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charts/chart8.xml" ContentType="application/vnd.openxmlformats-officedocument.drawingml.chart+xml"/>
  <Override PartName="/word/charts/chart9.xml" ContentType="application/vnd.openxmlformats-officedocument.drawingml.chart+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charts/chart6.xml" ContentType="application/vnd.openxmlformats-officedocument.drawingml.chart+xml"/>
  <Override PartName="/word/charts/chart7.xml" ContentType="application/vnd.openxmlformats-officedocument.drawingml.chart+xml"/>
  <Override PartName="/word/footer1.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Override PartName="/word/header2.xml" ContentType="application/vnd.openxmlformats-officedocument.wordprocessingml.header+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B8D" w:rsidRPr="00DB03E0" w:rsidRDefault="00302B8D" w:rsidP="00302B8D">
      <w:pPr>
        <w:pStyle w:val="Stopka"/>
        <w:tabs>
          <w:tab w:val="left" w:pos="708"/>
        </w:tabs>
        <w:jc w:val="right"/>
        <w:rPr>
          <w:rFonts w:ascii="Arial" w:hAnsi="Arial" w:cs="Arial"/>
          <w:b/>
          <w:color w:val="auto"/>
          <w:szCs w:val="24"/>
        </w:rPr>
      </w:pPr>
      <w:bookmarkStart w:id="0" w:name="_Toc427841214"/>
      <w:bookmarkStart w:id="1" w:name="_Toc427337550"/>
      <w:bookmarkStart w:id="2" w:name="_Toc427336923"/>
      <w:bookmarkStart w:id="3" w:name="_Toc427322682"/>
      <w:bookmarkStart w:id="4" w:name="_Toc427230754"/>
      <w:bookmarkStart w:id="5" w:name="_Toc427139033"/>
      <w:bookmarkStart w:id="6" w:name="_Toc426632427"/>
      <w:bookmarkStart w:id="7" w:name="_Toc426531941"/>
      <w:bookmarkStart w:id="8" w:name="_Toc426531660"/>
      <w:bookmarkStart w:id="9" w:name="_Toc425514670"/>
      <w:bookmarkStart w:id="10" w:name="_Toc425514565"/>
      <w:bookmarkStart w:id="11" w:name="_Toc425429098"/>
      <w:bookmarkStart w:id="12" w:name="_Toc425332259"/>
      <w:bookmarkStart w:id="13" w:name="_Toc425328896"/>
      <w:bookmarkStart w:id="14" w:name="_Toc425328662"/>
      <w:bookmarkStart w:id="15" w:name="_Toc425328558"/>
      <w:bookmarkStart w:id="16" w:name="_Toc425328453"/>
      <w:bookmarkStart w:id="17" w:name="_Toc425250127"/>
      <w:bookmarkStart w:id="18" w:name="_Toc425249575"/>
      <w:bookmarkStart w:id="19" w:name="_Toc425249347"/>
      <w:bookmarkStart w:id="20" w:name="_Toc425249184"/>
      <w:bookmarkStart w:id="21" w:name="_Toc425244419"/>
      <w:bookmarkStart w:id="22" w:name="_Toc425241082"/>
      <w:bookmarkStart w:id="23" w:name="_Toc424291978"/>
      <w:bookmarkStart w:id="24" w:name="_Toc424291904"/>
      <w:bookmarkStart w:id="25" w:name="_Toc424214349"/>
      <w:bookmarkStart w:id="26" w:name="_Toc424201606"/>
      <w:bookmarkStart w:id="27" w:name="_Toc424128375"/>
      <w:bookmarkStart w:id="28" w:name="_Toc424125600"/>
      <w:bookmarkStart w:id="29" w:name="_Toc428400519"/>
      <w:bookmarkStart w:id="30" w:name="_Toc428399074"/>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Pr>
          <w:rFonts w:ascii="Arial" w:hAnsi="Arial" w:cs="Arial"/>
          <w:b/>
          <w:noProof/>
          <w:szCs w:val="24"/>
          <w:lang w:eastAsia="pl-PL"/>
        </w:rPr>
        <w:drawing>
          <wp:anchor distT="0" distB="0" distL="114300" distR="114300" simplePos="0" relativeHeight="251666432" behindDoc="1" locked="0" layoutInCell="1" allowOverlap="1">
            <wp:simplePos x="0" y="0"/>
            <wp:positionH relativeFrom="column">
              <wp:posOffset>-880745</wp:posOffset>
            </wp:positionH>
            <wp:positionV relativeFrom="paragraph">
              <wp:posOffset>-14174</wp:posOffset>
            </wp:positionV>
            <wp:extent cx="7516627" cy="1380227"/>
            <wp:effectExtent l="19050" t="0" r="8123" b="0"/>
            <wp:wrapNone/>
            <wp:docPr id="27658" name="Obraz 2" descr="Papier firmowy BPBK SA (str tyt) 2010-0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apier firmowy BPBK SA (str tyt) 2010-05-12"/>
                    <pic:cNvPicPr>
                      <a:picLocks noChangeAspect="1" noChangeArrowheads="1"/>
                    </pic:cNvPicPr>
                  </pic:nvPicPr>
                  <pic:blipFill>
                    <a:blip r:embed="rId9" cstate="print"/>
                    <a:srcRect t="2695" r="570" b="84386"/>
                    <a:stretch>
                      <a:fillRect/>
                    </a:stretch>
                  </pic:blipFill>
                  <pic:spPr bwMode="auto">
                    <a:xfrm>
                      <a:off x="0" y="0"/>
                      <a:ext cx="7516627" cy="1380227"/>
                    </a:xfrm>
                    <a:prstGeom prst="rect">
                      <a:avLst/>
                    </a:prstGeom>
                    <a:noFill/>
                    <a:ln w="9525">
                      <a:noFill/>
                      <a:miter lim="800000"/>
                      <a:headEnd/>
                      <a:tailEnd/>
                    </a:ln>
                  </pic:spPr>
                </pic:pic>
              </a:graphicData>
            </a:graphic>
          </wp:anchor>
        </w:drawing>
      </w:r>
      <w:r w:rsidRPr="005516F9">
        <w:rPr>
          <w:rFonts w:ascii="Arial" w:hAnsi="Arial" w:cs="Arial"/>
          <w:b/>
          <w:szCs w:val="24"/>
        </w:rPr>
        <w:t xml:space="preserve">Egzemplarz </w:t>
      </w:r>
      <w:r w:rsidRPr="00DB03E0">
        <w:rPr>
          <w:rFonts w:ascii="Arial" w:hAnsi="Arial" w:cs="Arial"/>
          <w:b/>
          <w:color w:val="auto"/>
          <w:szCs w:val="24"/>
        </w:rPr>
        <w:t xml:space="preserve">nr </w:t>
      </w:r>
      <w:r w:rsidR="00700BC2">
        <w:rPr>
          <w:rFonts w:ascii="Arial" w:hAnsi="Arial" w:cs="Arial"/>
          <w:b/>
          <w:color w:val="auto"/>
          <w:szCs w:val="24"/>
        </w:rPr>
        <w:t>1</w:t>
      </w:r>
    </w:p>
    <w:p w:rsidR="00302B8D" w:rsidRPr="00A87F3D" w:rsidRDefault="00302B8D" w:rsidP="00302B8D">
      <w:pPr>
        <w:pStyle w:val="Stopka"/>
        <w:tabs>
          <w:tab w:val="left" w:pos="708"/>
        </w:tabs>
        <w:jc w:val="right"/>
        <w:rPr>
          <w:rFonts w:ascii="Arial" w:hAnsi="Arial" w:cs="Arial"/>
          <w:b/>
          <w:szCs w:val="24"/>
        </w:rPr>
      </w:pPr>
    </w:p>
    <w:p w:rsidR="00302B8D" w:rsidRPr="00A87F3D" w:rsidRDefault="00302B8D" w:rsidP="00302B8D">
      <w:pPr>
        <w:pStyle w:val="Stopka"/>
        <w:tabs>
          <w:tab w:val="left" w:pos="708"/>
        </w:tabs>
        <w:jc w:val="right"/>
        <w:rPr>
          <w:rFonts w:ascii="Arial" w:hAnsi="Arial" w:cs="Arial"/>
          <w:szCs w:val="24"/>
        </w:rPr>
      </w:pPr>
      <w:r>
        <w:rPr>
          <w:rFonts w:ascii="Arial" w:hAnsi="Arial" w:cs="Arial"/>
          <w:noProof/>
          <w:szCs w:val="24"/>
          <w:lang w:eastAsia="pl-PL"/>
        </w:rPr>
        <w:drawing>
          <wp:anchor distT="0" distB="0" distL="114300" distR="114300" simplePos="0" relativeHeight="251667456" behindDoc="1" locked="0" layoutInCell="1" allowOverlap="1">
            <wp:simplePos x="0" y="0"/>
            <wp:positionH relativeFrom="margin">
              <wp:posOffset>3922395</wp:posOffset>
            </wp:positionH>
            <wp:positionV relativeFrom="paragraph">
              <wp:posOffset>163830</wp:posOffset>
            </wp:positionV>
            <wp:extent cx="2147570" cy="1198880"/>
            <wp:effectExtent l="0" t="0" r="0" b="0"/>
            <wp:wrapTight wrapText="bothSides">
              <wp:wrapPolygon edited="0">
                <wp:start x="13029" y="2403"/>
                <wp:lineTo x="3257" y="4119"/>
                <wp:lineTo x="1724" y="4805"/>
                <wp:lineTo x="1341" y="16818"/>
                <wp:lineTo x="13412" y="18877"/>
                <wp:lineTo x="13412" y="18877"/>
                <wp:lineTo x="14370" y="18877"/>
                <wp:lineTo x="18585" y="18877"/>
                <wp:lineTo x="20693" y="16818"/>
                <wp:lineTo x="20310" y="13386"/>
                <wp:lineTo x="19543" y="9267"/>
                <wp:lineTo x="19352" y="7208"/>
                <wp:lineTo x="15903" y="3432"/>
                <wp:lineTo x="14370" y="2403"/>
                <wp:lineTo x="13029" y="2403"/>
              </wp:wrapPolygon>
            </wp:wrapTight>
            <wp:docPr id="90" name="Obraz 11" descr="Opis: ds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descr="Opis: dsc_logo"/>
                    <pic:cNvPicPr>
                      <a:picLocks noChangeAspect="1" noChangeArrowheads="1"/>
                    </pic:cNvPicPr>
                  </pic:nvPicPr>
                  <pic:blipFill>
                    <a:blip r:embed="rId10" cstate="print">
                      <a:clrChange>
                        <a:clrFrom>
                          <a:srgbClr val="FFFFFF"/>
                        </a:clrFrom>
                        <a:clrTo>
                          <a:srgbClr val="FFFFFF">
                            <a:alpha val="0"/>
                          </a:srgbClr>
                        </a:clrTo>
                      </a:clrChange>
                    </a:blip>
                    <a:srcRect/>
                    <a:stretch>
                      <a:fillRect/>
                    </a:stretch>
                  </pic:blipFill>
                  <pic:spPr bwMode="auto">
                    <a:xfrm>
                      <a:off x="0" y="0"/>
                      <a:ext cx="2147570" cy="1198880"/>
                    </a:xfrm>
                    <a:prstGeom prst="rect">
                      <a:avLst/>
                    </a:prstGeom>
                    <a:noFill/>
                    <a:ln w="9525">
                      <a:noFill/>
                      <a:miter lim="800000"/>
                      <a:headEnd/>
                      <a:tailEnd/>
                    </a:ln>
                  </pic:spPr>
                </pic:pic>
              </a:graphicData>
            </a:graphic>
          </wp:anchor>
        </w:drawing>
      </w:r>
    </w:p>
    <w:p w:rsidR="00302B8D" w:rsidRDefault="00302B8D" w:rsidP="00302B8D">
      <w:pPr>
        <w:pStyle w:val="Stronatytuowa"/>
        <w:tabs>
          <w:tab w:val="right" w:pos="9072"/>
        </w:tabs>
        <w:spacing w:before="0"/>
        <w:ind w:left="-1985"/>
        <w:jc w:val="right"/>
        <w:rPr>
          <w:rFonts w:ascii="Arial" w:hAnsi="Arial" w:cs="Arial"/>
          <w:b/>
          <w:sz w:val="28"/>
          <w:szCs w:val="28"/>
        </w:rPr>
      </w:pPr>
    </w:p>
    <w:p w:rsidR="00302B8D" w:rsidRDefault="00302B8D" w:rsidP="00302B8D">
      <w:pPr>
        <w:pStyle w:val="Stronatytuowa"/>
        <w:tabs>
          <w:tab w:val="right" w:pos="9072"/>
        </w:tabs>
        <w:spacing w:before="0"/>
        <w:ind w:left="-1985"/>
        <w:jc w:val="right"/>
        <w:rPr>
          <w:rFonts w:ascii="Arial" w:hAnsi="Arial" w:cs="Arial"/>
          <w:b/>
          <w:sz w:val="28"/>
          <w:szCs w:val="28"/>
        </w:rPr>
      </w:pPr>
    </w:p>
    <w:p w:rsidR="00302B8D" w:rsidRDefault="00302B8D" w:rsidP="00302B8D">
      <w:pPr>
        <w:pStyle w:val="Stronatytuowa"/>
        <w:tabs>
          <w:tab w:val="right" w:pos="9072"/>
        </w:tabs>
        <w:spacing w:before="0"/>
        <w:ind w:left="-1985"/>
        <w:jc w:val="right"/>
        <w:rPr>
          <w:rFonts w:ascii="Arial" w:hAnsi="Arial" w:cs="Arial"/>
          <w:b/>
          <w:sz w:val="28"/>
          <w:szCs w:val="28"/>
        </w:rPr>
      </w:pPr>
    </w:p>
    <w:p w:rsidR="00302B8D" w:rsidRDefault="00302B8D" w:rsidP="00302B8D">
      <w:pPr>
        <w:pStyle w:val="Stronatytuowa"/>
        <w:tabs>
          <w:tab w:val="right" w:pos="9072"/>
        </w:tabs>
        <w:spacing w:before="0"/>
        <w:ind w:left="-1985"/>
        <w:jc w:val="right"/>
        <w:rPr>
          <w:rFonts w:ascii="Arial" w:hAnsi="Arial" w:cs="Arial"/>
          <w:b/>
          <w:sz w:val="28"/>
          <w:szCs w:val="28"/>
        </w:rPr>
      </w:pPr>
    </w:p>
    <w:p w:rsidR="00302B8D" w:rsidRDefault="00302B8D" w:rsidP="00302B8D">
      <w:pPr>
        <w:pStyle w:val="Stronatytuowa"/>
        <w:tabs>
          <w:tab w:val="right" w:pos="9072"/>
        </w:tabs>
        <w:spacing w:before="0"/>
        <w:jc w:val="right"/>
        <w:rPr>
          <w:rFonts w:ascii="Arial" w:hAnsi="Arial" w:cs="Arial"/>
          <w:b/>
          <w:sz w:val="28"/>
          <w:szCs w:val="28"/>
        </w:rPr>
      </w:pPr>
    </w:p>
    <w:p w:rsidR="00302B8D" w:rsidRDefault="00302B8D" w:rsidP="00302B8D">
      <w:pPr>
        <w:pStyle w:val="Stronatytuowa"/>
        <w:tabs>
          <w:tab w:val="right" w:pos="9072"/>
        </w:tabs>
        <w:spacing w:before="0"/>
        <w:jc w:val="right"/>
        <w:rPr>
          <w:rFonts w:ascii="Arial" w:hAnsi="Arial" w:cs="Arial"/>
          <w:b/>
          <w:sz w:val="28"/>
          <w:szCs w:val="28"/>
        </w:rPr>
      </w:pPr>
    </w:p>
    <w:p w:rsidR="00302B8D" w:rsidRDefault="00302B8D" w:rsidP="00302B8D">
      <w:pPr>
        <w:pStyle w:val="Stronatytuowa"/>
        <w:tabs>
          <w:tab w:val="right" w:pos="9072"/>
        </w:tabs>
        <w:spacing w:before="0"/>
        <w:jc w:val="right"/>
        <w:rPr>
          <w:rFonts w:ascii="Arial" w:hAnsi="Arial" w:cs="Arial"/>
          <w:b/>
          <w:sz w:val="28"/>
          <w:szCs w:val="28"/>
        </w:rPr>
      </w:pPr>
      <w:r w:rsidRPr="004C7FAF">
        <w:rPr>
          <w:rFonts w:ascii="Arial" w:hAnsi="Arial" w:cs="Arial"/>
          <w:b/>
          <w:sz w:val="28"/>
          <w:szCs w:val="28"/>
        </w:rPr>
        <w:t xml:space="preserve">Umowa nr </w:t>
      </w:r>
      <w:r>
        <w:rPr>
          <w:rFonts w:ascii="Arial" w:hAnsi="Arial" w:cs="Arial"/>
          <w:b/>
          <w:sz w:val="28"/>
          <w:szCs w:val="28"/>
        </w:rPr>
        <w:t>SUE.272.10.2015</w:t>
      </w:r>
    </w:p>
    <w:p w:rsidR="00302B8D" w:rsidRPr="004C7FAF" w:rsidRDefault="00302B8D" w:rsidP="00302B8D">
      <w:pPr>
        <w:pStyle w:val="Stronatytuowa"/>
        <w:tabs>
          <w:tab w:val="right" w:pos="9072"/>
        </w:tabs>
        <w:spacing w:before="0"/>
        <w:jc w:val="right"/>
        <w:rPr>
          <w:rFonts w:ascii="Arial" w:hAnsi="Arial" w:cs="Arial"/>
          <w:b/>
          <w:sz w:val="28"/>
          <w:szCs w:val="28"/>
        </w:rPr>
      </w:pPr>
      <w:r>
        <w:rPr>
          <w:rFonts w:ascii="Arial" w:hAnsi="Arial" w:cs="Arial"/>
          <w:b/>
          <w:sz w:val="28"/>
          <w:szCs w:val="28"/>
        </w:rPr>
        <w:t xml:space="preserve">wg BPBK S.A. nr </w:t>
      </w:r>
      <w:r w:rsidRPr="004C7FAF">
        <w:rPr>
          <w:rFonts w:ascii="Arial" w:hAnsi="Arial" w:cs="Arial"/>
          <w:b/>
          <w:sz w:val="28"/>
          <w:szCs w:val="28"/>
        </w:rPr>
        <w:t>0305</w:t>
      </w:r>
    </w:p>
    <w:p w:rsidR="00302B8D" w:rsidRPr="00410C6A" w:rsidRDefault="00302B8D" w:rsidP="00302B8D">
      <w:pPr>
        <w:pStyle w:val="Stronatytuowa"/>
        <w:tabs>
          <w:tab w:val="right" w:pos="9072"/>
        </w:tabs>
        <w:spacing w:before="0"/>
        <w:jc w:val="right"/>
        <w:rPr>
          <w:rFonts w:ascii="Arial" w:hAnsi="Arial" w:cs="Arial"/>
          <w:b/>
          <w:sz w:val="28"/>
          <w:szCs w:val="28"/>
        </w:rPr>
      </w:pPr>
      <w:r w:rsidRPr="00410C6A">
        <w:rPr>
          <w:rFonts w:ascii="Arial" w:hAnsi="Arial" w:cs="Arial"/>
          <w:b/>
          <w:sz w:val="28"/>
          <w:szCs w:val="28"/>
        </w:rPr>
        <w:t xml:space="preserve">SW / Etap </w:t>
      </w:r>
      <w:r>
        <w:rPr>
          <w:rFonts w:ascii="Arial" w:hAnsi="Arial" w:cs="Arial"/>
          <w:b/>
          <w:sz w:val="28"/>
          <w:szCs w:val="28"/>
        </w:rPr>
        <w:t>VI</w:t>
      </w:r>
    </w:p>
    <w:p w:rsidR="00302B8D" w:rsidRPr="00410C6A" w:rsidRDefault="00302B8D" w:rsidP="00302B8D">
      <w:pPr>
        <w:pStyle w:val="Stronatytuowa"/>
        <w:tabs>
          <w:tab w:val="right" w:pos="9072"/>
        </w:tabs>
        <w:spacing w:before="0"/>
        <w:rPr>
          <w:rFonts w:ascii="Arial" w:hAnsi="Arial" w:cs="Arial"/>
          <w:b/>
          <w:sz w:val="28"/>
          <w:szCs w:val="28"/>
        </w:rPr>
      </w:pPr>
    </w:p>
    <w:tbl>
      <w:tblPr>
        <w:tblW w:w="9426" w:type="dxa"/>
        <w:jc w:val="center"/>
        <w:tblBorders>
          <w:insideH w:val="single" w:sz="2" w:space="0" w:color="auto"/>
        </w:tblBorders>
        <w:tblLayout w:type="fixed"/>
        <w:tblCellMar>
          <w:left w:w="70" w:type="dxa"/>
          <w:right w:w="70" w:type="dxa"/>
        </w:tblCellMar>
        <w:tblLook w:val="0000"/>
      </w:tblPr>
      <w:tblGrid>
        <w:gridCol w:w="1029"/>
        <w:gridCol w:w="850"/>
        <w:gridCol w:w="1985"/>
        <w:gridCol w:w="3118"/>
        <w:gridCol w:w="2444"/>
      </w:tblGrid>
      <w:tr w:rsidR="00302B8D" w:rsidRPr="00410C6A" w:rsidTr="00302B8D">
        <w:trPr>
          <w:trHeight w:val="746"/>
          <w:jc w:val="center"/>
        </w:trPr>
        <w:tc>
          <w:tcPr>
            <w:tcW w:w="1879" w:type="dxa"/>
            <w:gridSpan w:val="2"/>
            <w:tcBorders>
              <w:top w:val="nil"/>
              <w:bottom w:val="single" w:sz="4" w:space="0" w:color="auto"/>
            </w:tcBorders>
            <w:shd w:val="clear" w:color="auto" w:fill="auto"/>
          </w:tcPr>
          <w:p w:rsidR="00302B8D" w:rsidRPr="00410C6A" w:rsidRDefault="00302B8D" w:rsidP="00302B8D">
            <w:pPr>
              <w:tabs>
                <w:tab w:val="right" w:pos="9072"/>
              </w:tabs>
              <w:rPr>
                <w:rFonts w:ascii="Arial Narrow" w:hAnsi="Arial Narrow"/>
                <w:i/>
                <w:iCs/>
                <w:sz w:val="20"/>
                <w:szCs w:val="20"/>
              </w:rPr>
            </w:pPr>
          </w:p>
        </w:tc>
        <w:tc>
          <w:tcPr>
            <w:tcW w:w="7547" w:type="dxa"/>
            <w:gridSpan w:val="3"/>
            <w:tcBorders>
              <w:top w:val="nil"/>
              <w:bottom w:val="single" w:sz="4" w:space="0" w:color="auto"/>
            </w:tcBorders>
            <w:shd w:val="clear" w:color="auto" w:fill="auto"/>
            <w:vAlign w:val="center"/>
          </w:tcPr>
          <w:p w:rsidR="00302B8D" w:rsidRPr="00410C6A" w:rsidRDefault="00302B8D" w:rsidP="00302B8D">
            <w:pPr>
              <w:pStyle w:val="Stronatytuowa"/>
              <w:tabs>
                <w:tab w:val="right" w:pos="9072"/>
              </w:tabs>
              <w:spacing w:before="0"/>
              <w:rPr>
                <w:rFonts w:ascii="Arial" w:hAnsi="Arial" w:cs="Arial"/>
                <w:b/>
                <w:sz w:val="48"/>
                <w:szCs w:val="48"/>
              </w:rPr>
            </w:pPr>
            <w:r w:rsidRPr="00410C6A">
              <w:rPr>
                <w:rFonts w:ascii="Arial" w:hAnsi="Arial" w:cs="Arial"/>
                <w:b/>
                <w:sz w:val="48"/>
                <w:szCs w:val="48"/>
              </w:rPr>
              <w:t>STUDIUM WYKONALNOŚCI</w:t>
            </w:r>
          </w:p>
        </w:tc>
      </w:tr>
      <w:tr w:rsidR="00302B8D" w:rsidRPr="00410C6A" w:rsidTr="00302B8D">
        <w:trPr>
          <w:trHeight w:val="605"/>
          <w:jc w:val="center"/>
        </w:trPr>
        <w:tc>
          <w:tcPr>
            <w:tcW w:w="1879" w:type="dxa"/>
            <w:gridSpan w:val="2"/>
            <w:tcBorders>
              <w:top w:val="single" w:sz="4" w:space="0" w:color="auto"/>
              <w:bottom w:val="single" w:sz="4" w:space="0" w:color="auto"/>
              <w:right w:val="nil"/>
            </w:tcBorders>
            <w:shd w:val="clear" w:color="auto" w:fill="auto"/>
          </w:tcPr>
          <w:p w:rsidR="00302B8D" w:rsidRPr="00410C6A" w:rsidRDefault="00302B8D" w:rsidP="00302B8D">
            <w:pPr>
              <w:tabs>
                <w:tab w:val="right" w:pos="9072"/>
              </w:tabs>
              <w:spacing w:before="60"/>
              <w:rPr>
                <w:rFonts w:ascii="Arial Narrow" w:hAnsi="Arial Narrow"/>
                <w:i/>
                <w:iCs/>
                <w:sz w:val="20"/>
                <w:szCs w:val="20"/>
              </w:rPr>
            </w:pPr>
            <w:r w:rsidRPr="00410C6A">
              <w:rPr>
                <w:rFonts w:ascii="Arial Narrow" w:hAnsi="Arial Narrow"/>
                <w:i/>
                <w:iCs/>
                <w:sz w:val="20"/>
                <w:szCs w:val="20"/>
              </w:rPr>
              <w:t>Nazwa opracowania:</w:t>
            </w:r>
          </w:p>
        </w:tc>
        <w:tc>
          <w:tcPr>
            <w:tcW w:w="7547" w:type="dxa"/>
            <w:gridSpan w:val="3"/>
            <w:tcBorders>
              <w:top w:val="single" w:sz="4" w:space="0" w:color="auto"/>
              <w:left w:val="nil"/>
              <w:bottom w:val="single" w:sz="4" w:space="0" w:color="auto"/>
            </w:tcBorders>
            <w:shd w:val="clear" w:color="auto" w:fill="auto"/>
            <w:vAlign w:val="center"/>
          </w:tcPr>
          <w:p w:rsidR="00302B8D" w:rsidRPr="00410C6A" w:rsidRDefault="00302B8D" w:rsidP="00302B8D">
            <w:pPr>
              <w:pStyle w:val="Stronatytuowa"/>
              <w:tabs>
                <w:tab w:val="right" w:pos="9072"/>
              </w:tabs>
              <w:spacing w:before="0"/>
              <w:rPr>
                <w:rFonts w:ascii="Arial" w:hAnsi="Arial" w:cs="Arial"/>
                <w:b/>
                <w:bCs/>
                <w:sz w:val="40"/>
                <w:szCs w:val="40"/>
              </w:rPr>
            </w:pPr>
            <w:r>
              <w:rPr>
                <w:rFonts w:ascii="Arial" w:hAnsi="Arial" w:cs="Arial"/>
                <w:b/>
                <w:bCs/>
                <w:sz w:val="28"/>
                <w:szCs w:val="28"/>
              </w:rPr>
              <w:t>ANALIZA KOSZTÓW I KORZYŚCI</w:t>
            </w:r>
            <w:r>
              <w:rPr>
                <w:rFonts w:ascii="Arial" w:hAnsi="Arial" w:cs="Arial"/>
                <w:b/>
                <w:bCs/>
                <w:sz w:val="40"/>
                <w:szCs w:val="40"/>
              </w:rPr>
              <w:t xml:space="preserve"> </w:t>
            </w:r>
          </w:p>
        </w:tc>
      </w:tr>
      <w:tr w:rsidR="00302B8D" w:rsidRPr="004540F3" w:rsidTr="00302B8D">
        <w:trPr>
          <w:trHeight w:val="894"/>
          <w:jc w:val="center"/>
        </w:trPr>
        <w:tc>
          <w:tcPr>
            <w:tcW w:w="1879" w:type="dxa"/>
            <w:gridSpan w:val="2"/>
            <w:tcBorders>
              <w:top w:val="single" w:sz="4" w:space="0" w:color="auto"/>
              <w:bottom w:val="nil"/>
            </w:tcBorders>
            <w:shd w:val="clear" w:color="auto" w:fill="auto"/>
          </w:tcPr>
          <w:p w:rsidR="00302B8D" w:rsidRPr="004C7FAF" w:rsidRDefault="00302B8D" w:rsidP="00302B8D">
            <w:pPr>
              <w:tabs>
                <w:tab w:val="right" w:pos="9072"/>
              </w:tabs>
              <w:spacing w:before="60"/>
              <w:rPr>
                <w:rFonts w:ascii="Arial Narrow" w:hAnsi="Arial Narrow"/>
                <w:i/>
                <w:iCs/>
                <w:sz w:val="20"/>
                <w:szCs w:val="20"/>
              </w:rPr>
            </w:pPr>
            <w:r>
              <w:rPr>
                <w:rFonts w:ascii="Arial Narrow" w:hAnsi="Arial Narrow"/>
                <w:i/>
                <w:iCs/>
                <w:sz w:val="20"/>
                <w:szCs w:val="20"/>
              </w:rPr>
              <w:t>Przedsięwzięcie:</w:t>
            </w:r>
          </w:p>
          <w:p w:rsidR="00302B8D" w:rsidRPr="001956AD" w:rsidRDefault="00302B8D" w:rsidP="00302B8D">
            <w:pPr>
              <w:jc w:val="right"/>
              <w:rPr>
                <w:rFonts w:ascii="Arial Narrow" w:hAnsi="Arial Narrow"/>
                <w:sz w:val="20"/>
                <w:szCs w:val="20"/>
              </w:rPr>
            </w:pPr>
          </w:p>
        </w:tc>
        <w:tc>
          <w:tcPr>
            <w:tcW w:w="7547" w:type="dxa"/>
            <w:gridSpan w:val="3"/>
            <w:tcBorders>
              <w:top w:val="single" w:sz="4" w:space="0" w:color="auto"/>
              <w:bottom w:val="nil"/>
            </w:tcBorders>
            <w:shd w:val="clear" w:color="auto" w:fill="auto"/>
            <w:vAlign w:val="center"/>
          </w:tcPr>
          <w:p w:rsidR="00302B8D" w:rsidRDefault="00302B8D" w:rsidP="00302B8D">
            <w:pPr>
              <w:pStyle w:val="Bezodstpw"/>
              <w:spacing w:line="276" w:lineRule="auto"/>
              <w:rPr>
                <w:rFonts w:ascii="Arial" w:hAnsi="Arial" w:cs="Arial"/>
                <w:b/>
                <w:sz w:val="24"/>
                <w:szCs w:val="24"/>
              </w:rPr>
            </w:pPr>
            <w:r w:rsidRPr="00840F6A">
              <w:rPr>
                <w:rFonts w:ascii="Arial" w:hAnsi="Arial" w:cs="Arial"/>
                <w:b/>
                <w:sz w:val="24"/>
                <w:szCs w:val="24"/>
              </w:rPr>
              <w:t xml:space="preserve">Rewitalizacji linii kolejowej nr </w:t>
            </w:r>
            <w:r>
              <w:rPr>
                <w:rFonts w:ascii="Arial" w:hAnsi="Arial" w:cs="Arial"/>
                <w:b/>
                <w:sz w:val="24"/>
                <w:szCs w:val="24"/>
              </w:rPr>
              <w:t>229</w:t>
            </w:r>
          </w:p>
          <w:p w:rsidR="00302B8D" w:rsidRPr="001956AD" w:rsidRDefault="00302B8D" w:rsidP="00302B8D">
            <w:pPr>
              <w:pStyle w:val="Bezodstpw"/>
              <w:spacing w:line="276" w:lineRule="auto"/>
            </w:pPr>
            <w:r w:rsidRPr="00840F6A">
              <w:rPr>
                <w:rFonts w:ascii="Arial" w:hAnsi="Arial" w:cs="Arial"/>
                <w:b/>
                <w:sz w:val="24"/>
                <w:szCs w:val="24"/>
              </w:rPr>
              <w:t xml:space="preserve">na odcinku od stacji kolejowej </w:t>
            </w:r>
            <w:r>
              <w:rPr>
                <w:rFonts w:ascii="Arial" w:hAnsi="Arial" w:cs="Arial"/>
                <w:b/>
                <w:sz w:val="24"/>
                <w:szCs w:val="24"/>
              </w:rPr>
              <w:t xml:space="preserve">Kartuzy </w:t>
            </w:r>
            <w:r w:rsidRPr="00840F6A">
              <w:rPr>
                <w:rFonts w:ascii="Arial" w:hAnsi="Arial" w:cs="Arial"/>
                <w:b/>
                <w:sz w:val="24"/>
                <w:szCs w:val="24"/>
              </w:rPr>
              <w:t xml:space="preserve">do stacji </w:t>
            </w:r>
            <w:r>
              <w:rPr>
                <w:rFonts w:ascii="Arial" w:hAnsi="Arial" w:cs="Arial"/>
                <w:b/>
                <w:sz w:val="24"/>
                <w:szCs w:val="24"/>
              </w:rPr>
              <w:t>Lębork</w:t>
            </w:r>
          </w:p>
        </w:tc>
      </w:tr>
      <w:tr w:rsidR="00302B8D" w:rsidTr="00302B8D">
        <w:trPr>
          <w:trHeight w:val="978"/>
          <w:jc w:val="center"/>
        </w:trPr>
        <w:tc>
          <w:tcPr>
            <w:tcW w:w="1879" w:type="dxa"/>
            <w:gridSpan w:val="2"/>
            <w:tcBorders>
              <w:top w:val="single" w:sz="4" w:space="0" w:color="auto"/>
              <w:left w:val="nil"/>
              <w:bottom w:val="single" w:sz="4" w:space="0" w:color="auto"/>
              <w:right w:val="nil"/>
            </w:tcBorders>
            <w:shd w:val="clear" w:color="auto" w:fill="auto"/>
          </w:tcPr>
          <w:p w:rsidR="00302B8D" w:rsidRDefault="00302B8D" w:rsidP="00302B8D">
            <w:pPr>
              <w:tabs>
                <w:tab w:val="right" w:pos="9072"/>
              </w:tabs>
              <w:spacing w:before="60"/>
              <w:rPr>
                <w:rFonts w:ascii="Arial Narrow" w:hAnsi="Arial Narrow"/>
                <w:i/>
                <w:iCs/>
                <w:sz w:val="20"/>
                <w:szCs w:val="20"/>
              </w:rPr>
            </w:pPr>
            <w:r>
              <w:rPr>
                <w:rFonts w:ascii="Arial Narrow" w:hAnsi="Arial Narrow"/>
                <w:i/>
                <w:iCs/>
                <w:sz w:val="20"/>
                <w:szCs w:val="20"/>
              </w:rPr>
              <w:t>Zamawiający / Inwestor</w:t>
            </w:r>
            <w:r w:rsidRPr="00186F91">
              <w:rPr>
                <w:rFonts w:ascii="Arial Narrow" w:hAnsi="Arial Narrow"/>
                <w:i/>
                <w:iCs/>
                <w:sz w:val="20"/>
                <w:szCs w:val="20"/>
              </w:rPr>
              <w:t>:</w:t>
            </w:r>
          </w:p>
        </w:tc>
        <w:tc>
          <w:tcPr>
            <w:tcW w:w="7547" w:type="dxa"/>
            <w:gridSpan w:val="3"/>
            <w:tcBorders>
              <w:top w:val="single" w:sz="4" w:space="0" w:color="auto"/>
              <w:left w:val="nil"/>
              <w:bottom w:val="single" w:sz="4" w:space="0" w:color="auto"/>
              <w:right w:val="nil"/>
            </w:tcBorders>
            <w:shd w:val="clear" w:color="auto" w:fill="auto"/>
            <w:vAlign w:val="center"/>
          </w:tcPr>
          <w:p w:rsidR="00302B8D" w:rsidRDefault="00302B8D" w:rsidP="00302B8D">
            <w:pPr>
              <w:pStyle w:val="Stronatytuowa"/>
              <w:tabs>
                <w:tab w:val="right" w:pos="9072"/>
              </w:tabs>
              <w:spacing w:before="0"/>
              <w:rPr>
                <w:rFonts w:ascii="Arial" w:hAnsi="Arial" w:cs="Arial"/>
                <w:b/>
              </w:rPr>
            </w:pPr>
            <w:r w:rsidRPr="00D440FF">
              <w:rPr>
                <w:rFonts w:ascii="Arial" w:hAnsi="Arial" w:cs="Arial"/>
                <w:b/>
              </w:rPr>
              <w:t xml:space="preserve">Gmina </w:t>
            </w:r>
            <w:r>
              <w:rPr>
                <w:rFonts w:ascii="Arial" w:hAnsi="Arial" w:cs="Arial"/>
                <w:b/>
              </w:rPr>
              <w:t>Sierakowice</w:t>
            </w:r>
          </w:p>
          <w:p w:rsidR="00302B8D" w:rsidRPr="00C04016" w:rsidRDefault="00302B8D" w:rsidP="00302B8D">
            <w:pPr>
              <w:pStyle w:val="Stronatytuowa"/>
              <w:tabs>
                <w:tab w:val="right" w:pos="9072"/>
              </w:tabs>
              <w:spacing w:before="0"/>
              <w:rPr>
                <w:rFonts w:ascii="Arial" w:hAnsi="Arial" w:cs="Arial"/>
                <w:b/>
              </w:rPr>
            </w:pPr>
            <w:r w:rsidRPr="00D440FF">
              <w:rPr>
                <w:rFonts w:ascii="Arial" w:hAnsi="Arial" w:cs="Arial"/>
                <w:b/>
              </w:rPr>
              <w:t xml:space="preserve">ul. </w:t>
            </w:r>
            <w:r>
              <w:rPr>
                <w:rFonts w:ascii="Arial" w:hAnsi="Arial" w:cs="Arial"/>
                <w:b/>
              </w:rPr>
              <w:t>Lęborska 30</w:t>
            </w:r>
            <w:r w:rsidRPr="00D440FF">
              <w:rPr>
                <w:rFonts w:ascii="Arial" w:hAnsi="Arial" w:cs="Arial"/>
                <w:b/>
              </w:rPr>
              <w:br/>
            </w:r>
            <w:r>
              <w:rPr>
                <w:rFonts w:ascii="Arial" w:hAnsi="Arial" w:cs="Arial"/>
                <w:b/>
              </w:rPr>
              <w:t>83-340 Sierakowice</w:t>
            </w:r>
          </w:p>
        </w:tc>
      </w:tr>
      <w:tr w:rsidR="00302B8D" w:rsidTr="00302B8D">
        <w:trPr>
          <w:trHeight w:val="425"/>
          <w:jc w:val="center"/>
        </w:trPr>
        <w:tc>
          <w:tcPr>
            <w:tcW w:w="1879" w:type="dxa"/>
            <w:gridSpan w:val="2"/>
            <w:tcBorders>
              <w:top w:val="single" w:sz="4" w:space="0" w:color="auto"/>
              <w:left w:val="nil"/>
              <w:bottom w:val="single" w:sz="12" w:space="0" w:color="auto"/>
              <w:right w:val="nil"/>
            </w:tcBorders>
            <w:shd w:val="clear" w:color="auto" w:fill="auto"/>
          </w:tcPr>
          <w:p w:rsidR="00302B8D" w:rsidRPr="001767DA" w:rsidRDefault="00302B8D" w:rsidP="00302B8D">
            <w:pPr>
              <w:rPr>
                <w:rFonts w:ascii="Arial Narrow" w:hAnsi="Arial Narrow" w:cs="Arial Narrow"/>
                <w:i/>
                <w:iCs/>
                <w:sz w:val="20"/>
                <w:szCs w:val="20"/>
              </w:rPr>
            </w:pPr>
          </w:p>
        </w:tc>
        <w:tc>
          <w:tcPr>
            <w:tcW w:w="7547" w:type="dxa"/>
            <w:gridSpan w:val="3"/>
            <w:tcBorders>
              <w:top w:val="single" w:sz="4" w:space="0" w:color="auto"/>
              <w:left w:val="nil"/>
              <w:bottom w:val="single" w:sz="12" w:space="0" w:color="auto"/>
              <w:right w:val="nil"/>
            </w:tcBorders>
            <w:shd w:val="clear" w:color="auto" w:fill="auto"/>
          </w:tcPr>
          <w:p w:rsidR="00302B8D" w:rsidRPr="001008FF" w:rsidRDefault="00302B8D" w:rsidP="00302B8D">
            <w:pPr>
              <w:rPr>
                <w:rFonts w:ascii="Arial Narrow" w:hAnsi="Arial Narrow" w:cs="Arial Narrow"/>
                <w:bCs/>
                <w:sz w:val="18"/>
                <w:szCs w:val="18"/>
              </w:rPr>
            </w:pPr>
          </w:p>
        </w:tc>
      </w:tr>
      <w:tr w:rsidR="002874D5" w:rsidTr="00302B8D">
        <w:trPr>
          <w:trHeight w:hRule="exact" w:val="737"/>
          <w:jc w:val="center"/>
        </w:trPr>
        <w:tc>
          <w:tcPr>
            <w:tcW w:w="1029" w:type="dxa"/>
            <w:tcBorders>
              <w:top w:val="single" w:sz="2" w:space="0" w:color="auto"/>
              <w:left w:val="single" w:sz="12" w:space="0" w:color="auto"/>
              <w:bottom w:val="single" w:sz="2" w:space="0" w:color="auto"/>
              <w:right w:val="single" w:sz="2" w:space="0" w:color="auto"/>
            </w:tcBorders>
            <w:shd w:val="clear" w:color="auto" w:fill="auto"/>
            <w:vAlign w:val="center"/>
          </w:tcPr>
          <w:p w:rsidR="002874D5" w:rsidRPr="00190D48" w:rsidRDefault="002874D5" w:rsidP="00617E3B">
            <w:pPr>
              <w:tabs>
                <w:tab w:val="right" w:pos="9072"/>
              </w:tabs>
              <w:spacing w:before="60" w:after="60"/>
              <w:jc w:val="center"/>
              <w:rPr>
                <w:rFonts w:ascii="Arial Narrow" w:hAnsi="Arial Narrow"/>
                <w:sz w:val="16"/>
                <w:szCs w:val="16"/>
              </w:rPr>
            </w:pPr>
            <w:r w:rsidRPr="00190D48">
              <w:rPr>
                <w:rFonts w:ascii="Arial Narrow" w:hAnsi="Arial Narrow"/>
                <w:i/>
                <w:iCs/>
                <w:sz w:val="16"/>
                <w:szCs w:val="16"/>
              </w:rPr>
              <w:t>Stanowisko</w:t>
            </w:r>
          </w:p>
        </w:tc>
        <w:tc>
          <w:tcPr>
            <w:tcW w:w="2835" w:type="dxa"/>
            <w:gridSpan w:val="2"/>
            <w:tcBorders>
              <w:top w:val="single" w:sz="2" w:space="0" w:color="auto"/>
              <w:left w:val="single" w:sz="2" w:space="0" w:color="auto"/>
              <w:bottom w:val="single" w:sz="2" w:space="0" w:color="auto"/>
              <w:right w:val="single" w:sz="2" w:space="0" w:color="auto"/>
            </w:tcBorders>
            <w:vAlign w:val="center"/>
          </w:tcPr>
          <w:p w:rsidR="002874D5" w:rsidRPr="00190D48" w:rsidRDefault="002874D5" w:rsidP="00617E3B">
            <w:pPr>
              <w:tabs>
                <w:tab w:val="right" w:pos="9072"/>
              </w:tabs>
              <w:spacing w:before="60" w:after="60"/>
              <w:jc w:val="center"/>
              <w:rPr>
                <w:rFonts w:ascii="Arial Narrow" w:hAnsi="Arial Narrow"/>
                <w:i/>
                <w:iCs/>
                <w:sz w:val="16"/>
                <w:szCs w:val="16"/>
              </w:rPr>
            </w:pPr>
            <w:r w:rsidRPr="00190D48">
              <w:rPr>
                <w:rFonts w:ascii="Arial Narrow" w:hAnsi="Arial Narrow"/>
                <w:i/>
                <w:iCs/>
                <w:sz w:val="16"/>
                <w:szCs w:val="16"/>
              </w:rPr>
              <w:t>Imię</w:t>
            </w:r>
            <w:r>
              <w:rPr>
                <w:rFonts w:ascii="Arial Narrow" w:hAnsi="Arial Narrow"/>
                <w:i/>
                <w:iCs/>
                <w:sz w:val="16"/>
                <w:szCs w:val="16"/>
              </w:rPr>
              <w:t xml:space="preserve"> i</w:t>
            </w:r>
            <w:r w:rsidRPr="00190D48">
              <w:rPr>
                <w:rFonts w:ascii="Arial Narrow" w:hAnsi="Arial Narrow"/>
                <w:i/>
                <w:iCs/>
                <w:sz w:val="16"/>
                <w:szCs w:val="16"/>
              </w:rPr>
              <w:t xml:space="preserve"> nazwisko</w:t>
            </w:r>
          </w:p>
        </w:tc>
        <w:tc>
          <w:tcPr>
            <w:tcW w:w="3118" w:type="dxa"/>
            <w:tcBorders>
              <w:top w:val="single" w:sz="2" w:space="0" w:color="auto"/>
              <w:left w:val="single" w:sz="2" w:space="0" w:color="auto"/>
              <w:bottom w:val="single" w:sz="2" w:space="0" w:color="auto"/>
              <w:right w:val="single" w:sz="2" w:space="0" w:color="auto"/>
            </w:tcBorders>
            <w:vAlign w:val="center"/>
          </w:tcPr>
          <w:p w:rsidR="002874D5" w:rsidRPr="0046556E" w:rsidRDefault="002874D5" w:rsidP="00617E3B">
            <w:pPr>
              <w:tabs>
                <w:tab w:val="right" w:pos="9072"/>
              </w:tabs>
              <w:spacing w:before="60" w:after="60"/>
              <w:jc w:val="center"/>
              <w:rPr>
                <w:rFonts w:ascii="Arial Narrow" w:hAnsi="Arial Narrow"/>
                <w:i/>
                <w:iCs/>
                <w:szCs w:val="24"/>
              </w:rPr>
            </w:pPr>
            <w:r w:rsidRPr="0046556E">
              <w:rPr>
                <w:rFonts w:ascii="Arial Narrow" w:hAnsi="Arial Narrow"/>
                <w:i/>
                <w:iCs/>
                <w:szCs w:val="24"/>
              </w:rPr>
              <w:t>Specjalność, numer uprawnień</w:t>
            </w:r>
          </w:p>
        </w:tc>
        <w:tc>
          <w:tcPr>
            <w:tcW w:w="2444" w:type="dxa"/>
            <w:tcBorders>
              <w:top w:val="single" w:sz="2" w:space="0" w:color="auto"/>
              <w:left w:val="single" w:sz="2" w:space="0" w:color="auto"/>
              <w:bottom w:val="single" w:sz="2" w:space="0" w:color="auto"/>
              <w:right w:val="single" w:sz="12" w:space="0" w:color="auto"/>
            </w:tcBorders>
            <w:vAlign w:val="center"/>
          </w:tcPr>
          <w:p w:rsidR="002874D5" w:rsidRPr="00190D48" w:rsidRDefault="002874D5" w:rsidP="00617E3B">
            <w:pPr>
              <w:tabs>
                <w:tab w:val="right" w:pos="9072"/>
              </w:tabs>
              <w:spacing w:before="60" w:after="60"/>
              <w:jc w:val="center"/>
              <w:rPr>
                <w:rFonts w:ascii="Arial Narrow" w:hAnsi="Arial Narrow"/>
                <w:i/>
                <w:iCs/>
                <w:sz w:val="16"/>
                <w:szCs w:val="16"/>
              </w:rPr>
            </w:pPr>
            <w:r w:rsidRPr="00190D48">
              <w:rPr>
                <w:rFonts w:ascii="Arial Narrow" w:hAnsi="Arial Narrow"/>
                <w:i/>
                <w:iCs/>
                <w:sz w:val="16"/>
                <w:szCs w:val="16"/>
              </w:rPr>
              <w:t>Podpis</w:t>
            </w:r>
          </w:p>
        </w:tc>
      </w:tr>
      <w:tr w:rsidR="00302B8D" w:rsidTr="00302B8D">
        <w:trPr>
          <w:trHeight w:hRule="exact" w:val="737"/>
          <w:jc w:val="center"/>
        </w:trPr>
        <w:tc>
          <w:tcPr>
            <w:tcW w:w="1029" w:type="dxa"/>
            <w:vMerge w:val="restart"/>
            <w:tcBorders>
              <w:top w:val="single" w:sz="2" w:space="0" w:color="auto"/>
              <w:left w:val="single" w:sz="12" w:space="0" w:color="auto"/>
              <w:bottom w:val="single" w:sz="2" w:space="0" w:color="auto"/>
              <w:right w:val="single" w:sz="2" w:space="0" w:color="auto"/>
            </w:tcBorders>
            <w:shd w:val="clear" w:color="auto" w:fill="auto"/>
            <w:vAlign w:val="center"/>
          </w:tcPr>
          <w:p w:rsidR="00302B8D" w:rsidRPr="00186F91" w:rsidRDefault="00302B8D" w:rsidP="00302B8D">
            <w:pPr>
              <w:tabs>
                <w:tab w:val="right" w:pos="9072"/>
              </w:tabs>
              <w:rPr>
                <w:rFonts w:ascii="Arial Narrow" w:hAnsi="Arial Narrow"/>
                <w:i/>
                <w:iCs/>
                <w:sz w:val="20"/>
                <w:szCs w:val="20"/>
              </w:rPr>
            </w:pPr>
          </w:p>
        </w:tc>
        <w:tc>
          <w:tcPr>
            <w:tcW w:w="2835" w:type="dxa"/>
            <w:gridSpan w:val="2"/>
            <w:tcBorders>
              <w:top w:val="single" w:sz="2" w:space="0" w:color="auto"/>
              <w:left w:val="single" w:sz="2" w:space="0" w:color="auto"/>
              <w:bottom w:val="single" w:sz="2" w:space="0" w:color="auto"/>
              <w:right w:val="single" w:sz="2" w:space="0" w:color="auto"/>
            </w:tcBorders>
            <w:vAlign w:val="center"/>
          </w:tcPr>
          <w:p w:rsidR="00302B8D" w:rsidRPr="0046556E" w:rsidRDefault="00302B8D" w:rsidP="00302B8D">
            <w:pPr>
              <w:tabs>
                <w:tab w:val="right" w:pos="9072"/>
              </w:tabs>
              <w:spacing w:before="0" w:after="0"/>
              <w:rPr>
                <w:rFonts w:ascii="Arial Narrow" w:hAnsi="Arial Narrow"/>
              </w:rPr>
            </w:pPr>
            <w:r w:rsidRPr="0046556E">
              <w:rPr>
                <w:rFonts w:ascii="Arial Narrow" w:hAnsi="Arial Narrow"/>
              </w:rPr>
              <w:t xml:space="preserve">mgr </w:t>
            </w:r>
          </w:p>
          <w:p w:rsidR="00302B8D" w:rsidRPr="0046556E" w:rsidRDefault="00302B8D" w:rsidP="00302B8D">
            <w:pPr>
              <w:tabs>
                <w:tab w:val="right" w:pos="9072"/>
              </w:tabs>
              <w:spacing w:before="0" w:after="0"/>
              <w:rPr>
                <w:rFonts w:ascii="Arial Narrow" w:hAnsi="Arial Narrow"/>
                <w:b/>
              </w:rPr>
            </w:pPr>
            <w:r w:rsidRPr="0046556E">
              <w:rPr>
                <w:rFonts w:ascii="Arial Narrow" w:hAnsi="Arial Narrow"/>
                <w:b/>
              </w:rPr>
              <w:t>Rafał Szporko</w:t>
            </w:r>
          </w:p>
        </w:tc>
        <w:tc>
          <w:tcPr>
            <w:tcW w:w="3118" w:type="dxa"/>
            <w:tcBorders>
              <w:top w:val="single" w:sz="2" w:space="0" w:color="auto"/>
              <w:left w:val="single" w:sz="2" w:space="0" w:color="auto"/>
              <w:bottom w:val="single" w:sz="2" w:space="0" w:color="auto"/>
              <w:right w:val="single" w:sz="2" w:space="0" w:color="auto"/>
            </w:tcBorders>
            <w:vAlign w:val="center"/>
          </w:tcPr>
          <w:p w:rsidR="00302B8D" w:rsidRPr="0046556E" w:rsidRDefault="00302B8D" w:rsidP="00302B8D">
            <w:pPr>
              <w:tabs>
                <w:tab w:val="right" w:pos="9072"/>
              </w:tabs>
              <w:spacing w:before="0" w:after="0"/>
              <w:rPr>
                <w:rFonts w:ascii="Arial Narrow" w:hAnsi="Arial Narrow"/>
              </w:rPr>
            </w:pPr>
          </w:p>
        </w:tc>
        <w:tc>
          <w:tcPr>
            <w:tcW w:w="2444" w:type="dxa"/>
            <w:tcBorders>
              <w:top w:val="single" w:sz="2" w:space="0" w:color="auto"/>
              <w:left w:val="single" w:sz="2" w:space="0" w:color="auto"/>
              <w:bottom w:val="single" w:sz="2" w:space="0" w:color="auto"/>
              <w:right w:val="single" w:sz="12" w:space="0" w:color="auto"/>
            </w:tcBorders>
            <w:vAlign w:val="center"/>
          </w:tcPr>
          <w:p w:rsidR="00302B8D" w:rsidRPr="0046556E" w:rsidRDefault="00302B8D" w:rsidP="00302B8D">
            <w:pPr>
              <w:tabs>
                <w:tab w:val="right" w:pos="9072"/>
              </w:tabs>
              <w:spacing w:before="0" w:after="0"/>
              <w:jc w:val="center"/>
              <w:rPr>
                <w:rFonts w:ascii="Arial Narrow" w:hAnsi="Arial Narrow"/>
              </w:rPr>
            </w:pPr>
          </w:p>
        </w:tc>
      </w:tr>
      <w:tr w:rsidR="00302B8D" w:rsidTr="00302B8D">
        <w:trPr>
          <w:trHeight w:hRule="exact" w:val="799"/>
          <w:jc w:val="center"/>
        </w:trPr>
        <w:tc>
          <w:tcPr>
            <w:tcW w:w="1029" w:type="dxa"/>
            <w:vMerge/>
            <w:tcBorders>
              <w:top w:val="single" w:sz="2" w:space="0" w:color="auto"/>
              <w:left w:val="single" w:sz="12" w:space="0" w:color="auto"/>
              <w:bottom w:val="single" w:sz="2" w:space="0" w:color="auto"/>
              <w:right w:val="single" w:sz="2" w:space="0" w:color="auto"/>
            </w:tcBorders>
            <w:shd w:val="clear" w:color="auto" w:fill="auto"/>
            <w:vAlign w:val="center"/>
          </w:tcPr>
          <w:p w:rsidR="00302B8D" w:rsidRPr="00186F91" w:rsidRDefault="00302B8D" w:rsidP="00302B8D">
            <w:pPr>
              <w:tabs>
                <w:tab w:val="right" w:pos="9072"/>
              </w:tabs>
              <w:rPr>
                <w:rFonts w:ascii="Arial Narrow" w:hAnsi="Arial Narrow"/>
                <w:i/>
                <w:iCs/>
                <w:sz w:val="20"/>
                <w:szCs w:val="20"/>
              </w:rPr>
            </w:pPr>
          </w:p>
        </w:tc>
        <w:tc>
          <w:tcPr>
            <w:tcW w:w="2835" w:type="dxa"/>
            <w:gridSpan w:val="2"/>
            <w:tcBorders>
              <w:top w:val="single" w:sz="2" w:space="0" w:color="auto"/>
              <w:left w:val="single" w:sz="2" w:space="0" w:color="auto"/>
              <w:bottom w:val="single" w:sz="2" w:space="0" w:color="auto"/>
              <w:right w:val="single" w:sz="2" w:space="0" w:color="auto"/>
            </w:tcBorders>
            <w:vAlign w:val="center"/>
          </w:tcPr>
          <w:p w:rsidR="00302B8D" w:rsidRPr="0046556E" w:rsidRDefault="00302B8D" w:rsidP="00302B8D">
            <w:pPr>
              <w:tabs>
                <w:tab w:val="right" w:pos="9072"/>
              </w:tabs>
              <w:spacing w:before="0" w:after="0"/>
              <w:rPr>
                <w:rFonts w:ascii="Arial Narrow" w:hAnsi="Arial Narrow"/>
              </w:rPr>
            </w:pPr>
            <w:r w:rsidRPr="0046556E">
              <w:rPr>
                <w:rFonts w:ascii="Arial Narrow" w:hAnsi="Arial Narrow"/>
              </w:rPr>
              <w:t>mgr</w:t>
            </w:r>
          </w:p>
          <w:p w:rsidR="00302B8D" w:rsidRPr="0046556E" w:rsidRDefault="00302B8D" w:rsidP="00302B8D">
            <w:pPr>
              <w:tabs>
                <w:tab w:val="right" w:pos="9072"/>
              </w:tabs>
              <w:spacing w:before="0" w:after="0"/>
              <w:rPr>
                <w:rFonts w:ascii="Arial Narrow" w:hAnsi="Arial Narrow"/>
                <w:b/>
              </w:rPr>
            </w:pPr>
            <w:r w:rsidRPr="0046556E">
              <w:rPr>
                <w:rFonts w:ascii="Arial Narrow" w:hAnsi="Arial Narrow"/>
                <w:b/>
              </w:rPr>
              <w:t>Piotr Łangowski</w:t>
            </w:r>
          </w:p>
        </w:tc>
        <w:tc>
          <w:tcPr>
            <w:tcW w:w="3118" w:type="dxa"/>
            <w:tcBorders>
              <w:top w:val="single" w:sz="2" w:space="0" w:color="auto"/>
              <w:left w:val="single" w:sz="2" w:space="0" w:color="auto"/>
              <w:bottom w:val="single" w:sz="2" w:space="0" w:color="auto"/>
              <w:right w:val="single" w:sz="2" w:space="0" w:color="auto"/>
            </w:tcBorders>
            <w:vAlign w:val="center"/>
          </w:tcPr>
          <w:p w:rsidR="00302B8D" w:rsidRPr="0046556E" w:rsidRDefault="00302B8D" w:rsidP="00302B8D">
            <w:pPr>
              <w:tabs>
                <w:tab w:val="right" w:pos="9072"/>
              </w:tabs>
              <w:spacing w:before="0" w:after="0"/>
              <w:rPr>
                <w:rFonts w:ascii="Arial Narrow" w:hAnsi="Arial Narrow"/>
              </w:rPr>
            </w:pPr>
          </w:p>
        </w:tc>
        <w:tc>
          <w:tcPr>
            <w:tcW w:w="2444" w:type="dxa"/>
            <w:tcBorders>
              <w:top w:val="single" w:sz="2" w:space="0" w:color="auto"/>
              <w:left w:val="single" w:sz="2" w:space="0" w:color="auto"/>
              <w:bottom w:val="single" w:sz="2" w:space="0" w:color="auto"/>
              <w:right w:val="single" w:sz="12" w:space="0" w:color="auto"/>
            </w:tcBorders>
            <w:vAlign w:val="center"/>
          </w:tcPr>
          <w:p w:rsidR="00302B8D" w:rsidRPr="0046556E" w:rsidRDefault="00302B8D" w:rsidP="00302B8D">
            <w:pPr>
              <w:tabs>
                <w:tab w:val="right" w:pos="9072"/>
              </w:tabs>
              <w:spacing w:before="0" w:after="0"/>
              <w:jc w:val="center"/>
              <w:rPr>
                <w:rFonts w:ascii="Arial Narrow" w:hAnsi="Arial Narrow"/>
              </w:rPr>
            </w:pPr>
          </w:p>
        </w:tc>
      </w:tr>
      <w:tr w:rsidR="00302B8D" w:rsidTr="00302B8D">
        <w:trPr>
          <w:trHeight w:val="286"/>
          <w:jc w:val="center"/>
        </w:trPr>
        <w:tc>
          <w:tcPr>
            <w:tcW w:w="9426" w:type="dxa"/>
            <w:gridSpan w:val="5"/>
            <w:tcBorders>
              <w:top w:val="single" w:sz="12" w:space="0" w:color="auto"/>
              <w:left w:val="nil"/>
              <w:bottom w:val="nil"/>
              <w:right w:val="nil"/>
            </w:tcBorders>
            <w:shd w:val="clear" w:color="auto" w:fill="auto"/>
            <w:vAlign w:val="center"/>
          </w:tcPr>
          <w:p w:rsidR="00302B8D" w:rsidRDefault="00302B8D" w:rsidP="00302B8D">
            <w:pPr>
              <w:tabs>
                <w:tab w:val="right" w:pos="9072"/>
              </w:tabs>
              <w:spacing w:before="0" w:after="0" w:line="240" w:lineRule="auto"/>
              <w:jc w:val="center"/>
              <w:rPr>
                <w:rFonts w:ascii="Arial Narrow" w:hAnsi="Arial Narrow"/>
              </w:rPr>
            </w:pPr>
          </w:p>
          <w:p w:rsidR="00302B8D" w:rsidRDefault="00302B8D" w:rsidP="00302B8D">
            <w:pPr>
              <w:tabs>
                <w:tab w:val="right" w:pos="9072"/>
              </w:tabs>
              <w:spacing w:before="0" w:after="0" w:line="240" w:lineRule="auto"/>
              <w:jc w:val="center"/>
              <w:rPr>
                <w:rFonts w:ascii="Arial Narrow" w:hAnsi="Arial Narrow"/>
              </w:rPr>
            </w:pPr>
            <w:r>
              <w:rPr>
                <w:rFonts w:ascii="Arial Narrow" w:hAnsi="Arial Narrow"/>
              </w:rPr>
              <w:t>Gdańsk,</w:t>
            </w:r>
            <w:r w:rsidRPr="00103CFB">
              <w:rPr>
                <w:rFonts w:ascii="Arial Narrow" w:hAnsi="Arial Narrow"/>
              </w:rPr>
              <w:t xml:space="preserve"> </w:t>
            </w:r>
            <w:r>
              <w:rPr>
                <w:rFonts w:ascii="Arial Narrow" w:hAnsi="Arial Narrow"/>
              </w:rPr>
              <w:t xml:space="preserve">marzec </w:t>
            </w:r>
            <w:r w:rsidRPr="00103CFB">
              <w:rPr>
                <w:rFonts w:ascii="Arial Narrow" w:hAnsi="Arial Narrow"/>
              </w:rPr>
              <w:t>201</w:t>
            </w:r>
            <w:r>
              <w:rPr>
                <w:rFonts w:ascii="Arial Narrow" w:hAnsi="Arial Narrow"/>
              </w:rPr>
              <w:t>6</w:t>
            </w:r>
            <w:r w:rsidRPr="00103CFB">
              <w:rPr>
                <w:rFonts w:ascii="Arial Narrow" w:hAnsi="Arial Narrow"/>
              </w:rPr>
              <w:t xml:space="preserve"> r.</w:t>
            </w:r>
          </w:p>
          <w:p w:rsidR="00302B8D" w:rsidRPr="00103CFB" w:rsidRDefault="00302B8D" w:rsidP="00302B8D">
            <w:pPr>
              <w:tabs>
                <w:tab w:val="right" w:pos="9072"/>
              </w:tabs>
              <w:spacing w:before="0" w:after="0" w:line="240" w:lineRule="auto"/>
              <w:jc w:val="center"/>
              <w:rPr>
                <w:rFonts w:ascii="Arial Narrow" w:hAnsi="Arial Narrow"/>
                <w:i/>
                <w:iCs/>
                <w:sz w:val="16"/>
                <w:szCs w:val="16"/>
              </w:rPr>
            </w:pPr>
          </w:p>
        </w:tc>
      </w:tr>
      <w:tr w:rsidR="00302B8D" w:rsidTr="00302B8D">
        <w:trPr>
          <w:trHeight w:val="799"/>
          <w:jc w:val="center"/>
        </w:trPr>
        <w:tc>
          <w:tcPr>
            <w:tcW w:w="9426" w:type="dxa"/>
            <w:gridSpan w:val="5"/>
            <w:tcBorders>
              <w:top w:val="nil"/>
              <w:left w:val="nil"/>
              <w:bottom w:val="nil"/>
              <w:right w:val="nil"/>
            </w:tcBorders>
            <w:shd w:val="clear" w:color="auto" w:fill="auto"/>
            <w:vAlign w:val="center"/>
          </w:tcPr>
          <w:p w:rsidR="00302B8D" w:rsidRDefault="00302B8D" w:rsidP="00302B8D">
            <w:pPr>
              <w:pStyle w:val="Stopka"/>
              <w:tabs>
                <w:tab w:val="clear" w:pos="4536"/>
                <w:tab w:val="clear" w:pos="9072"/>
                <w:tab w:val="left" w:pos="9286"/>
              </w:tabs>
              <w:ind w:right="-36"/>
              <w:rPr>
                <w:rFonts w:ascii="Arial Narrow" w:hAnsi="Arial Narrow"/>
              </w:rPr>
            </w:pPr>
            <w:r>
              <w:rPr>
                <w:rFonts w:ascii="Arial Narrow" w:hAnsi="Arial Narrow"/>
                <w:noProof/>
                <w:sz w:val="22"/>
                <w:lang w:eastAsia="pl-PL"/>
              </w:rPr>
              <w:drawing>
                <wp:anchor distT="0" distB="0" distL="114300" distR="114300" simplePos="0" relativeHeight="251665408" behindDoc="1" locked="0" layoutInCell="1" allowOverlap="1">
                  <wp:simplePos x="0" y="0"/>
                  <wp:positionH relativeFrom="column">
                    <wp:posOffset>-1088390</wp:posOffset>
                  </wp:positionH>
                  <wp:positionV relativeFrom="paragraph">
                    <wp:posOffset>582295</wp:posOffset>
                  </wp:positionV>
                  <wp:extent cx="7565390" cy="904240"/>
                  <wp:effectExtent l="19050" t="0" r="0" b="0"/>
                  <wp:wrapNone/>
                  <wp:docPr id="27667" name="Obraz 9" descr="Papier firmowy BPBK SA (str tyt) 2010-0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apier firmowy BPBK SA (str tyt) 2010-05-12"/>
                          <pic:cNvPicPr>
                            <a:picLocks noChangeAspect="1" noChangeArrowheads="1"/>
                          </pic:cNvPicPr>
                        </pic:nvPicPr>
                        <pic:blipFill>
                          <a:blip r:embed="rId11" cstate="print"/>
                          <a:srcRect t="89070" b="2460"/>
                          <a:stretch>
                            <a:fillRect/>
                          </a:stretch>
                        </pic:blipFill>
                        <pic:spPr bwMode="auto">
                          <a:xfrm>
                            <a:off x="0" y="0"/>
                            <a:ext cx="7565390" cy="904240"/>
                          </a:xfrm>
                          <a:prstGeom prst="rect">
                            <a:avLst/>
                          </a:prstGeom>
                          <a:noFill/>
                          <a:ln w="9525">
                            <a:noFill/>
                            <a:miter lim="800000"/>
                            <a:headEnd/>
                            <a:tailEnd/>
                          </a:ln>
                        </pic:spPr>
                      </pic:pic>
                    </a:graphicData>
                  </a:graphic>
                </wp:anchor>
              </w:drawing>
            </w:r>
            <w:r w:rsidRPr="007A066C">
              <w:rPr>
                <w:rFonts w:ascii="Arial Narrow" w:hAnsi="Arial Narrow"/>
                <w:sz w:val="22"/>
              </w:rPr>
              <w:t xml:space="preserve">Rozwiązania zawarte w niniejszym opracowaniu podlegają ochronie prawa autorskiego i mogą być powielane </w:t>
            </w:r>
            <w:r w:rsidRPr="007A066C">
              <w:rPr>
                <w:rFonts w:ascii="Arial Narrow" w:hAnsi="Arial Narrow"/>
                <w:sz w:val="22"/>
              </w:rPr>
              <w:br/>
              <w:t>oraz udostępniane osobom trzecim jedynie przez Zamawiającego w zakresie określonym w umowie o przeniesienie praw autorskich lub na podstawie pisemnego zezwolenia w/w Biura z zastrzeżeniem wszelkich skutków prawnych.</w:t>
            </w:r>
            <w:r w:rsidRPr="007A066C">
              <w:rPr>
                <w:rFonts w:ascii="Arial Narrow" w:hAnsi="Arial Narrow"/>
                <w:sz w:val="22"/>
              </w:rPr>
              <w:br/>
            </w:r>
          </w:p>
          <w:p w:rsidR="002874D5" w:rsidRDefault="002874D5" w:rsidP="00302B8D">
            <w:pPr>
              <w:pStyle w:val="Stopka"/>
              <w:tabs>
                <w:tab w:val="clear" w:pos="4536"/>
                <w:tab w:val="clear" w:pos="9072"/>
                <w:tab w:val="left" w:pos="9286"/>
              </w:tabs>
              <w:ind w:right="-36"/>
              <w:rPr>
                <w:rFonts w:ascii="Arial Narrow" w:hAnsi="Arial Narrow"/>
              </w:rPr>
            </w:pPr>
          </w:p>
          <w:p w:rsidR="002874D5" w:rsidRPr="007A066C" w:rsidRDefault="002874D5" w:rsidP="00302B8D">
            <w:pPr>
              <w:pStyle w:val="Stopka"/>
              <w:tabs>
                <w:tab w:val="clear" w:pos="4536"/>
                <w:tab w:val="clear" w:pos="9072"/>
                <w:tab w:val="left" w:pos="9286"/>
              </w:tabs>
              <w:ind w:right="-36"/>
              <w:rPr>
                <w:rFonts w:ascii="Arial Narrow" w:hAnsi="Arial Narrow"/>
              </w:rPr>
            </w:pPr>
          </w:p>
        </w:tc>
      </w:tr>
    </w:tbl>
    <w:sdt>
      <w:sdtPr>
        <w:rPr>
          <w:rFonts w:asciiTheme="minorHAnsi" w:eastAsiaTheme="minorHAnsi" w:hAnsiTheme="minorHAnsi" w:cstheme="minorBidi"/>
          <w:b w:val="0"/>
          <w:bCs w:val="0"/>
          <w:color w:val="3D3D3D"/>
          <w:sz w:val="24"/>
          <w:szCs w:val="22"/>
          <w:highlight w:val="green"/>
        </w:rPr>
        <w:id w:val="6280363"/>
        <w:docPartObj>
          <w:docPartGallery w:val="Table of Contents"/>
          <w:docPartUnique/>
        </w:docPartObj>
      </w:sdtPr>
      <w:sdtContent>
        <w:p w:rsidR="005B3260" w:rsidRPr="001D52D9" w:rsidRDefault="005B3260" w:rsidP="005B3260">
          <w:pPr>
            <w:pStyle w:val="Nagwekspisutreci"/>
            <w:spacing w:after="240"/>
          </w:pPr>
          <w:r w:rsidRPr="00B35CFA">
            <w:rPr>
              <w:rFonts w:ascii="Arial Narrow" w:hAnsi="Arial Narrow" w:cs="Arial"/>
            </w:rPr>
            <w:t>Spis treści</w:t>
          </w:r>
        </w:p>
        <w:p w:rsidR="008D2C23" w:rsidRDefault="00B17DA8">
          <w:pPr>
            <w:pStyle w:val="Spistreci2"/>
            <w:tabs>
              <w:tab w:val="left" w:pos="660"/>
              <w:tab w:val="right" w:leader="dot" w:pos="9486"/>
            </w:tabs>
            <w:rPr>
              <w:rFonts w:eastAsiaTheme="minorEastAsia"/>
              <w:noProof/>
              <w:color w:val="auto"/>
              <w:sz w:val="22"/>
              <w:lang w:eastAsia="pl-PL"/>
            </w:rPr>
          </w:pPr>
          <w:r w:rsidRPr="00FC6306">
            <w:rPr>
              <w:color w:val="auto"/>
              <w:highlight w:val="green"/>
            </w:rPr>
            <w:fldChar w:fldCharType="begin"/>
          </w:r>
          <w:r w:rsidR="005B3260" w:rsidRPr="00FC6306">
            <w:rPr>
              <w:color w:val="auto"/>
              <w:highlight w:val="green"/>
            </w:rPr>
            <w:instrText xml:space="preserve"> TOC \o "1-3" \h \z \u </w:instrText>
          </w:r>
          <w:r w:rsidRPr="00FC6306">
            <w:rPr>
              <w:color w:val="auto"/>
              <w:highlight w:val="green"/>
            </w:rPr>
            <w:fldChar w:fldCharType="separate"/>
          </w:r>
          <w:hyperlink w:anchor="_Toc462930109" w:history="1">
            <w:r w:rsidR="008D2C23" w:rsidRPr="0034195A">
              <w:rPr>
                <w:rStyle w:val="Hipercze"/>
                <w:noProof/>
              </w:rPr>
              <w:t>1.</w:t>
            </w:r>
            <w:r w:rsidR="008D2C23">
              <w:rPr>
                <w:rFonts w:eastAsiaTheme="minorEastAsia"/>
                <w:noProof/>
                <w:color w:val="auto"/>
                <w:sz w:val="22"/>
                <w:lang w:eastAsia="pl-PL"/>
              </w:rPr>
              <w:tab/>
            </w:r>
            <w:r w:rsidR="008D2C23" w:rsidRPr="0034195A">
              <w:rPr>
                <w:rStyle w:val="Hipercze"/>
                <w:noProof/>
              </w:rPr>
              <w:t>Analiza ekonomiczna</w:t>
            </w:r>
            <w:r w:rsidR="008D2C23">
              <w:rPr>
                <w:noProof/>
                <w:webHidden/>
              </w:rPr>
              <w:tab/>
            </w:r>
            <w:r w:rsidR="008D2C23">
              <w:rPr>
                <w:noProof/>
                <w:webHidden/>
              </w:rPr>
              <w:fldChar w:fldCharType="begin"/>
            </w:r>
            <w:r w:rsidR="008D2C23">
              <w:rPr>
                <w:noProof/>
                <w:webHidden/>
              </w:rPr>
              <w:instrText xml:space="preserve"> PAGEREF _Toc462930109 \h </w:instrText>
            </w:r>
            <w:r w:rsidR="008D2C23">
              <w:rPr>
                <w:noProof/>
                <w:webHidden/>
              </w:rPr>
            </w:r>
            <w:r w:rsidR="008D2C23">
              <w:rPr>
                <w:noProof/>
                <w:webHidden/>
              </w:rPr>
              <w:fldChar w:fldCharType="separate"/>
            </w:r>
            <w:r w:rsidR="00174753">
              <w:rPr>
                <w:noProof/>
                <w:webHidden/>
              </w:rPr>
              <w:t>3</w:t>
            </w:r>
            <w:r w:rsidR="008D2C23">
              <w:rPr>
                <w:noProof/>
                <w:webHidden/>
              </w:rPr>
              <w:fldChar w:fldCharType="end"/>
            </w:r>
          </w:hyperlink>
        </w:p>
        <w:p w:rsidR="008D2C23" w:rsidRDefault="008D2C23">
          <w:pPr>
            <w:pStyle w:val="Spistreci3"/>
            <w:tabs>
              <w:tab w:val="left" w:pos="1100"/>
              <w:tab w:val="right" w:leader="dot" w:pos="9486"/>
            </w:tabs>
            <w:rPr>
              <w:rFonts w:eastAsiaTheme="minorEastAsia"/>
              <w:noProof/>
              <w:color w:val="auto"/>
              <w:sz w:val="22"/>
              <w:lang w:eastAsia="pl-PL"/>
            </w:rPr>
          </w:pPr>
          <w:hyperlink w:anchor="_Toc462930110" w:history="1">
            <w:r w:rsidRPr="0034195A">
              <w:rPr>
                <w:rStyle w:val="Hipercze"/>
                <w:noProof/>
              </w:rPr>
              <w:t>1.1.</w:t>
            </w:r>
            <w:r>
              <w:rPr>
                <w:rFonts w:eastAsiaTheme="minorEastAsia"/>
                <w:noProof/>
                <w:color w:val="auto"/>
                <w:sz w:val="22"/>
                <w:lang w:eastAsia="pl-PL"/>
              </w:rPr>
              <w:tab/>
            </w:r>
            <w:r w:rsidRPr="0034195A">
              <w:rPr>
                <w:rStyle w:val="Hipercze"/>
                <w:noProof/>
              </w:rPr>
              <w:t>Identyfikacja wariantów inwestycyjnych i nakładów inwestycyjnych</w:t>
            </w:r>
            <w:r>
              <w:rPr>
                <w:noProof/>
                <w:webHidden/>
              </w:rPr>
              <w:tab/>
            </w:r>
            <w:r>
              <w:rPr>
                <w:noProof/>
                <w:webHidden/>
              </w:rPr>
              <w:fldChar w:fldCharType="begin"/>
            </w:r>
            <w:r>
              <w:rPr>
                <w:noProof/>
                <w:webHidden/>
              </w:rPr>
              <w:instrText xml:space="preserve"> PAGEREF _Toc462930110 \h </w:instrText>
            </w:r>
            <w:r>
              <w:rPr>
                <w:noProof/>
                <w:webHidden/>
              </w:rPr>
            </w:r>
            <w:r>
              <w:rPr>
                <w:noProof/>
                <w:webHidden/>
              </w:rPr>
              <w:fldChar w:fldCharType="separate"/>
            </w:r>
            <w:r w:rsidR="00174753">
              <w:rPr>
                <w:noProof/>
                <w:webHidden/>
              </w:rPr>
              <w:t>3</w:t>
            </w:r>
            <w:r>
              <w:rPr>
                <w:noProof/>
                <w:webHidden/>
              </w:rPr>
              <w:fldChar w:fldCharType="end"/>
            </w:r>
          </w:hyperlink>
        </w:p>
        <w:p w:rsidR="008D2C23" w:rsidRDefault="008D2C23">
          <w:pPr>
            <w:pStyle w:val="Spistreci3"/>
            <w:tabs>
              <w:tab w:val="left" w:pos="1100"/>
              <w:tab w:val="right" w:leader="dot" w:pos="9486"/>
            </w:tabs>
            <w:rPr>
              <w:rFonts w:eastAsiaTheme="minorEastAsia"/>
              <w:noProof/>
              <w:color w:val="auto"/>
              <w:sz w:val="22"/>
              <w:lang w:eastAsia="pl-PL"/>
            </w:rPr>
          </w:pPr>
          <w:hyperlink w:anchor="_Toc462930111" w:history="1">
            <w:r w:rsidRPr="0034195A">
              <w:rPr>
                <w:rStyle w:val="Hipercze"/>
                <w:noProof/>
              </w:rPr>
              <w:t>1.2.</w:t>
            </w:r>
            <w:r>
              <w:rPr>
                <w:rFonts w:eastAsiaTheme="minorEastAsia"/>
                <w:noProof/>
                <w:color w:val="auto"/>
                <w:sz w:val="22"/>
                <w:lang w:eastAsia="pl-PL"/>
              </w:rPr>
              <w:tab/>
            </w:r>
            <w:r w:rsidRPr="0034195A">
              <w:rPr>
                <w:rStyle w:val="Hipercze"/>
                <w:noProof/>
              </w:rPr>
              <w:t>Metodyka analizy</w:t>
            </w:r>
            <w:r>
              <w:rPr>
                <w:noProof/>
                <w:webHidden/>
              </w:rPr>
              <w:tab/>
            </w:r>
            <w:r>
              <w:rPr>
                <w:noProof/>
                <w:webHidden/>
              </w:rPr>
              <w:fldChar w:fldCharType="begin"/>
            </w:r>
            <w:r>
              <w:rPr>
                <w:noProof/>
                <w:webHidden/>
              </w:rPr>
              <w:instrText xml:space="preserve"> PAGEREF _Toc462930111 \h </w:instrText>
            </w:r>
            <w:r>
              <w:rPr>
                <w:noProof/>
                <w:webHidden/>
              </w:rPr>
            </w:r>
            <w:r>
              <w:rPr>
                <w:noProof/>
                <w:webHidden/>
              </w:rPr>
              <w:fldChar w:fldCharType="separate"/>
            </w:r>
            <w:r w:rsidR="00174753">
              <w:rPr>
                <w:noProof/>
                <w:webHidden/>
              </w:rPr>
              <w:t>11</w:t>
            </w:r>
            <w:r>
              <w:rPr>
                <w:noProof/>
                <w:webHidden/>
              </w:rPr>
              <w:fldChar w:fldCharType="end"/>
            </w:r>
          </w:hyperlink>
        </w:p>
        <w:p w:rsidR="008D2C23" w:rsidRDefault="008D2C23">
          <w:pPr>
            <w:pStyle w:val="Spistreci3"/>
            <w:tabs>
              <w:tab w:val="left" w:pos="1100"/>
              <w:tab w:val="right" w:leader="dot" w:pos="9486"/>
            </w:tabs>
            <w:rPr>
              <w:rFonts w:eastAsiaTheme="minorEastAsia"/>
              <w:noProof/>
              <w:color w:val="auto"/>
              <w:sz w:val="22"/>
              <w:lang w:eastAsia="pl-PL"/>
            </w:rPr>
          </w:pPr>
          <w:hyperlink w:anchor="_Toc462930112" w:history="1">
            <w:r w:rsidRPr="0034195A">
              <w:rPr>
                <w:rStyle w:val="Hipercze"/>
                <w:noProof/>
              </w:rPr>
              <w:t>1.3.</w:t>
            </w:r>
            <w:r>
              <w:rPr>
                <w:rFonts w:eastAsiaTheme="minorEastAsia"/>
                <w:noProof/>
                <w:color w:val="auto"/>
                <w:sz w:val="22"/>
                <w:lang w:eastAsia="pl-PL"/>
              </w:rPr>
              <w:tab/>
            </w:r>
            <w:r w:rsidRPr="0034195A">
              <w:rPr>
                <w:rStyle w:val="Hipercze"/>
                <w:noProof/>
              </w:rPr>
              <w:t>Scenariusze analizy</w:t>
            </w:r>
            <w:r>
              <w:rPr>
                <w:noProof/>
                <w:webHidden/>
              </w:rPr>
              <w:tab/>
            </w:r>
            <w:r>
              <w:rPr>
                <w:noProof/>
                <w:webHidden/>
              </w:rPr>
              <w:fldChar w:fldCharType="begin"/>
            </w:r>
            <w:r>
              <w:rPr>
                <w:noProof/>
                <w:webHidden/>
              </w:rPr>
              <w:instrText xml:space="preserve"> PAGEREF _Toc462930112 \h </w:instrText>
            </w:r>
            <w:r>
              <w:rPr>
                <w:noProof/>
                <w:webHidden/>
              </w:rPr>
            </w:r>
            <w:r>
              <w:rPr>
                <w:noProof/>
                <w:webHidden/>
              </w:rPr>
              <w:fldChar w:fldCharType="separate"/>
            </w:r>
            <w:r w:rsidR="00174753">
              <w:rPr>
                <w:noProof/>
                <w:webHidden/>
              </w:rPr>
              <w:t>13</w:t>
            </w:r>
            <w:r>
              <w:rPr>
                <w:noProof/>
                <w:webHidden/>
              </w:rPr>
              <w:fldChar w:fldCharType="end"/>
            </w:r>
          </w:hyperlink>
        </w:p>
        <w:p w:rsidR="008D2C23" w:rsidRDefault="008D2C23">
          <w:pPr>
            <w:pStyle w:val="Spistreci3"/>
            <w:tabs>
              <w:tab w:val="left" w:pos="1100"/>
              <w:tab w:val="right" w:leader="dot" w:pos="9486"/>
            </w:tabs>
            <w:rPr>
              <w:rFonts w:eastAsiaTheme="minorEastAsia"/>
              <w:noProof/>
              <w:color w:val="auto"/>
              <w:sz w:val="22"/>
              <w:lang w:eastAsia="pl-PL"/>
            </w:rPr>
          </w:pPr>
          <w:hyperlink w:anchor="_Toc462930113" w:history="1">
            <w:r w:rsidRPr="0034195A">
              <w:rPr>
                <w:rStyle w:val="Hipercze"/>
                <w:noProof/>
              </w:rPr>
              <w:t>1.4.</w:t>
            </w:r>
            <w:r>
              <w:rPr>
                <w:rFonts w:eastAsiaTheme="minorEastAsia"/>
                <w:noProof/>
                <w:color w:val="auto"/>
                <w:sz w:val="22"/>
                <w:lang w:eastAsia="pl-PL"/>
              </w:rPr>
              <w:tab/>
            </w:r>
            <w:r w:rsidRPr="0034195A">
              <w:rPr>
                <w:rStyle w:val="Hipercze"/>
                <w:noProof/>
              </w:rPr>
              <w:t>Korekta kosztów inwestycyjnych o podatek VAT</w:t>
            </w:r>
            <w:r>
              <w:rPr>
                <w:noProof/>
                <w:webHidden/>
              </w:rPr>
              <w:tab/>
            </w:r>
            <w:r>
              <w:rPr>
                <w:noProof/>
                <w:webHidden/>
              </w:rPr>
              <w:fldChar w:fldCharType="begin"/>
            </w:r>
            <w:r>
              <w:rPr>
                <w:noProof/>
                <w:webHidden/>
              </w:rPr>
              <w:instrText xml:space="preserve"> PAGEREF _Toc462930113 \h </w:instrText>
            </w:r>
            <w:r>
              <w:rPr>
                <w:noProof/>
                <w:webHidden/>
              </w:rPr>
            </w:r>
            <w:r>
              <w:rPr>
                <w:noProof/>
                <w:webHidden/>
              </w:rPr>
              <w:fldChar w:fldCharType="separate"/>
            </w:r>
            <w:r w:rsidR="00174753">
              <w:rPr>
                <w:noProof/>
                <w:webHidden/>
              </w:rPr>
              <w:t>14</w:t>
            </w:r>
            <w:r>
              <w:rPr>
                <w:noProof/>
                <w:webHidden/>
              </w:rPr>
              <w:fldChar w:fldCharType="end"/>
            </w:r>
          </w:hyperlink>
        </w:p>
        <w:p w:rsidR="008D2C23" w:rsidRDefault="008D2C23">
          <w:pPr>
            <w:pStyle w:val="Spistreci3"/>
            <w:tabs>
              <w:tab w:val="left" w:pos="1100"/>
              <w:tab w:val="right" w:leader="dot" w:pos="9486"/>
            </w:tabs>
            <w:rPr>
              <w:rFonts w:eastAsiaTheme="minorEastAsia"/>
              <w:noProof/>
              <w:color w:val="auto"/>
              <w:sz w:val="22"/>
              <w:lang w:eastAsia="pl-PL"/>
            </w:rPr>
          </w:pPr>
          <w:hyperlink w:anchor="_Toc462930114" w:history="1">
            <w:r w:rsidRPr="0034195A">
              <w:rPr>
                <w:rStyle w:val="Hipercze"/>
                <w:noProof/>
              </w:rPr>
              <w:t>1.5.</w:t>
            </w:r>
            <w:r>
              <w:rPr>
                <w:rFonts w:eastAsiaTheme="minorEastAsia"/>
                <w:noProof/>
                <w:color w:val="auto"/>
                <w:sz w:val="22"/>
                <w:lang w:eastAsia="pl-PL"/>
              </w:rPr>
              <w:tab/>
            </w:r>
            <w:r w:rsidRPr="0034195A">
              <w:rPr>
                <w:rStyle w:val="Hipercze"/>
                <w:noProof/>
              </w:rPr>
              <w:t>Korekta kosztów inwestycyjnych</w:t>
            </w:r>
            <w:r>
              <w:rPr>
                <w:noProof/>
                <w:webHidden/>
              </w:rPr>
              <w:tab/>
            </w:r>
            <w:r>
              <w:rPr>
                <w:noProof/>
                <w:webHidden/>
              </w:rPr>
              <w:fldChar w:fldCharType="begin"/>
            </w:r>
            <w:r>
              <w:rPr>
                <w:noProof/>
                <w:webHidden/>
              </w:rPr>
              <w:instrText xml:space="preserve"> PAGEREF _Toc462930114 \h </w:instrText>
            </w:r>
            <w:r>
              <w:rPr>
                <w:noProof/>
                <w:webHidden/>
              </w:rPr>
            </w:r>
            <w:r>
              <w:rPr>
                <w:noProof/>
                <w:webHidden/>
              </w:rPr>
              <w:fldChar w:fldCharType="separate"/>
            </w:r>
            <w:r w:rsidR="00174753">
              <w:rPr>
                <w:noProof/>
                <w:webHidden/>
              </w:rPr>
              <w:t>14</w:t>
            </w:r>
            <w:r>
              <w:rPr>
                <w:noProof/>
                <w:webHidden/>
              </w:rPr>
              <w:fldChar w:fldCharType="end"/>
            </w:r>
          </w:hyperlink>
        </w:p>
        <w:p w:rsidR="008D2C23" w:rsidRDefault="008D2C23">
          <w:pPr>
            <w:pStyle w:val="Spistreci3"/>
            <w:tabs>
              <w:tab w:val="left" w:pos="1100"/>
              <w:tab w:val="right" w:leader="dot" w:pos="9486"/>
            </w:tabs>
            <w:rPr>
              <w:rFonts w:eastAsiaTheme="minorEastAsia"/>
              <w:noProof/>
              <w:color w:val="auto"/>
              <w:sz w:val="22"/>
              <w:lang w:eastAsia="pl-PL"/>
            </w:rPr>
          </w:pPr>
          <w:hyperlink w:anchor="_Toc462930115" w:history="1">
            <w:r w:rsidRPr="0034195A">
              <w:rPr>
                <w:rStyle w:val="Hipercze"/>
                <w:noProof/>
              </w:rPr>
              <w:t>1.6.</w:t>
            </w:r>
            <w:r>
              <w:rPr>
                <w:rFonts w:eastAsiaTheme="minorEastAsia"/>
                <w:noProof/>
                <w:color w:val="auto"/>
                <w:sz w:val="22"/>
                <w:lang w:eastAsia="pl-PL"/>
              </w:rPr>
              <w:tab/>
            </w:r>
            <w:r w:rsidRPr="0034195A">
              <w:rPr>
                <w:rStyle w:val="Hipercze"/>
                <w:noProof/>
              </w:rPr>
              <w:t>Koszty eksploatacji infrastruktury torowej</w:t>
            </w:r>
            <w:r>
              <w:rPr>
                <w:noProof/>
                <w:webHidden/>
              </w:rPr>
              <w:tab/>
            </w:r>
            <w:r>
              <w:rPr>
                <w:noProof/>
                <w:webHidden/>
              </w:rPr>
              <w:fldChar w:fldCharType="begin"/>
            </w:r>
            <w:r>
              <w:rPr>
                <w:noProof/>
                <w:webHidden/>
              </w:rPr>
              <w:instrText xml:space="preserve"> PAGEREF _Toc462930115 \h </w:instrText>
            </w:r>
            <w:r>
              <w:rPr>
                <w:noProof/>
                <w:webHidden/>
              </w:rPr>
            </w:r>
            <w:r>
              <w:rPr>
                <w:noProof/>
                <w:webHidden/>
              </w:rPr>
              <w:fldChar w:fldCharType="separate"/>
            </w:r>
            <w:r w:rsidR="00174753">
              <w:rPr>
                <w:noProof/>
                <w:webHidden/>
              </w:rPr>
              <w:t>14</w:t>
            </w:r>
            <w:r>
              <w:rPr>
                <w:noProof/>
                <w:webHidden/>
              </w:rPr>
              <w:fldChar w:fldCharType="end"/>
            </w:r>
          </w:hyperlink>
        </w:p>
        <w:p w:rsidR="008D2C23" w:rsidRDefault="008D2C23">
          <w:pPr>
            <w:pStyle w:val="Spistreci3"/>
            <w:tabs>
              <w:tab w:val="left" w:pos="1100"/>
              <w:tab w:val="right" w:leader="dot" w:pos="9486"/>
            </w:tabs>
            <w:rPr>
              <w:rFonts w:eastAsiaTheme="minorEastAsia"/>
              <w:noProof/>
              <w:color w:val="auto"/>
              <w:sz w:val="22"/>
              <w:lang w:eastAsia="pl-PL"/>
            </w:rPr>
          </w:pPr>
          <w:hyperlink w:anchor="_Toc462930116" w:history="1">
            <w:r w:rsidRPr="0034195A">
              <w:rPr>
                <w:rStyle w:val="Hipercze"/>
                <w:noProof/>
              </w:rPr>
              <w:t>1.7.</w:t>
            </w:r>
            <w:r>
              <w:rPr>
                <w:rFonts w:eastAsiaTheme="minorEastAsia"/>
                <w:noProof/>
                <w:color w:val="auto"/>
                <w:sz w:val="22"/>
                <w:lang w:eastAsia="pl-PL"/>
              </w:rPr>
              <w:tab/>
            </w:r>
            <w:r w:rsidRPr="0034195A">
              <w:rPr>
                <w:rStyle w:val="Hipercze"/>
                <w:noProof/>
              </w:rPr>
              <w:t>Wartość rezydualna</w:t>
            </w:r>
            <w:r>
              <w:rPr>
                <w:noProof/>
                <w:webHidden/>
              </w:rPr>
              <w:tab/>
            </w:r>
            <w:r>
              <w:rPr>
                <w:noProof/>
                <w:webHidden/>
              </w:rPr>
              <w:fldChar w:fldCharType="begin"/>
            </w:r>
            <w:r>
              <w:rPr>
                <w:noProof/>
                <w:webHidden/>
              </w:rPr>
              <w:instrText xml:space="preserve"> PAGEREF _Toc462930116 \h </w:instrText>
            </w:r>
            <w:r>
              <w:rPr>
                <w:noProof/>
                <w:webHidden/>
              </w:rPr>
            </w:r>
            <w:r>
              <w:rPr>
                <w:noProof/>
                <w:webHidden/>
              </w:rPr>
              <w:fldChar w:fldCharType="separate"/>
            </w:r>
            <w:r w:rsidR="00174753">
              <w:rPr>
                <w:noProof/>
                <w:webHidden/>
              </w:rPr>
              <w:t>15</w:t>
            </w:r>
            <w:r>
              <w:rPr>
                <w:noProof/>
                <w:webHidden/>
              </w:rPr>
              <w:fldChar w:fldCharType="end"/>
            </w:r>
          </w:hyperlink>
        </w:p>
        <w:p w:rsidR="008D2C23" w:rsidRDefault="008D2C23">
          <w:pPr>
            <w:pStyle w:val="Spistreci3"/>
            <w:tabs>
              <w:tab w:val="left" w:pos="1100"/>
              <w:tab w:val="right" w:leader="dot" w:pos="9486"/>
            </w:tabs>
            <w:rPr>
              <w:rFonts w:eastAsiaTheme="minorEastAsia"/>
              <w:noProof/>
              <w:color w:val="auto"/>
              <w:sz w:val="22"/>
              <w:lang w:eastAsia="pl-PL"/>
            </w:rPr>
          </w:pPr>
          <w:hyperlink w:anchor="_Toc462930117" w:history="1">
            <w:r w:rsidRPr="0034195A">
              <w:rPr>
                <w:rStyle w:val="Hipercze"/>
                <w:noProof/>
              </w:rPr>
              <w:t>1.8.</w:t>
            </w:r>
            <w:r>
              <w:rPr>
                <w:rFonts w:eastAsiaTheme="minorEastAsia"/>
                <w:noProof/>
                <w:color w:val="auto"/>
                <w:sz w:val="22"/>
                <w:lang w:eastAsia="pl-PL"/>
              </w:rPr>
              <w:tab/>
            </w:r>
            <w:r w:rsidRPr="0034195A">
              <w:rPr>
                <w:rStyle w:val="Hipercze"/>
                <w:noProof/>
              </w:rPr>
              <w:t>Korzyści użytkowników oraz korzyści proste</w:t>
            </w:r>
            <w:r>
              <w:rPr>
                <w:noProof/>
                <w:webHidden/>
              </w:rPr>
              <w:tab/>
            </w:r>
            <w:r>
              <w:rPr>
                <w:noProof/>
                <w:webHidden/>
              </w:rPr>
              <w:fldChar w:fldCharType="begin"/>
            </w:r>
            <w:r>
              <w:rPr>
                <w:noProof/>
                <w:webHidden/>
              </w:rPr>
              <w:instrText xml:space="preserve"> PAGEREF _Toc462930117 \h </w:instrText>
            </w:r>
            <w:r>
              <w:rPr>
                <w:noProof/>
                <w:webHidden/>
              </w:rPr>
            </w:r>
            <w:r>
              <w:rPr>
                <w:noProof/>
                <w:webHidden/>
              </w:rPr>
              <w:fldChar w:fldCharType="separate"/>
            </w:r>
            <w:r w:rsidR="00174753">
              <w:rPr>
                <w:noProof/>
                <w:webHidden/>
              </w:rPr>
              <w:t>15</w:t>
            </w:r>
            <w:r>
              <w:rPr>
                <w:noProof/>
                <w:webHidden/>
              </w:rPr>
              <w:fldChar w:fldCharType="end"/>
            </w:r>
          </w:hyperlink>
        </w:p>
        <w:p w:rsidR="008D2C23" w:rsidRDefault="008D2C23">
          <w:pPr>
            <w:pStyle w:val="Spistreci3"/>
            <w:tabs>
              <w:tab w:val="left" w:pos="1100"/>
              <w:tab w:val="right" w:leader="dot" w:pos="9486"/>
            </w:tabs>
            <w:rPr>
              <w:rFonts w:eastAsiaTheme="minorEastAsia"/>
              <w:noProof/>
              <w:color w:val="auto"/>
              <w:sz w:val="22"/>
              <w:lang w:eastAsia="pl-PL"/>
            </w:rPr>
          </w:pPr>
          <w:hyperlink w:anchor="_Toc462930118" w:history="1">
            <w:r w:rsidRPr="0034195A">
              <w:rPr>
                <w:rStyle w:val="Hipercze"/>
                <w:noProof/>
              </w:rPr>
              <w:t>1.9.</w:t>
            </w:r>
            <w:r>
              <w:rPr>
                <w:rFonts w:eastAsiaTheme="minorEastAsia"/>
                <w:noProof/>
                <w:color w:val="auto"/>
                <w:sz w:val="22"/>
                <w:lang w:eastAsia="pl-PL"/>
              </w:rPr>
              <w:tab/>
            </w:r>
            <w:r w:rsidRPr="0034195A">
              <w:rPr>
                <w:rStyle w:val="Hipercze"/>
                <w:noProof/>
              </w:rPr>
              <w:t>Wyniki analizy</w:t>
            </w:r>
            <w:r>
              <w:rPr>
                <w:noProof/>
                <w:webHidden/>
              </w:rPr>
              <w:tab/>
            </w:r>
            <w:r>
              <w:rPr>
                <w:noProof/>
                <w:webHidden/>
              </w:rPr>
              <w:fldChar w:fldCharType="begin"/>
            </w:r>
            <w:r>
              <w:rPr>
                <w:noProof/>
                <w:webHidden/>
              </w:rPr>
              <w:instrText xml:space="preserve"> PAGEREF _Toc462930118 \h </w:instrText>
            </w:r>
            <w:r>
              <w:rPr>
                <w:noProof/>
                <w:webHidden/>
              </w:rPr>
            </w:r>
            <w:r>
              <w:rPr>
                <w:noProof/>
                <w:webHidden/>
              </w:rPr>
              <w:fldChar w:fldCharType="separate"/>
            </w:r>
            <w:r w:rsidR="00174753">
              <w:rPr>
                <w:noProof/>
                <w:webHidden/>
              </w:rPr>
              <w:t>20</w:t>
            </w:r>
            <w:r>
              <w:rPr>
                <w:noProof/>
                <w:webHidden/>
              </w:rPr>
              <w:fldChar w:fldCharType="end"/>
            </w:r>
          </w:hyperlink>
        </w:p>
        <w:p w:rsidR="008D2C23" w:rsidRDefault="008D2C23">
          <w:pPr>
            <w:pStyle w:val="Spistreci3"/>
            <w:tabs>
              <w:tab w:val="left" w:pos="1320"/>
              <w:tab w:val="right" w:leader="dot" w:pos="9486"/>
            </w:tabs>
            <w:rPr>
              <w:rFonts w:eastAsiaTheme="minorEastAsia"/>
              <w:noProof/>
              <w:color w:val="auto"/>
              <w:sz w:val="22"/>
              <w:lang w:eastAsia="pl-PL"/>
            </w:rPr>
          </w:pPr>
          <w:hyperlink w:anchor="_Toc462930119" w:history="1">
            <w:r w:rsidRPr="0034195A">
              <w:rPr>
                <w:rStyle w:val="Hipercze"/>
                <w:noProof/>
              </w:rPr>
              <w:t>1.10.</w:t>
            </w:r>
            <w:r>
              <w:rPr>
                <w:rFonts w:eastAsiaTheme="minorEastAsia"/>
                <w:noProof/>
                <w:color w:val="auto"/>
                <w:sz w:val="22"/>
                <w:lang w:eastAsia="pl-PL"/>
              </w:rPr>
              <w:tab/>
            </w:r>
            <w:r w:rsidRPr="0034195A">
              <w:rPr>
                <w:rStyle w:val="Hipercze"/>
                <w:noProof/>
              </w:rPr>
              <w:t>Kalkulacja wskaźników ekonomicznych i interpretacja wyników</w:t>
            </w:r>
            <w:r>
              <w:rPr>
                <w:noProof/>
                <w:webHidden/>
              </w:rPr>
              <w:tab/>
            </w:r>
            <w:r>
              <w:rPr>
                <w:noProof/>
                <w:webHidden/>
              </w:rPr>
              <w:fldChar w:fldCharType="begin"/>
            </w:r>
            <w:r>
              <w:rPr>
                <w:noProof/>
                <w:webHidden/>
              </w:rPr>
              <w:instrText xml:space="preserve"> PAGEREF _Toc462930119 \h </w:instrText>
            </w:r>
            <w:r>
              <w:rPr>
                <w:noProof/>
                <w:webHidden/>
              </w:rPr>
            </w:r>
            <w:r>
              <w:rPr>
                <w:noProof/>
                <w:webHidden/>
              </w:rPr>
              <w:fldChar w:fldCharType="separate"/>
            </w:r>
            <w:r w:rsidR="00174753">
              <w:rPr>
                <w:noProof/>
                <w:webHidden/>
              </w:rPr>
              <w:t>21</w:t>
            </w:r>
            <w:r>
              <w:rPr>
                <w:noProof/>
                <w:webHidden/>
              </w:rPr>
              <w:fldChar w:fldCharType="end"/>
            </w:r>
          </w:hyperlink>
        </w:p>
        <w:p w:rsidR="008D2C23" w:rsidRDefault="008D2C23">
          <w:pPr>
            <w:pStyle w:val="Spistreci3"/>
            <w:tabs>
              <w:tab w:val="left" w:pos="1320"/>
              <w:tab w:val="right" w:leader="dot" w:pos="9486"/>
            </w:tabs>
            <w:rPr>
              <w:rFonts w:eastAsiaTheme="minorEastAsia"/>
              <w:noProof/>
              <w:color w:val="auto"/>
              <w:sz w:val="22"/>
              <w:lang w:eastAsia="pl-PL"/>
            </w:rPr>
          </w:pPr>
          <w:hyperlink w:anchor="_Toc462930120" w:history="1">
            <w:r w:rsidRPr="0034195A">
              <w:rPr>
                <w:rStyle w:val="Hipercze"/>
                <w:noProof/>
              </w:rPr>
              <w:t>1.11.</w:t>
            </w:r>
            <w:r>
              <w:rPr>
                <w:rFonts w:eastAsiaTheme="minorEastAsia"/>
                <w:noProof/>
                <w:color w:val="auto"/>
                <w:sz w:val="22"/>
                <w:lang w:eastAsia="pl-PL"/>
              </w:rPr>
              <w:tab/>
            </w:r>
            <w:r w:rsidRPr="0034195A">
              <w:rPr>
                <w:rStyle w:val="Hipercze"/>
                <w:noProof/>
              </w:rPr>
              <w:t>Podsumowanie analizy ekonomicznej</w:t>
            </w:r>
            <w:r>
              <w:rPr>
                <w:noProof/>
                <w:webHidden/>
              </w:rPr>
              <w:tab/>
            </w:r>
            <w:r>
              <w:rPr>
                <w:noProof/>
                <w:webHidden/>
              </w:rPr>
              <w:fldChar w:fldCharType="begin"/>
            </w:r>
            <w:r>
              <w:rPr>
                <w:noProof/>
                <w:webHidden/>
              </w:rPr>
              <w:instrText xml:space="preserve"> PAGEREF _Toc462930120 \h </w:instrText>
            </w:r>
            <w:r>
              <w:rPr>
                <w:noProof/>
                <w:webHidden/>
              </w:rPr>
            </w:r>
            <w:r>
              <w:rPr>
                <w:noProof/>
                <w:webHidden/>
              </w:rPr>
              <w:fldChar w:fldCharType="separate"/>
            </w:r>
            <w:r w:rsidR="00174753">
              <w:rPr>
                <w:noProof/>
                <w:webHidden/>
              </w:rPr>
              <w:t>22</w:t>
            </w:r>
            <w:r>
              <w:rPr>
                <w:noProof/>
                <w:webHidden/>
              </w:rPr>
              <w:fldChar w:fldCharType="end"/>
            </w:r>
          </w:hyperlink>
        </w:p>
        <w:p w:rsidR="008D2C23" w:rsidRDefault="008D2C23">
          <w:pPr>
            <w:pStyle w:val="Spistreci2"/>
            <w:tabs>
              <w:tab w:val="left" w:pos="660"/>
              <w:tab w:val="right" w:leader="dot" w:pos="9486"/>
            </w:tabs>
            <w:rPr>
              <w:rFonts w:eastAsiaTheme="minorEastAsia"/>
              <w:noProof/>
              <w:color w:val="auto"/>
              <w:sz w:val="22"/>
              <w:lang w:eastAsia="pl-PL"/>
            </w:rPr>
          </w:pPr>
          <w:hyperlink w:anchor="_Toc462930121" w:history="1">
            <w:r w:rsidRPr="0034195A">
              <w:rPr>
                <w:rStyle w:val="Hipercze"/>
                <w:noProof/>
              </w:rPr>
              <w:t>2.</w:t>
            </w:r>
            <w:r>
              <w:rPr>
                <w:rFonts w:eastAsiaTheme="minorEastAsia"/>
                <w:noProof/>
                <w:color w:val="auto"/>
                <w:sz w:val="22"/>
                <w:lang w:eastAsia="pl-PL"/>
              </w:rPr>
              <w:tab/>
            </w:r>
            <w:r w:rsidRPr="0034195A">
              <w:rPr>
                <w:rStyle w:val="Hipercze"/>
                <w:noProof/>
              </w:rPr>
              <w:t>Analiza finansowa</w:t>
            </w:r>
            <w:r>
              <w:rPr>
                <w:noProof/>
                <w:webHidden/>
              </w:rPr>
              <w:tab/>
            </w:r>
            <w:r>
              <w:rPr>
                <w:noProof/>
                <w:webHidden/>
              </w:rPr>
              <w:fldChar w:fldCharType="begin"/>
            </w:r>
            <w:r>
              <w:rPr>
                <w:noProof/>
                <w:webHidden/>
              </w:rPr>
              <w:instrText xml:space="preserve"> PAGEREF _Toc462930121 \h </w:instrText>
            </w:r>
            <w:r>
              <w:rPr>
                <w:noProof/>
                <w:webHidden/>
              </w:rPr>
            </w:r>
            <w:r>
              <w:rPr>
                <w:noProof/>
                <w:webHidden/>
              </w:rPr>
              <w:fldChar w:fldCharType="separate"/>
            </w:r>
            <w:r w:rsidR="00174753">
              <w:rPr>
                <w:noProof/>
                <w:webHidden/>
              </w:rPr>
              <w:t>23</w:t>
            </w:r>
            <w:r>
              <w:rPr>
                <w:noProof/>
                <w:webHidden/>
              </w:rPr>
              <w:fldChar w:fldCharType="end"/>
            </w:r>
          </w:hyperlink>
        </w:p>
        <w:p w:rsidR="008D2C23" w:rsidRDefault="008D2C23">
          <w:pPr>
            <w:pStyle w:val="Spistreci3"/>
            <w:tabs>
              <w:tab w:val="left" w:pos="1100"/>
              <w:tab w:val="right" w:leader="dot" w:pos="9486"/>
            </w:tabs>
            <w:rPr>
              <w:rFonts w:eastAsiaTheme="minorEastAsia"/>
              <w:noProof/>
              <w:color w:val="auto"/>
              <w:sz w:val="22"/>
              <w:lang w:eastAsia="pl-PL"/>
            </w:rPr>
          </w:pPr>
          <w:hyperlink w:anchor="_Toc462930122" w:history="1">
            <w:r w:rsidRPr="0034195A">
              <w:rPr>
                <w:rStyle w:val="Hipercze"/>
                <w:noProof/>
              </w:rPr>
              <w:t>2.1.</w:t>
            </w:r>
            <w:r>
              <w:rPr>
                <w:rFonts w:eastAsiaTheme="minorEastAsia"/>
                <w:noProof/>
                <w:color w:val="auto"/>
                <w:sz w:val="22"/>
                <w:lang w:eastAsia="pl-PL"/>
              </w:rPr>
              <w:tab/>
            </w:r>
            <w:r w:rsidRPr="0034195A">
              <w:rPr>
                <w:rStyle w:val="Hipercze"/>
                <w:noProof/>
              </w:rPr>
              <w:t>Koszty realizacji i sposób jej finansowania</w:t>
            </w:r>
            <w:r>
              <w:rPr>
                <w:noProof/>
                <w:webHidden/>
              </w:rPr>
              <w:tab/>
            </w:r>
            <w:r>
              <w:rPr>
                <w:noProof/>
                <w:webHidden/>
              </w:rPr>
              <w:fldChar w:fldCharType="begin"/>
            </w:r>
            <w:r>
              <w:rPr>
                <w:noProof/>
                <w:webHidden/>
              </w:rPr>
              <w:instrText xml:space="preserve"> PAGEREF _Toc462930122 \h </w:instrText>
            </w:r>
            <w:r>
              <w:rPr>
                <w:noProof/>
                <w:webHidden/>
              </w:rPr>
            </w:r>
            <w:r>
              <w:rPr>
                <w:noProof/>
                <w:webHidden/>
              </w:rPr>
              <w:fldChar w:fldCharType="separate"/>
            </w:r>
            <w:r w:rsidR="00174753">
              <w:rPr>
                <w:noProof/>
                <w:webHidden/>
              </w:rPr>
              <w:t>23</w:t>
            </w:r>
            <w:r>
              <w:rPr>
                <w:noProof/>
                <w:webHidden/>
              </w:rPr>
              <w:fldChar w:fldCharType="end"/>
            </w:r>
          </w:hyperlink>
        </w:p>
        <w:p w:rsidR="008D2C23" w:rsidRDefault="008D2C23">
          <w:pPr>
            <w:pStyle w:val="Spistreci3"/>
            <w:tabs>
              <w:tab w:val="left" w:pos="1100"/>
              <w:tab w:val="right" w:leader="dot" w:pos="9486"/>
            </w:tabs>
            <w:rPr>
              <w:rFonts w:eastAsiaTheme="minorEastAsia"/>
              <w:noProof/>
              <w:color w:val="auto"/>
              <w:sz w:val="22"/>
              <w:lang w:eastAsia="pl-PL"/>
            </w:rPr>
          </w:pPr>
          <w:hyperlink w:anchor="_Toc462930126" w:history="1">
            <w:r w:rsidRPr="0034195A">
              <w:rPr>
                <w:rStyle w:val="Hipercze"/>
                <w:noProof/>
              </w:rPr>
              <w:t>2.2.</w:t>
            </w:r>
            <w:r>
              <w:rPr>
                <w:rFonts w:eastAsiaTheme="minorEastAsia"/>
                <w:noProof/>
                <w:color w:val="auto"/>
                <w:sz w:val="22"/>
                <w:lang w:eastAsia="pl-PL"/>
              </w:rPr>
              <w:tab/>
            </w:r>
            <w:r w:rsidRPr="0034195A">
              <w:rPr>
                <w:rStyle w:val="Hipercze"/>
                <w:noProof/>
              </w:rPr>
              <w:t>Wartość rezydualna</w:t>
            </w:r>
            <w:r>
              <w:rPr>
                <w:noProof/>
                <w:webHidden/>
              </w:rPr>
              <w:tab/>
            </w:r>
            <w:r>
              <w:rPr>
                <w:noProof/>
                <w:webHidden/>
              </w:rPr>
              <w:fldChar w:fldCharType="begin"/>
            </w:r>
            <w:r>
              <w:rPr>
                <w:noProof/>
                <w:webHidden/>
              </w:rPr>
              <w:instrText xml:space="preserve"> PAGEREF _Toc462930126 \h </w:instrText>
            </w:r>
            <w:r>
              <w:rPr>
                <w:noProof/>
                <w:webHidden/>
              </w:rPr>
            </w:r>
            <w:r>
              <w:rPr>
                <w:noProof/>
                <w:webHidden/>
              </w:rPr>
              <w:fldChar w:fldCharType="separate"/>
            </w:r>
            <w:r w:rsidR="00174753">
              <w:rPr>
                <w:noProof/>
                <w:webHidden/>
              </w:rPr>
              <w:t>24</w:t>
            </w:r>
            <w:r>
              <w:rPr>
                <w:noProof/>
                <w:webHidden/>
              </w:rPr>
              <w:fldChar w:fldCharType="end"/>
            </w:r>
          </w:hyperlink>
        </w:p>
        <w:p w:rsidR="008D2C23" w:rsidRDefault="008D2C23">
          <w:pPr>
            <w:pStyle w:val="Spistreci3"/>
            <w:tabs>
              <w:tab w:val="left" w:pos="1100"/>
              <w:tab w:val="right" w:leader="dot" w:pos="9486"/>
            </w:tabs>
            <w:rPr>
              <w:rFonts w:eastAsiaTheme="minorEastAsia"/>
              <w:noProof/>
              <w:color w:val="auto"/>
              <w:sz w:val="22"/>
              <w:lang w:eastAsia="pl-PL"/>
            </w:rPr>
          </w:pPr>
          <w:hyperlink w:anchor="_Toc462930127" w:history="1">
            <w:r w:rsidRPr="0034195A">
              <w:rPr>
                <w:rStyle w:val="Hipercze"/>
                <w:noProof/>
              </w:rPr>
              <w:t>2.3.</w:t>
            </w:r>
            <w:r>
              <w:rPr>
                <w:rFonts w:eastAsiaTheme="minorEastAsia"/>
                <w:noProof/>
                <w:color w:val="auto"/>
                <w:sz w:val="22"/>
                <w:lang w:eastAsia="pl-PL"/>
              </w:rPr>
              <w:tab/>
            </w:r>
            <w:r w:rsidRPr="0034195A">
              <w:rPr>
                <w:rStyle w:val="Hipercze"/>
                <w:noProof/>
              </w:rPr>
              <w:t>Koszty beneficjenta w okresie eksploatacyjnym</w:t>
            </w:r>
            <w:r>
              <w:rPr>
                <w:noProof/>
                <w:webHidden/>
              </w:rPr>
              <w:tab/>
            </w:r>
            <w:r>
              <w:rPr>
                <w:noProof/>
                <w:webHidden/>
              </w:rPr>
              <w:fldChar w:fldCharType="begin"/>
            </w:r>
            <w:r>
              <w:rPr>
                <w:noProof/>
                <w:webHidden/>
              </w:rPr>
              <w:instrText xml:space="preserve"> PAGEREF _Toc462930127 \h </w:instrText>
            </w:r>
            <w:r>
              <w:rPr>
                <w:noProof/>
                <w:webHidden/>
              </w:rPr>
            </w:r>
            <w:r>
              <w:rPr>
                <w:noProof/>
                <w:webHidden/>
              </w:rPr>
              <w:fldChar w:fldCharType="separate"/>
            </w:r>
            <w:r w:rsidR="00174753">
              <w:rPr>
                <w:noProof/>
                <w:webHidden/>
              </w:rPr>
              <w:t>24</w:t>
            </w:r>
            <w:r>
              <w:rPr>
                <w:noProof/>
                <w:webHidden/>
              </w:rPr>
              <w:fldChar w:fldCharType="end"/>
            </w:r>
          </w:hyperlink>
        </w:p>
        <w:p w:rsidR="008D2C23" w:rsidRDefault="008D2C23">
          <w:pPr>
            <w:pStyle w:val="Spistreci3"/>
            <w:tabs>
              <w:tab w:val="left" w:pos="1100"/>
              <w:tab w:val="right" w:leader="dot" w:pos="9486"/>
            </w:tabs>
            <w:rPr>
              <w:rFonts w:eastAsiaTheme="minorEastAsia"/>
              <w:noProof/>
              <w:color w:val="auto"/>
              <w:sz w:val="22"/>
              <w:lang w:eastAsia="pl-PL"/>
            </w:rPr>
          </w:pPr>
          <w:hyperlink w:anchor="_Toc462930132" w:history="1">
            <w:r w:rsidRPr="0034195A">
              <w:rPr>
                <w:rStyle w:val="Hipercze"/>
                <w:noProof/>
              </w:rPr>
              <w:t>2.4.</w:t>
            </w:r>
            <w:r>
              <w:rPr>
                <w:rFonts w:eastAsiaTheme="minorEastAsia"/>
                <w:noProof/>
                <w:color w:val="auto"/>
                <w:sz w:val="22"/>
                <w:lang w:eastAsia="pl-PL"/>
              </w:rPr>
              <w:tab/>
            </w:r>
            <w:r w:rsidRPr="0034195A">
              <w:rPr>
                <w:rStyle w:val="Hipercze"/>
                <w:noProof/>
              </w:rPr>
              <w:t>Przychody</w:t>
            </w:r>
            <w:r>
              <w:rPr>
                <w:noProof/>
                <w:webHidden/>
              </w:rPr>
              <w:tab/>
            </w:r>
            <w:r>
              <w:rPr>
                <w:noProof/>
                <w:webHidden/>
              </w:rPr>
              <w:fldChar w:fldCharType="begin"/>
            </w:r>
            <w:r>
              <w:rPr>
                <w:noProof/>
                <w:webHidden/>
              </w:rPr>
              <w:instrText xml:space="preserve"> PAGEREF _Toc462930132 \h </w:instrText>
            </w:r>
            <w:r>
              <w:rPr>
                <w:noProof/>
                <w:webHidden/>
              </w:rPr>
            </w:r>
            <w:r>
              <w:rPr>
                <w:noProof/>
                <w:webHidden/>
              </w:rPr>
              <w:fldChar w:fldCharType="separate"/>
            </w:r>
            <w:r w:rsidR="00174753">
              <w:rPr>
                <w:noProof/>
                <w:webHidden/>
              </w:rPr>
              <w:t>26</w:t>
            </w:r>
            <w:r>
              <w:rPr>
                <w:noProof/>
                <w:webHidden/>
              </w:rPr>
              <w:fldChar w:fldCharType="end"/>
            </w:r>
          </w:hyperlink>
        </w:p>
        <w:p w:rsidR="008D2C23" w:rsidRDefault="008D2C23">
          <w:pPr>
            <w:pStyle w:val="Spistreci3"/>
            <w:tabs>
              <w:tab w:val="left" w:pos="1100"/>
              <w:tab w:val="right" w:leader="dot" w:pos="9486"/>
            </w:tabs>
            <w:rPr>
              <w:rFonts w:eastAsiaTheme="minorEastAsia"/>
              <w:noProof/>
              <w:color w:val="auto"/>
              <w:sz w:val="22"/>
              <w:lang w:eastAsia="pl-PL"/>
            </w:rPr>
          </w:pPr>
          <w:hyperlink w:anchor="_Toc462930133" w:history="1">
            <w:r w:rsidRPr="0034195A">
              <w:rPr>
                <w:rStyle w:val="Hipercze"/>
                <w:noProof/>
              </w:rPr>
              <w:t>2.5.</w:t>
            </w:r>
            <w:r>
              <w:rPr>
                <w:rFonts w:eastAsiaTheme="minorEastAsia"/>
                <w:noProof/>
                <w:color w:val="auto"/>
                <w:sz w:val="22"/>
                <w:lang w:eastAsia="pl-PL"/>
              </w:rPr>
              <w:tab/>
            </w:r>
            <w:r w:rsidRPr="0034195A">
              <w:rPr>
                <w:rStyle w:val="Hipercze"/>
                <w:noProof/>
              </w:rPr>
              <w:t>Obliczenia finansowe</w:t>
            </w:r>
            <w:r>
              <w:rPr>
                <w:noProof/>
                <w:webHidden/>
              </w:rPr>
              <w:tab/>
            </w:r>
            <w:r>
              <w:rPr>
                <w:noProof/>
                <w:webHidden/>
              </w:rPr>
              <w:fldChar w:fldCharType="begin"/>
            </w:r>
            <w:r>
              <w:rPr>
                <w:noProof/>
                <w:webHidden/>
              </w:rPr>
              <w:instrText xml:space="preserve"> PAGEREF _Toc462930133 \h </w:instrText>
            </w:r>
            <w:r>
              <w:rPr>
                <w:noProof/>
                <w:webHidden/>
              </w:rPr>
            </w:r>
            <w:r>
              <w:rPr>
                <w:noProof/>
                <w:webHidden/>
              </w:rPr>
              <w:fldChar w:fldCharType="separate"/>
            </w:r>
            <w:r w:rsidR="00174753">
              <w:rPr>
                <w:noProof/>
                <w:webHidden/>
              </w:rPr>
              <w:t>27</w:t>
            </w:r>
            <w:r>
              <w:rPr>
                <w:noProof/>
                <w:webHidden/>
              </w:rPr>
              <w:fldChar w:fldCharType="end"/>
            </w:r>
          </w:hyperlink>
        </w:p>
        <w:p w:rsidR="008D2C23" w:rsidRDefault="008D2C23">
          <w:pPr>
            <w:pStyle w:val="Spistreci3"/>
            <w:tabs>
              <w:tab w:val="left" w:pos="1100"/>
              <w:tab w:val="right" w:leader="dot" w:pos="9486"/>
            </w:tabs>
            <w:rPr>
              <w:rFonts w:eastAsiaTheme="minorEastAsia"/>
              <w:noProof/>
              <w:color w:val="auto"/>
              <w:sz w:val="22"/>
              <w:lang w:eastAsia="pl-PL"/>
            </w:rPr>
          </w:pPr>
          <w:hyperlink w:anchor="_Toc462930134" w:history="1">
            <w:r w:rsidRPr="0034195A">
              <w:rPr>
                <w:rStyle w:val="Hipercze"/>
                <w:noProof/>
              </w:rPr>
              <w:t>2.6.</w:t>
            </w:r>
            <w:r>
              <w:rPr>
                <w:rFonts w:eastAsiaTheme="minorEastAsia"/>
                <w:noProof/>
                <w:color w:val="auto"/>
                <w:sz w:val="22"/>
                <w:lang w:eastAsia="pl-PL"/>
              </w:rPr>
              <w:tab/>
            </w:r>
            <w:r w:rsidRPr="0034195A">
              <w:rPr>
                <w:rStyle w:val="Hipercze"/>
                <w:noProof/>
              </w:rPr>
              <w:t>Podsumowanie analizy finansowej</w:t>
            </w:r>
            <w:r>
              <w:rPr>
                <w:noProof/>
                <w:webHidden/>
              </w:rPr>
              <w:tab/>
            </w:r>
            <w:r>
              <w:rPr>
                <w:noProof/>
                <w:webHidden/>
              </w:rPr>
              <w:fldChar w:fldCharType="begin"/>
            </w:r>
            <w:r>
              <w:rPr>
                <w:noProof/>
                <w:webHidden/>
              </w:rPr>
              <w:instrText xml:space="preserve"> PAGEREF _Toc462930134 \h </w:instrText>
            </w:r>
            <w:r>
              <w:rPr>
                <w:noProof/>
                <w:webHidden/>
              </w:rPr>
            </w:r>
            <w:r>
              <w:rPr>
                <w:noProof/>
                <w:webHidden/>
              </w:rPr>
              <w:fldChar w:fldCharType="separate"/>
            </w:r>
            <w:r w:rsidR="00174753">
              <w:rPr>
                <w:noProof/>
                <w:webHidden/>
              </w:rPr>
              <w:t>36</w:t>
            </w:r>
            <w:r>
              <w:rPr>
                <w:noProof/>
                <w:webHidden/>
              </w:rPr>
              <w:fldChar w:fldCharType="end"/>
            </w:r>
          </w:hyperlink>
        </w:p>
        <w:p w:rsidR="008D2C23" w:rsidRDefault="008D2C23">
          <w:pPr>
            <w:pStyle w:val="Spistreci3"/>
            <w:tabs>
              <w:tab w:val="left" w:pos="1100"/>
              <w:tab w:val="right" w:leader="dot" w:pos="9486"/>
            </w:tabs>
            <w:rPr>
              <w:rFonts w:eastAsiaTheme="minorEastAsia"/>
              <w:noProof/>
              <w:color w:val="auto"/>
              <w:sz w:val="22"/>
              <w:lang w:eastAsia="pl-PL"/>
            </w:rPr>
          </w:pPr>
          <w:hyperlink w:anchor="_Toc462930135" w:history="1">
            <w:r w:rsidRPr="0034195A">
              <w:rPr>
                <w:rStyle w:val="Hipercze"/>
                <w:noProof/>
              </w:rPr>
              <w:t>2.7.</w:t>
            </w:r>
            <w:r>
              <w:rPr>
                <w:rFonts w:eastAsiaTheme="minorEastAsia"/>
                <w:noProof/>
                <w:color w:val="auto"/>
                <w:sz w:val="22"/>
                <w:lang w:eastAsia="pl-PL"/>
              </w:rPr>
              <w:tab/>
            </w:r>
            <w:r w:rsidRPr="0034195A">
              <w:rPr>
                <w:rStyle w:val="Hipercze"/>
                <w:noProof/>
              </w:rPr>
              <w:t>Struktura finansowania Projektu</w:t>
            </w:r>
            <w:r>
              <w:rPr>
                <w:noProof/>
                <w:webHidden/>
              </w:rPr>
              <w:tab/>
            </w:r>
            <w:r>
              <w:rPr>
                <w:noProof/>
                <w:webHidden/>
              </w:rPr>
              <w:fldChar w:fldCharType="begin"/>
            </w:r>
            <w:r>
              <w:rPr>
                <w:noProof/>
                <w:webHidden/>
              </w:rPr>
              <w:instrText xml:space="preserve"> PAGEREF _Toc462930135 \h </w:instrText>
            </w:r>
            <w:r>
              <w:rPr>
                <w:noProof/>
                <w:webHidden/>
              </w:rPr>
            </w:r>
            <w:r>
              <w:rPr>
                <w:noProof/>
                <w:webHidden/>
              </w:rPr>
              <w:fldChar w:fldCharType="separate"/>
            </w:r>
            <w:r w:rsidR="00174753">
              <w:rPr>
                <w:noProof/>
                <w:webHidden/>
              </w:rPr>
              <w:t>36</w:t>
            </w:r>
            <w:r>
              <w:rPr>
                <w:noProof/>
                <w:webHidden/>
              </w:rPr>
              <w:fldChar w:fldCharType="end"/>
            </w:r>
          </w:hyperlink>
        </w:p>
        <w:p w:rsidR="008D2C23" w:rsidRDefault="008D2C23">
          <w:pPr>
            <w:pStyle w:val="Spistreci2"/>
            <w:tabs>
              <w:tab w:val="left" w:pos="660"/>
              <w:tab w:val="right" w:leader="dot" w:pos="9486"/>
            </w:tabs>
            <w:rPr>
              <w:rFonts w:eastAsiaTheme="minorEastAsia"/>
              <w:noProof/>
              <w:color w:val="auto"/>
              <w:sz w:val="22"/>
              <w:lang w:eastAsia="pl-PL"/>
            </w:rPr>
          </w:pPr>
          <w:hyperlink w:anchor="_Toc462930136" w:history="1">
            <w:r w:rsidRPr="0034195A">
              <w:rPr>
                <w:rStyle w:val="Hipercze"/>
                <w:noProof/>
              </w:rPr>
              <w:t>3.</w:t>
            </w:r>
            <w:r>
              <w:rPr>
                <w:rFonts w:eastAsiaTheme="minorEastAsia"/>
                <w:noProof/>
                <w:color w:val="auto"/>
                <w:sz w:val="22"/>
                <w:lang w:eastAsia="pl-PL"/>
              </w:rPr>
              <w:tab/>
            </w:r>
            <w:r w:rsidRPr="0034195A">
              <w:rPr>
                <w:rStyle w:val="Hipercze"/>
                <w:noProof/>
              </w:rPr>
              <w:t>Analiza wrażliwości i ryzyka</w:t>
            </w:r>
            <w:r>
              <w:rPr>
                <w:noProof/>
                <w:webHidden/>
              </w:rPr>
              <w:tab/>
            </w:r>
            <w:r>
              <w:rPr>
                <w:noProof/>
                <w:webHidden/>
              </w:rPr>
              <w:fldChar w:fldCharType="begin"/>
            </w:r>
            <w:r>
              <w:rPr>
                <w:noProof/>
                <w:webHidden/>
              </w:rPr>
              <w:instrText xml:space="preserve"> PAGEREF _Toc462930136 \h </w:instrText>
            </w:r>
            <w:r>
              <w:rPr>
                <w:noProof/>
                <w:webHidden/>
              </w:rPr>
            </w:r>
            <w:r>
              <w:rPr>
                <w:noProof/>
                <w:webHidden/>
              </w:rPr>
              <w:fldChar w:fldCharType="separate"/>
            </w:r>
            <w:r w:rsidR="00174753">
              <w:rPr>
                <w:noProof/>
                <w:webHidden/>
              </w:rPr>
              <w:t>37</w:t>
            </w:r>
            <w:r>
              <w:rPr>
                <w:noProof/>
                <w:webHidden/>
              </w:rPr>
              <w:fldChar w:fldCharType="end"/>
            </w:r>
          </w:hyperlink>
        </w:p>
        <w:p w:rsidR="008D2C23" w:rsidRDefault="008D2C23">
          <w:pPr>
            <w:pStyle w:val="Spistreci3"/>
            <w:tabs>
              <w:tab w:val="left" w:pos="1100"/>
              <w:tab w:val="right" w:leader="dot" w:pos="9486"/>
            </w:tabs>
            <w:rPr>
              <w:rFonts w:eastAsiaTheme="minorEastAsia"/>
              <w:noProof/>
              <w:color w:val="auto"/>
              <w:sz w:val="22"/>
              <w:lang w:eastAsia="pl-PL"/>
            </w:rPr>
          </w:pPr>
          <w:hyperlink w:anchor="_Toc462930137" w:history="1">
            <w:r w:rsidRPr="0034195A">
              <w:rPr>
                <w:rStyle w:val="Hipercze"/>
                <w:noProof/>
              </w:rPr>
              <w:t>3.1.</w:t>
            </w:r>
            <w:r>
              <w:rPr>
                <w:rFonts w:eastAsiaTheme="minorEastAsia"/>
                <w:noProof/>
                <w:color w:val="auto"/>
                <w:sz w:val="22"/>
                <w:lang w:eastAsia="pl-PL"/>
              </w:rPr>
              <w:tab/>
            </w:r>
            <w:r w:rsidRPr="0034195A">
              <w:rPr>
                <w:rStyle w:val="Hipercze"/>
                <w:noProof/>
              </w:rPr>
              <w:t>Ilościowa analiza ryzyka</w:t>
            </w:r>
            <w:r>
              <w:rPr>
                <w:noProof/>
                <w:webHidden/>
              </w:rPr>
              <w:tab/>
            </w:r>
            <w:r>
              <w:rPr>
                <w:noProof/>
                <w:webHidden/>
              </w:rPr>
              <w:fldChar w:fldCharType="begin"/>
            </w:r>
            <w:r>
              <w:rPr>
                <w:noProof/>
                <w:webHidden/>
              </w:rPr>
              <w:instrText xml:space="preserve"> PAGEREF _Toc462930137 \h </w:instrText>
            </w:r>
            <w:r>
              <w:rPr>
                <w:noProof/>
                <w:webHidden/>
              </w:rPr>
            </w:r>
            <w:r>
              <w:rPr>
                <w:noProof/>
                <w:webHidden/>
              </w:rPr>
              <w:fldChar w:fldCharType="separate"/>
            </w:r>
            <w:r w:rsidR="00174753">
              <w:rPr>
                <w:noProof/>
                <w:webHidden/>
              </w:rPr>
              <w:t>37</w:t>
            </w:r>
            <w:r>
              <w:rPr>
                <w:noProof/>
                <w:webHidden/>
              </w:rPr>
              <w:fldChar w:fldCharType="end"/>
            </w:r>
          </w:hyperlink>
        </w:p>
        <w:p w:rsidR="008D2C23" w:rsidRDefault="008D2C23">
          <w:pPr>
            <w:pStyle w:val="Spistreci3"/>
            <w:tabs>
              <w:tab w:val="left" w:pos="1100"/>
              <w:tab w:val="right" w:leader="dot" w:pos="9486"/>
            </w:tabs>
            <w:rPr>
              <w:rFonts w:eastAsiaTheme="minorEastAsia"/>
              <w:noProof/>
              <w:color w:val="auto"/>
              <w:sz w:val="22"/>
              <w:lang w:eastAsia="pl-PL"/>
            </w:rPr>
          </w:pPr>
          <w:hyperlink w:anchor="_Toc462930142" w:history="1">
            <w:r w:rsidRPr="0034195A">
              <w:rPr>
                <w:rStyle w:val="Hipercze"/>
                <w:noProof/>
              </w:rPr>
              <w:t>3.2.</w:t>
            </w:r>
            <w:r>
              <w:rPr>
                <w:rFonts w:eastAsiaTheme="minorEastAsia"/>
                <w:noProof/>
                <w:color w:val="auto"/>
                <w:sz w:val="22"/>
                <w:lang w:eastAsia="pl-PL"/>
              </w:rPr>
              <w:tab/>
            </w:r>
            <w:r w:rsidRPr="0034195A">
              <w:rPr>
                <w:rStyle w:val="Hipercze"/>
                <w:noProof/>
              </w:rPr>
              <w:t>Analiza potencjalnych ryzyk</w:t>
            </w:r>
            <w:r>
              <w:rPr>
                <w:noProof/>
                <w:webHidden/>
              </w:rPr>
              <w:tab/>
            </w:r>
            <w:r>
              <w:rPr>
                <w:noProof/>
                <w:webHidden/>
              </w:rPr>
              <w:fldChar w:fldCharType="begin"/>
            </w:r>
            <w:r>
              <w:rPr>
                <w:noProof/>
                <w:webHidden/>
              </w:rPr>
              <w:instrText xml:space="preserve"> PAGEREF _Toc462930142 \h </w:instrText>
            </w:r>
            <w:r>
              <w:rPr>
                <w:noProof/>
                <w:webHidden/>
              </w:rPr>
            </w:r>
            <w:r>
              <w:rPr>
                <w:noProof/>
                <w:webHidden/>
              </w:rPr>
              <w:fldChar w:fldCharType="separate"/>
            </w:r>
            <w:r w:rsidR="00174753">
              <w:rPr>
                <w:noProof/>
                <w:webHidden/>
              </w:rPr>
              <w:t>48</w:t>
            </w:r>
            <w:r>
              <w:rPr>
                <w:noProof/>
                <w:webHidden/>
              </w:rPr>
              <w:fldChar w:fldCharType="end"/>
            </w:r>
          </w:hyperlink>
        </w:p>
        <w:p w:rsidR="008D2C23" w:rsidRDefault="008D2C23">
          <w:pPr>
            <w:pStyle w:val="Spistreci3"/>
            <w:tabs>
              <w:tab w:val="left" w:pos="1100"/>
              <w:tab w:val="right" w:leader="dot" w:pos="9486"/>
            </w:tabs>
            <w:rPr>
              <w:rFonts w:eastAsiaTheme="minorEastAsia"/>
              <w:noProof/>
              <w:color w:val="auto"/>
              <w:sz w:val="22"/>
              <w:lang w:eastAsia="pl-PL"/>
            </w:rPr>
          </w:pPr>
          <w:hyperlink w:anchor="_Toc462930143" w:history="1">
            <w:r w:rsidRPr="0034195A">
              <w:rPr>
                <w:rStyle w:val="Hipercze"/>
                <w:noProof/>
              </w:rPr>
              <w:t>3.3.</w:t>
            </w:r>
            <w:r>
              <w:rPr>
                <w:rFonts w:eastAsiaTheme="minorEastAsia"/>
                <w:noProof/>
                <w:color w:val="auto"/>
                <w:sz w:val="22"/>
                <w:lang w:eastAsia="pl-PL"/>
              </w:rPr>
              <w:tab/>
            </w:r>
            <w:r w:rsidRPr="0034195A">
              <w:rPr>
                <w:rStyle w:val="Hipercze"/>
                <w:noProof/>
              </w:rPr>
              <w:t>Trwałość projektu</w:t>
            </w:r>
            <w:r>
              <w:rPr>
                <w:noProof/>
                <w:webHidden/>
              </w:rPr>
              <w:tab/>
            </w:r>
            <w:r>
              <w:rPr>
                <w:noProof/>
                <w:webHidden/>
              </w:rPr>
              <w:fldChar w:fldCharType="begin"/>
            </w:r>
            <w:r>
              <w:rPr>
                <w:noProof/>
                <w:webHidden/>
              </w:rPr>
              <w:instrText xml:space="preserve"> PAGEREF _Toc462930143 \h </w:instrText>
            </w:r>
            <w:r>
              <w:rPr>
                <w:noProof/>
                <w:webHidden/>
              </w:rPr>
            </w:r>
            <w:r>
              <w:rPr>
                <w:noProof/>
                <w:webHidden/>
              </w:rPr>
              <w:fldChar w:fldCharType="separate"/>
            </w:r>
            <w:r w:rsidR="00174753">
              <w:rPr>
                <w:noProof/>
                <w:webHidden/>
              </w:rPr>
              <w:t>55</w:t>
            </w:r>
            <w:r>
              <w:rPr>
                <w:noProof/>
                <w:webHidden/>
              </w:rPr>
              <w:fldChar w:fldCharType="end"/>
            </w:r>
          </w:hyperlink>
        </w:p>
        <w:p w:rsidR="008D2C23" w:rsidRDefault="008D2C23">
          <w:pPr>
            <w:pStyle w:val="Spistreci2"/>
            <w:tabs>
              <w:tab w:val="right" w:leader="dot" w:pos="9486"/>
            </w:tabs>
            <w:rPr>
              <w:rFonts w:eastAsiaTheme="minorEastAsia"/>
              <w:noProof/>
              <w:color w:val="auto"/>
              <w:sz w:val="22"/>
              <w:lang w:eastAsia="pl-PL"/>
            </w:rPr>
          </w:pPr>
          <w:hyperlink w:anchor="_Toc462930144" w:history="1">
            <w:r w:rsidRPr="0034195A">
              <w:rPr>
                <w:rStyle w:val="Hipercze"/>
                <w:noProof/>
              </w:rPr>
              <w:t>Spis załączników</w:t>
            </w:r>
            <w:r>
              <w:rPr>
                <w:noProof/>
                <w:webHidden/>
              </w:rPr>
              <w:tab/>
            </w:r>
            <w:r>
              <w:rPr>
                <w:noProof/>
                <w:webHidden/>
              </w:rPr>
              <w:fldChar w:fldCharType="begin"/>
            </w:r>
            <w:r>
              <w:rPr>
                <w:noProof/>
                <w:webHidden/>
              </w:rPr>
              <w:instrText xml:space="preserve"> PAGEREF _Toc462930144 \h </w:instrText>
            </w:r>
            <w:r>
              <w:rPr>
                <w:noProof/>
                <w:webHidden/>
              </w:rPr>
            </w:r>
            <w:r>
              <w:rPr>
                <w:noProof/>
                <w:webHidden/>
              </w:rPr>
              <w:fldChar w:fldCharType="separate"/>
            </w:r>
            <w:r w:rsidR="00174753">
              <w:rPr>
                <w:noProof/>
                <w:webHidden/>
              </w:rPr>
              <w:t>59</w:t>
            </w:r>
            <w:r>
              <w:rPr>
                <w:noProof/>
                <w:webHidden/>
              </w:rPr>
              <w:fldChar w:fldCharType="end"/>
            </w:r>
          </w:hyperlink>
        </w:p>
        <w:p w:rsidR="008D2C23" w:rsidRDefault="008D2C23">
          <w:pPr>
            <w:pStyle w:val="Spistreci2"/>
            <w:tabs>
              <w:tab w:val="right" w:leader="dot" w:pos="9486"/>
            </w:tabs>
            <w:rPr>
              <w:rFonts w:eastAsiaTheme="minorEastAsia"/>
              <w:noProof/>
              <w:color w:val="auto"/>
              <w:sz w:val="22"/>
              <w:lang w:eastAsia="pl-PL"/>
            </w:rPr>
          </w:pPr>
          <w:hyperlink w:anchor="_Toc462930145" w:history="1">
            <w:r w:rsidRPr="0034195A">
              <w:rPr>
                <w:rStyle w:val="Hipercze"/>
                <w:noProof/>
              </w:rPr>
              <w:t>Spis tabel i wykresów</w:t>
            </w:r>
            <w:r>
              <w:rPr>
                <w:noProof/>
                <w:webHidden/>
              </w:rPr>
              <w:tab/>
            </w:r>
            <w:r>
              <w:rPr>
                <w:noProof/>
                <w:webHidden/>
              </w:rPr>
              <w:fldChar w:fldCharType="begin"/>
            </w:r>
            <w:r>
              <w:rPr>
                <w:noProof/>
                <w:webHidden/>
              </w:rPr>
              <w:instrText xml:space="preserve"> PAGEREF _Toc462930145 \h </w:instrText>
            </w:r>
            <w:r>
              <w:rPr>
                <w:noProof/>
                <w:webHidden/>
              </w:rPr>
            </w:r>
            <w:r>
              <w:rPr>
                <w:noProof/>
                <w:webHidden/>
              </w:rPr>
              <w:fldChar w:fldCharType="separate"/>
            </w:r>
            <w:r w:rsidR="00174753">
              <w:rPr>
                <w:noProof/>
                <w:webHidden/>
              </w:rPr>
              <w:t>60</w:t>
            </w:r>
            <w:r>
              <w:rPr>
                <w:noProof/>
                <w:webHidden/>
              </w:rPr>
              <w:fldChar w:fldCharType="end"/>
            </w:r>
          </w:hyperlink>
        </w:p>
        <w:p w:rsidR="005B3260" w:rsidRDefault="00B17DA8" w:rsidP="005B3260">
          <w:pPr>
            <w:rPr>
              <w:highlight w:val="green"/>
            </w:rPr>
          </w:pPr>
          <w:r w:rsidRPr="00FC6306">
            <w:rPr>
              <w:color w:val="auto"/>
              <w:highlight w:val="green"/>
            </w:rPr>
            <w:fldChar w:fldCharType="end"/>
          </w:r>
        </w:p>
      </w:sdtContent>
    </w:sdt>
    <w:p w:rsidR="005B3260" w:rsidRDefault="005B3260" w:rsidP="005B3260">
      <w:pPr>
        <w:rPr>
          <w:rFonts w:ascii="Arial Narrow" w:eastAsiaTheme="majorEastAsia" w:hAnsi="Arial Narrow" w:cstheme="majorBidi"/>
          <w:color w:val="234178"/>
          <w:sz w:val="28"/>
          <w:szCs w:val="26"/>
          <w:highlight w:val="yellow"/>
          <w:u w:color="C00000"/>
        </w:rPr>
      </w:pPr>
      <w:r>
        <w:rPr>
          <w:highlight w:val="yellow"/>
        </w:rPr>
        <w:br w:type="page"/>
      </w:r>
    </w:p>
    <w:p w:rsidR="00996AE1" w:rsidRPr="00AD2115" w:rsidRDefault="00996AE1" w:rsidP="00B93F7E">
      <w:pPr>
        <w:pStyle w:val="Nagwek2"/>
        <w:keepNext w:val="0"/>
        <w:keepLines w:val="0"/>
        <w:numPr>
          <w:ilvl w:val="0"/>
          <w:numId w:val="23"/>
        </w:numPr>
      </w:pPr>
      <w:bookmarkStart w:id="31" w:name="_Toc428399075"/>
      <w:bookmarkStart w:id="32" w:name="_Toc428400520"/>
      <w:bookmarkStart w:id="33" w:name="_Toc462930109"/>
      <w:bookmarkEnd w:id="29"/>
      <w:bookmarkEnd w:id="30"/>
      <w:r w:rsidRPr="00AD2115">
        <w:lastRenderedPageBreak/>
        <w:t>Analiza ekonomiczna</w:t>
      </w:r>
      <w:bookmarkEnd w:id="31"/>
      <w:bookmarkEnd w:id="32"/>
      <w:bookmarkEnd w:id="33"/>
    </w:p>
    <w:p w:rsidR="00D01D1B" w:rsidRPr="00CC1338" w:rsidRDefault="00D01D1B" w:rsidP="00D01D1B">
      <w:pPr>
        <w:rPr>
          <w:rFonts w:cs="Arial"/>
          <w:color w:val="000000" w:themeColor="text1"/>
        </w:rPr>
      </w:pPr>
      <w:r w:rsidRPr="00CC1338">
        <w:rPr>
          <w:rFonts w:cs="Arial"/>
          <w:color w:val="000000" w:themeColor="text1"/>
        </w:rPr>
        <w:t xml:space="preserve">Zgodnie z Wytycznymi Ministerstwa Infrastruktury i Rozwoju w </w:t>
      </w:r>
      <w:r w:rsidR="008D4D2E">
        <w:rPr>
          <w:rFonts w:cs="Arial"/>
          <w:color w:val="000000" w:themeColor="text1"/>
        </w:rPr>
        <w:t>zakresie zagadnień związanych z </w:t>
      </w:r>
      <w:r w:rsidRPr="00CC1338">
        <w:rPr>
          <w:rFonts w:cs="Arial"/>
          <w:color w:val="000000" w:themeColor="text1"/>
        </w:rPr>
        <w:t>przygotowaniem projektów inwestycyjnych, w tym projektów generujących dochód i projektów hybrydowych na lata 2014 – 2020 z dnia 18 marca 2015 r. analizę kosztów i korzyści przeprowadza się w drodze przeprowadzenia analizy ekonomicznej. Poniższa analiza przeprowadzona została w oparci</w:t>
      </w:r>
      <w:r w:rsidR="00113F94">
        <w:rPr>
          <w:rFonts w:cs="Arial"/>
          <w:color w:val="000000" w:themeColor="text1"/>
        </w:rPr>
        <w:t>u o metodologię zaprezentowaną m.in. w</w:t>
      </w:r>
      <w:r w:rsidRPr="00CC1338">
        <w:rPr>
          <w:rFonts w:cs="Arial"/>
          <w:color w:val="000000" w:themeColor="text1"/>
        </w:rPr>
        <w:t xml:space="preserve"> Niebieskiej Księdze Sektor kolejowy oraz Niebieskiej Księdze </w:t>
      </w:r>
      <w:r w:rsidR="00302B8D">
        <w:rPr>
          <w:rFonts w:cs="Arial"/>
          <w:color w:val="000000" w:themeColor="text1"/>
        </w:rPr>
        <w:t>Sektor Drogowy</w:t>
      </w:r>
      <w:r w:rsidRPr="00CC1338">
        <w:rPr>
          <w:rFonts w:cs="Arial"/>
          <w:color w:val="000000" w:themeColor="text1"/>
        </w:rPr>
        <w:t>.</w:t>
      </w:r>
    </w:p>
    <w:p w:rsidR="00D01D1B" w:rsidRPr="003A5629" w:rsidRDefault="00D01D1B" w:rsidP="00D01D1B"/>
    <w:p w:rsidR="00D01D1B" w:rsidRPr="001C3499" w:rsidRDefault="00D01D1B" w:rsidP="00397070">
      <w:pPr>
        <w:pStyle w:val="Nagwek3"/>
        <w:numPr>
          <w:ilvl w:val="1"/>
          <w:numId w:val="23"/>
        </w:numPr>
      </w:pPr>
      <w:bookmarkStart w:id="34" w:name="_Toc420604163"/>
      <w:r>
        <w:t xml:space="preserve"> </w:t>
      </w:r>
      <w:bookmarkStart w:id="35" w:name="_Toc425414571"/>
      <w:bookmarkStart w:id="36" w:name="_Toc428399076"/>
      <w:bookmarkStart w:id="37" w:name="_Toc428400521"/>
      <w:bookmarkStart w:id="38" w:name="_Toc462930110"/>
      <w:r w:rsidRPr="001C3499">
        <w:t>Identyfikacja wariantów inwestycyjnych i nakładów inwestycyjnych</w:t>
      </w:r>
      <w:bookmarkEnd w:id="34"/>
      <w:bookmarkEnd w:id="35"/>
      <w:bookmarkEnd w:id="36"/>
      <w:bookmarkEnd w:id="37"/>
      <w:bookmarkEnd w:id="38"/>
    </w:p>
    <w:p w:rsidR="00035837" w:rsidRPr="003044B9" w:rsidRDefault="00035837" w:rsidP="00035837">
      <w:pPr>
        <w:pStyle w:val="Tekstpodstawowy"/>
        <w:rPr>
          <w:color w:val="000000" w:themeColor="text1"/>
          <w:szCs w:val="24"/>
        </w:rPr>
      </w:pPr>
      <w:r>
        <w:rPr>
          <w:color w:val="000000" w:themeColor="text1"/>
          <w:szCs w:val="24"/>
        </w:rPr>
        <w:t xml:space="preserve">Analiza ekonomiczna została opracowana dla </w:t>
      </w:r>
      <w:r w:rsidR="00302B8D">
        <w:rPr>
          <w:color w:val="000000" w:themeColor="text1"/>
          <w:szCs w:val="24"/>
        </w:rPr>
        <w:t>czterech</w:t>
      </w:r>
      <w:r>
        <w:rPr>
          <w:color w:val="000000" w:themeColor="text1"/>
          <w:szCs w:val="24"/>
        </w:rPr>
        <w:t xml:space="preserve"> zidentyfikowanych wariantów</w:t>
      </w:r>
      <w:r w:rsidRPr="003044B9">
        <w:rPr>
          <w:color w:val="000000" w:themeColor="text1"/>
          <w:szCs w:val="24"/>
        </w:rPr>
        <w:t xml:space="preserve"> realizacji Projektu:</w:t>
      </w:r>
    </w:p>
    <w:p w:rsidR="00EE6F9F" w:rsidRPr="00EE6F9F" w:rsidRDefault="00EE6F9F" w:rsidP="00EE6F9F">
      <w:pPr>
        <w:pStyle w:val="Tekstpodstawowy"/>
        <w:rPr>
          <w:color w:val="000000" w:themeColor="text1"/>
          <w:szCs w:val="24"/>
        </w:rPr>
      </w:pPr>
      <w:r w:rsidRPr="00EE6F9F">
        <w:rPr>
          <w:b/>
          <w:color w:val="000000" w:themeColor="text1"/>
          <w:szCs w:val="24"/>
        </w:rPr>
        <w:t>Wariant 1</w:t>
      </w:r>
      <w:r w:rsidRPr="00EE6F9F">
        <w:rPr>
          <w:color w:val="000000" w:themeColor="text1"/>
          <w:szCs w:val="24"/>
        </w:rPr>
        <w:t xml:space="preserve"> polega na odbudowie - rewitalizacji elementów kole</w:t>
      </w:r>
      <w:r w:rsidR="00C84209">
        <w:rPr>
          <w:color w:val="000000" w:themeColor="text1"/>
          <w:szCs w:val="24"/>
        </w:rPr>
        <w:t>jowej infrastruktury liniowej i </w:t>
      </w:r>
      <w:r w:rsidRPr="00EE6F9F">
        <w:rPr>
          <w:color w:val="000000" w:themeColor="text1"/>
          <w:szCs w:val="24"/>
        </w:rPr>
        <w:t>obiektów inżynieryjnych w celu przywrócenia ruchu pasażerskiego i towarowego na całej trasie bądź wybranych odcinkach. W wyniku analiz przeprowadzonych w poprzednich etapach Studium Wykonalności ustalono</w:t>
      </w:r>
      <w:r w:rsidR="00611019">
        <w:rPr>
          <w:color w:val="000000" w:themeColor="text1"/>
          <w:szCs w:val="24"/>
        </w:rPr>
        <w:t>,</w:t>
      </w:r>
      <w:r w:rsidRPr="00EE6F9F">
        <w:rPr>
          <w:color w:val="000000" w:themeColor="text1"/>
          <w:szCs w:val="24"/>
        </w:rPr>
        <w:t xml:space="preserve"> iż odbudowa polegałaby na przywróceniu pierwotnych parametrów eksploatacyjnych całego rozpatrywanego odcinka linii. Oznacz</w:t>
      </w:r>
      <w:r w:rsidR="00611019">
        <w:rPr>
          <w:color w:val="000000" w:themeColor="text1"/>
          <w:szCs w:val="24"/>
        </w:rPr>
        <w:t>a to prędkości maksymalne do 80 km/h.</w:t>
      </w:r>
      <w:r w:rsidRPr="00EE6F9F">
        <w:rPr>
          <w:color w:val="000000" w:themeColor="text1"/>
          <w:szCs w:val="24"/>
        </w:rPr>
        <w:t xml:space="preserve"> </w:t>
      </w:r>
    </w:p>
    <w:p w:rsidR="00EE6F9F" w:rsidRPr="00EE6F9F" w:rsidRDefault="00EE6F9F" w:rsidP="00EE6F9F">
      <w:pPr>
        <w:pStyle w:val="Tekstpodstawowy"/>
        <w:rPr>
          <w:color w:val="000000" w:themeColor="text1"/>
          <w:szCs w:val="24"/>
        </w:rPr>
      </w:pPr>
      <w:r w:rsidRPr="00EE6F9F">
        <w:rPr>
          <w:b/>
          <w:color w:val="000000" w:themeColor="text1"/>
          <w:szCs w:val="24"/>
        </w:rPr>
        <w:t>Wariant 2</w:t>
      </w:r>
      <w:r w:rsidRPr="00EE6F9F">
        <w:rPr>
          <w:color w:val="000000" w:themeColor="text1"/>
          <w:szCs w:val="24"/>
        </w:rPr>
        <w:t xml:space="preserve"> polega na odbudowie - rewitalizacji, z wprowadzeniem zmian polepszających geometrię toru, które umożliwią zwiększenie prędkości maksymalnych do co najmniej 100 km/h na wybranych odcinkach. Charakter linii, jako przeznaczonej głównie do realizacji pasażerskich przewozów regionalnych powoduje</w:t>
      </w:r>
      <w:r w:rsidR="00611019">
        <w:rPr>
          <w:color w:val="000000" w:themeColor="text1"/>
          <w:szCs w:val="24"/>
        </w:rPr>
        <w:t>,</w:t>
      </w:r>
      <w:r w:rsidRPr="00EE6F9F">
        <w:rPr>
          <w:color w:val="000000" w:themeColor="text1"/>
          <w:szCs w:val="24"/>
        </w:rPr>
        <w:t xml:space="preserve"> iż dalsze zwiększanie prędkości maksymalnych nie jest celowe. </w:t>
      </w:r>
    </w:p>
    <w:p w:rsidR="00EE6F9F" w:rsidRPr="00EE6F9F" w:rsidRDefault="00EE6F9F" w:rsidP="00EE6F9F">
      <w:pPr>
        <w:pStyle w:val="Tekstpodstawowy"/>
        <w:rPr>
          <w:color w:val="000000" w:themeColor="text1"/>
          <w:szCs w:val="24"/>
        </w:rPr>
      </w:pPr>
      <w:r w:rsidRPr="00EE6F9F">
        <w:rPr>
          <w:b/>
          <w:color w:val="000000" w:themeColor="text1"/>
          <w:szCs w:val="24"/>
        </w:rPr>
        <w:t>Wariant</w:t>
      </w:r>
      <w:r>
        <w:rPr>
          <w:b/>
          <w:color w:val="000000" w:themeColor="text1"/>
          <w:szCs w:val="24"/>
        </w:rPr>
        <w:t xml:space="preserve"> 2</w:t>
      </w:r>
      <w:r w:rsidRPr="00EE6F9F">
        <w:rPr>
          <w:b/>
          <w:color w:val="000000" w:themeColor="text1"/>
          <w:szCs w:val="24"/>
        </w:rPr>
        <w:t>E</w:t>
      </w:r>
      <w:r w:rsidRPr="00EE6F9F">
        <w:rPr>
          <w:color w:val="000000" w:themeColor="text1"/>
          <w:szCs w:val="24"/>
        </w:rPr>
        <w:t xml:space="preserve"> jest rozwinięciem wariantu "2" o dodatkowo wybudowaną sieć trakcyjną, umożliwiającą ruch pociągów trakcji elektrycznej. </w:t>
      </w:r>
    </w:p>
    <w:p w:rsidR="00D53DA3" w:rsidRDefault="00EE6F9F" w:rsidP="00EE6F9F">
      <w:pPr>
        <w:pStyle w:val="Tekstpodstawowy"/>
        <w:rPr>
          <w:color w:val="000000" w:themeColor="text1"/>
          <w:szCs w:val="24"/>
        </w:rPr>
      </w:pPr>
      <w:r w:rsidRPr="00EE6F9F">
        <w:rPr>
          <w:b/>
          <w:color w:val="000000" w:themeColor="text1"/>
          <w:szCs w:val="24"/>
        </w:rPr>
        <w:t>Wariant 2S</w:t>
      </w:r>
      <w:r w:rsidRPr="00EE6F9F">
        <w:rPr>
          <w:color w:val="000000" w:themeColor="text1"/>
          <w:szCs w:val="24"/>
        </w:rPr>
        <w:t xml:space="preserve"> jest wariantem zaproponowanym w trakcie prac studialnych, ograniczonym do realizacji odcinka Kartuzy - Sierakowice, bez odbudowy odcinka Sierakowice - Lębork. </w:t>
      </w:r>
      <w:r w:rsidR="00D53DA3">
        <w:rPr>
          <w:color w:val="000000" w:themeColor="text1"/>
          <w:szCs w:val="24"/>
        </w:rPr>
        <w:t>Rozwiązania techniczne oraz przebiegi dla tego odcinka są tożsame z Wariantem 2 na odcinku Kartuzy - Sierakowice.</w:t>
      </w:r>
    </w:p>
    <w:p w:rsidR="00EE6F9F" w:rsidRPr="00EE6F9F" w:rsidRDefault="00EE6F9F" w:rsidP="00EE6F9F">
      <w:pPr>
        <w:pStyle w:val="Tekstpodstawowy"/>
        <w:rPr>
          <w:color w:val="000000" w:themeColor="text1"/>
          <w:szCs w:val="24"/>
        </w:rPr>
      </w:pPr>
      <w:r w:rsidRPr="00EE6F9F">
        <w:rPr>
          <w:color w:val="000000" w:themeColor="text1"/>
          <w:szCs w:val="24"/>
        </w:rPr>
        <w:t xml:space="preserve">Poniższa analiza ma m.in. dzięki wprowadzeniu dodatkowego </w:t>
      </w:r>
      <w:r w:rsidR="00611019">
        <w:rPr>
          <w:color w:val="000000" w:themeColor="text1"/>
          <w:szCs w:val="24"/>
        </w:rPr>
        <w:t>wariantu 2S za zadanie uchwycić</w:t>
      </w:r>
      <w:r w:rsidRPr="00EE6F9F">
        <w:rPr>
          <w:color w:val="000000" w:themeColor="text1"/>
          <w:szCs w:val="24"/>
        </w:rPr>
        <w:t xml:space="preserve"> najważniejsze różnice i korzyści z realizacji przedsięwzięcia oraz wpływu poszczególnych wariantów na całokształt systemu transportowego w regionie Pomorza. </w:t>
      </w:r>
    </w:p>
    <w:p w:rsidR="00035837" w:rsidRPr="00EE6F9F" w:rsidRDefault="00226B96" w:rsidP="00EE6F9F">
      <w:pPr>
        <w:pStyle w:val="Tekstpodstawowy"/>
        <w:rPr>
          <w:color w:val="000000" w:themeColor="text1"/>
          <w:szCs w:val="24"/>
        </w:rPr>
      </w:pPr>
      <w:r>
        <w:rPr>
          <w:color w:val="000000" w:themeColor="text1"/>
          <w:szCs w:val="24"/>
        </w:rPr>
        <w:t xml:space="preserve">Nakłady inwestycyjne </w:t>
      </w:r>
      <w:r w:rsidR="009541D8">
        <w:rPr>
          <w:color w:val="000000" w:themeColor="text1"/>
          <w:szCs w:val="24"/>
        </w:rPr>
        <w:t>zostały oszacowane oddzielnie dla każdego z analizowanych wariantów</w:t>
      </w:r>
      <w:r w:rsidR="00D53DA3">
        <w:rPr>
          <w:color w:val="000000" w:themeColor="text1"/>
          <w:szCs w:val="24"/>
        </w:rPr>
        <w:t xml:space="preserve"> na podstawie dokumentacji technicznej opracowanej w ramach prac nad niniejszym Studium Wykonalności. S</w:t>
      </w:r>
      <w:r w:rsidR="009541D8">
        <w:rPr>
          <w:color w:val="000000" w:themeColor="text1"/>
          <w:szCs w:val="24"/>
        </w:rPr>
        <w:t>zacunkowa wartość zadań inwestycyjnych została zaprezentowana w poniższej tabeli.</w:t>
      </w:r>
    </w:p>
    <w:p w:rsidR="00C036EB" w:rsidRDefault="00C036EB">
      <w:pPr>
        <w:spacing w:before="0" w:after="200"/>
        <w:jc w:val="left"/>
        <w:rPr>
          <w:b/>
          <w:bCs/>
          <w:color w:val="233C78"/>
          <w:szCs w:val="18"/>
        </w:rPr>
      </w:pPr>
      <w:bookmarkStart w:id="39" w:name="_Toc425413383"/>
      <w:r>
        <w:br w:type="page"/>
      </w:r>
    </w:p>
    <w:p w:rsidR="00D01D1B" w:rsidRDefault="00D01D1B" w:rsidP="006763BF">
      <w:pPr>
        <w:pStyle w:val="Legenda"/>
      </w:pPr>
      <w:bookmarkStart w:id="40" w:name="_Toc462930146"/>
      <w:r>
        <w:lastRenderedPageBreak/>
        <w:t xml:space="preserve">Tabela </w:t>
      </w:r>
      <w:fldSimple w:instr=" SEQ Tabela \* ARABIC ">
        <w:r w:rsidR="00174753">
          <w:rPr>
            <w:noProof/>
          </w:rPr>
          <w:t>1</w:t>
        </w:r>
      </w:fldSimple>
      <w:r>
        <w:t xml:space="preserve">: </w:t>
      </w:r>
      <w:bookmarkStart w:id="41" w:name="_Toc318799040"/>
      <w:bookmarkStart w:id="42" w:name="_Toc419298665"/>
      <w:r w:rsidRPr="000B6CA6">
        <w:t xml:space="preserve">Nakłady na realizację </w:t>
      </w:r>
      <w:bookmarkEnd w:id="39"/>
      <w:bookmarkEnd w:id="41"/>
      <w:bookmarkEnd w:id="42"/>
      <w:r w:rsidR="00C232DA">
        <w:t>Projektu</w:t>
      </w:r>
      <w:bookmarkEnd w:id="40"/>
    </w:p>
    <w:tbl>
      <w:tblPr>
        <w:tblStyle w:val="Tabela-Siatka"/>
        <w:tblW w:w="5000" w:type="pct"/>
        <w:tblLayout w:type="fixed"/>
        <w:tblLook w:val="04A0"/>
      </w:tblPr>
      <w:tblGrid>
        <w:gridCol w:w="4077"/>
        <w:gridCol w:w="1418"/>
        <w:gridCol w:w="1416"/>
        <w:gridCol w:w="1420"/>
        <w:gridCol w:w="1381"/>
      </w:tblGrid>
      <w:tr w:rsidR="00374615" w:rsidRPr="00113430" w:rsidTr="00113430">
        <w:trPr>
          <w:trHeight w:val="350"/>
        </w:trPr>
        <w:tc>
          <w:tcPr>
            <w:tcW w:w="2099" w:type="pct"/>
            <w:shd w:val="clear" w:color="auto" w:fill="365F91" w:themeFill="accent1" w:themeFillShade="BF"/>
            <w:noWrap/>
            <w:vAlign w:val="center"/>
            <w:hideMark/>
          </w:tcPr>
          <w:p w:rsidR="00374615" w:rsidRPr="00113430" w:rsidRDefault="00374615" w:rsidP="00113430">
            <w:pPr>
              <w:pStyle w:val="Nagwek6"/>
              <w:spacing w:before="0" w:after="0"/>
              <w:jc w:val="center"/>
              <w:outlineLvl w:val="5"/>
              <w:rPr>
                <w:rFonts w:asciiTheme="minorHAnsi" w:hAnsiTheme="minorHAnsi" w:cstheme="minorHAnsi"/>
                <w:color w:val="FFFFFF" w:themeColor="background1"/>
                <w:sz w:val="17"/>
                <w:szCs w:val="17"/>
              </w:rPr>
            </w:pPr>
            <w:r w:rsidRPr="00113430">
              <w:rPr>
                <w:rFonts w:asciiTheme="minorHAnsi" w:hAnsiTheme="minorHAnsi" w:cstheme="minorHAnsi"/>
                <w:color w:val="FFFFFF" w:themeColor="background1"/>
                <w:sz w:val="17"/>
                <w:szCs w:val="17"/>
              </w:rPr>
              <w:t>Nakłady inwestycyjne Projektu (w PLN)</w:t>
            </w:r>
          </w:p>
        </w:tc>
        <w:tc>
          <w:tcPr>
            <w:tcW w:w="730" w:type="pct"/>
            <w:shd w:val="clear" w:color="auto" w:fill="365F91" w:themeFill="accent1" w:themeFillShade="BF"/>
            <w:noWrap/>
            <w:vAlign w:val="center"/>
            <w:hideMark/>
          </w:tcPr>
          <w:p w:rsidR="00374615" w:rsidRPr="00113430" w:rsidRDefault="00374615" w:rsidP="00113430">
            <w:pPr>
              <w:pStyle w:val="Nagwek6"/>
              <w:spacing w:before="0" w:after="0"/>
              <w:jc w:val="center"/>
              <w:outlineLvl w:val="5"/>
              <w:rPr>
                <w:rFonts w:asciiTheme="minorHAnsi" w:hAnsiTheme="minorHAnsi" w:cstheme="minorHAnsi"/>
                <w:color w:val="FFFFFF" w:themeColor="background1"/>
                <w:sz w:val="17"/>
                <w:szCs w:val="17"/>
              </w:rPr>
            </w:pPr>
            <w:r w:rsidRPr="00113430">
              <w:rPr>
                <w:rFonts w:asciiTheme="minorHAnsi" w:hAnsiTheme="minorHAnsi" w:cstheme="minorHAnsi"/>
                <w:color w:val="FFFFFF" w:themeColor="background1"/>
                <w:sz w:val="17"/>
                <w:szCs w:val="17"/>
              </w:rPr>
              <w:t>Wariant 1</w:t>
            </w:r>
          </w:p>
        </w:tc>
        <w:tc>
          <w:tcPr>
            <w:tcW w:w="729" w:type="pct"/>
            <w:shd w:val="clear" w:color="auto" w:fill="365F91" w:themeFill="accent1" w:themeFillShade="BF"/>
            <w:noWrap/>
            <w:vAlign w:val="center"/>
            <w:hideMark/>
          </w:tcPr>
          <w:p w:rsidR="00374615" w:rsidRPr="00113430" w:rsidRDefault="00374615" w:rsidP="00113430">
            <w:pPr>
              <w:pStyle w:val="Nagwek6"/>
              <w:spacing w:before="0" w:after="0"/>
              <w:jc w:val="center"/>
              <w:outlineLvl w:val="5"/>
              <w:rPr>
                <w:rFonts w:asciiTheme="minorHAnsi" w:hAnsiTheme="minorHAnsi" w:cstheme="minorHAnsi"/>
                <w:color w:val="FFFFFF" w:themeColor="background1"/>
                <w:sz w:val="17"/>
                <w:szCs w:val="17"/>
              </w:rPr>
            </w:pPr>
            <w:r w:rsidRPr="00113430">
              <w:rPr>
                <w:rFonts w:asciiTheme="minorHAnsi" w:hAnsiTheme="minorHAnsi" w:cstheme="minorHAnsi"/>
                <w:color w:val="FFFFFF" w:themeColor="background1"/>
                <w:sz w:val="17"/>
                <w:szCs w:val="17"/>
              </w:rPr>
              <w:t>Wariant 2</w:t>
            </w:r>
          </w:p>
        </w:tc>
        <w:tc>
          <w:tcPr>
            <w:tcW w:w="731" w:type="pct"/>
            <w:shd w:val="clear" w:color="auto" w:fill="365F91" w:themeFill="accent1" w:themeFillShade="BF"/>
            <w:noWrap/>
            <w:vAlign w:val="center"/>
            <w:hideMark/>
          </w:tcPr>
          <w:p w:rsidR="00374615" w:rsidRPr="00113430" w:rsidRDefault="00374615" w:rsidP="00113430">
            <w:pPr>
              <w:pStyle w:val="Nagwek6"/>
              <w:spacing w:before="0" w:after="0"/>
              <w:jc w:val="center"/>
              <w:outlineLvl w:val="5"/>
              <w:rPr>
                <w:rFonts w:asciiTheme="minorHAnsi" w:hAnsiTheme="minorHAnsi" w:cstheme="minorHAnsi"/>
                <w:color w:val="FFFFFF" w:themeColor="background1"/>
                <w:sz w:val="17"/>
                <w:szCs w:val="17"/>
              </w:rPr>
            </w:pPr>
            <w:r w:rsidRPr="00113430">
              <w:rPr>
                <w:rFonts w:asciiTheme="minorHAnsi" w:hAnsiTheme="minorHAnsi" w:cstheme="minorHAnsi"/>
                <w:color w:val="FFFFFF" w:themeColor="background1"/>
                <w:sz w:val="17"/>
                <w:szCs w:val="17"/>
              </w:rPr>
              <w:t>Wariant 2E</w:t>
            </w:r>
          </w:p>
        </w:tc>
        <w:tc>
          <w:tcPr>
            <w:tcW w:w="711" w:type="pct"/>
            <w:shd w:val="clear" w:color="auto" w:fill="365F91" w:themeFill="accent1" w:themeFillShade="BF"/>
            <w:noWrap/>
            <w:vAlign w:val="center"/>
            <w:hideMark/>
          </w:tcPr>
          <w:p w:rsidR="00374615" w:rsidRPr="00113430" w:rsidRDefault="00374615" w:rsidP="00113430">
            <w:pPr>
              <w:pStyle w:val="Nagwek6"/>
              <w:spacing w:before="0" w:after="0"/>
              <w:jc w:val="center"/>
              <w:outlineLvl w:val="5"/>
              <w:rPr>
                <w:rFonts w:asciiTheme="minorHAnsi" w:hAnsiTheme="minorHAnsi" w:cstheme="minorHAnsi"/>
                <w:color w:val="FFFFFF" w:themeColor="background1"/>
                <w:sz w:val="17"/>
                <w:szCs w:val="17"/>
              </w:rPr>
            </w:pPr>
            <w:r w:rsidRPr="00113430">
              <w:rPr>
                <w:rFonts w:asciiTheme="minorHAnsi" w:hAnsiTheme="minorHAnsi" w:cstheme="minorHAnsi"/>
                <w:color w:val="FFFFFF" w:themeColor="background1"/>
                <w:sz w:val="17"/>
                <w:szCs w:val="17"/>
              </w:rPr>
              <w:t>Wariant 2S</w:t>
            </w:r>
          </w:p>
        </w:tc>
      </w:tr>
      <w:tr w:rsidR="00374615" w:rsidRPr="00113430" w:rsidTr="00113430">
        <w:trPr>
          <w:trHeight w:val="255"/>
        </w:trPr>
        <w:tc>
          <w:tcPr>
            <w:tcW w:w="2099" w:type="pct"/>
            <w:noWrap/>
            <w:hideMark/>
          </w:tcPr>
          <w:p w:rsidR="00374615" w:rsidRPr="00113430" w:rsidRDefault="00374615" w:rsidP="00113430">
            <w:pPr>
              <w:pStyle w:val="Nagwek6"/>
              <w:spacing w:before="0" w:after="0"/>
              <w:outlineLvl w:val="5"/>
              <w:rPr>
                <w:rFonts w:asciiTheme="minorHAnsi" w:hAnsiTheme="minorHAnsi" w:cstheme="minorHAnsi"/>
                <w:color w:val="323296"/>
                <w:sz w:val="17"/>
                <w:szCs w:val="17"/>
              </w:rPr>
            </w:pPr>
            <w:r w:rsidRPr="00113430">
              <w:rPr>
                <w:rFonts w:asciiTheme="minorHAnsi" w:hAnsiTheme="minorHAnsi" w:cstheme="minorHAnsi"/>
                <w:color w:val="323296"/>
                <w:sz w:val="17"/>
                <w:szCs w:val="17"/>
              </w:rPr>
              <w:t>Przzygotowanie terenu budowy (usuwanie drzew i krzewów, rozbiórki)</w:t>
            </w:r>
          </w:p>
        </w:tc>
        <w:tc>
          <w:tcPr>
            <w:tcW w:w="730"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45 500 000,00</w:t>
            </w:r>
          </w:p>
        </w:tc>
        <w:tc>
          <w:tcPr>
            <w:tcW w:w="729"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45 500 000,00</w:t>
            </w:r>
          </w:p>
        </w:tc>
        <w:tc>
          <w:tcPr>
            <w:tcW w:w="73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45 500 000,00</w:t>
            </w:r>
          </w:p>
        </w:tc>
        <w:tc>
          <w:tcPr>
            <w:tcW w:w="71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36 100 000,00</w:t>
            </w:r>
          </w:p>
        </w:tc>
      </w:tr>
      <w:tr w:rsidR="00374615" w:rsidRPr="00113430" w:rsidTr="00113430">
        <w:trPr>
          <w:trHeight w:val="255"/>
        </w:trPr>
        <w:tc>
          <w:tcPr>
            <w:tcW w:w="2099" w:type="pct"/>
            <w:noWrap/>
            <w:hideMark/>
          </w:tcPr>
          <w:p w:rsidR="00374615" w:rsidRPr="00113430" w:rsidRDefault="00374615" w:rsidP="00113430">
            <w:pPr>
              <w:pStyle w:val="Nagwek6"/>
              <w:spacing w:before="0" w:after="0"/>
              <w:outlineLvl w:val="5"/>
              <w:rPr>
                <w:rFonts w:asciiTheme="minorHAnsi" w:hAnsiTheme="minorHAnsi" w:cstheme="minorHAnsi"/>
                <w:color w:val="323296"/>
                <w:sz w:val="17"/>
                <w:szCs w:val="17"/>
              </w:rPr>
            </w:pPr>
            <w:r w:rsidRPr="00113430">
              <w:rPr>
                <w:rFonts w:asciiTheme="minorHAnsi" w:hAnsiTheme="minorHAnsi" w:cstheme="minorHAnsi"/>
                <w:color w:val="323296"/>
                <w:sz w:val="17"/>
                <w:szCs w:val="17"/>
              </w:rPr>
              <w:t>Roboty szlakowe i stacyjne</w:t>
            </w:r>
          </w:p>
        </w:tc>
        <w:tc>
          <w:tcPr>
            <w:tcW w:w="730"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144 900 000,00</w:t>
            </w:r>
          </w:p>
        </w:tc>
        <w:tc>
          <w:tcPr>
            <w:tcW w:w="729"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146 900 000,00</w:t>
            </w:r>
          </w:p>
        </w:tc>
        <w:tc>
          <w:tcPr>
            <w:tcW w:w="73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214 400 000,00</w:t>
            </w:r>
          </w:p>
        </w:tc>
        <w:tc>
          <w:tcPr>
            <w:tcW w:w="71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73 400 000,00</w:t>
            </w:r>
          </w:p>
        </w:tc>
      </w:tr>
      <w:tr w:rsidR="00374615" w:rsidRPr="00113430" w:rsidTr="00113430">
        <w:trPr>
          <w:trHeight w:val="255"/>
        </w:trPr>
        <w:tc>
          <w:tcPr>
            <w:tcW w:w="2099" w:type="pct"/>
            <w:noWrap/>
            <w:hideMark/>
          </w:tcPr>
          <w:p w:rsidR="00374615" w:rsidRPr="00113430" w:rsidRDefault="00374615" w:rsidP="00113430">
            <w:pPr>
              <w:pStyle w:val="Nagwek6"/>
              <w:spacing w:before="0" w:after="0"/>
              <w:outlineLvl w:val="5"/>
              <w:rPr>
                <w:rFonts w:asciiTheme="minorHAnsi" w:hAnsiTheme="minorHAnsi" w:cstheme="minorHAnsi"/>
                <w:b w:val="0"/>
                <w:sz w:val="17"/>
                <w:szCs w:val="17"/>
              </w:rPr>
            </w:pPr>
            <w:r w:rsidRPr="00113430">
              <w:rPr>
                <w:rFonts w:asciiTheme="minorHAnsi" w:hAnsiTheme="minorHAnsi" w:cstheme="minorHAnsi"/>
                <w:b w:val="0"/>
                <w:sz w:val="17"/>
                <w:szCs w:val="17"/>
              </w:rPr>
              <w:t xml:space="preserve">Roboty ziemne </w:t>
            </w:r>
          </w:p>
        </w:tc>
        <w:tc>
          <w:tcPr>
            <w:tcW w:w="730"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18 400 000,00</w:t>
            </w:r>
          </w:p>
        </w:tc>
        <w:tc>
          <w:tcPr>
            <w:tcW w:w="729"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20 500 000,00</w:t>
            </w:r>
          </w:p>
        </w:tc>
        <w:tc>
          <w:tcPr>
            <w:tcW w:w="73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20 500 000,00</w:t>
            </w:r>
          </w:p>
        </w:tc>
        <w:tc>
          <w:tcPr>
            <w:tcW w:w="71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10 500 000,00</w:t>
            </w:r>
          </w:p>
        </w:tc>
      </w:tr>
      <w:tr w:rsidR="00374615" w:rsidRPr="00113430" w:rsidTr="00113430">
        <w:trPr>
          <w:trHeight w:val="255"/>
        </w:trPr>
        <w:tc>
          <w:tcPr>
            <w:tcW w:w="2099" w:type="pct"/>
            <w:noWrap/>
            <w:hideMark/>
          </w:tcPr>
          <w:p w:rsidR="00374615" w:rsidRPr="00113430" w:rsidRDefault="00374615" w:rsidP="00113430">
            <w:pPr>
              <w:pStyle w:val="Nagwek6"/>
              <w:spacing w:before="0" w:after="0"/>
              <w:outlineLvl w:val="5"/>
              <w:rPr>
                <w:rFonts w:asciiTheme="minorHAnsi" w:hAnsiTheme="minorHAnsi" w:cstheme="minorHAnsi"/>
                <w:b w:val="0"/>
                <w:sz w:val="17"/>
                <w:szCs w:val="17"/>
              </w:rPr>
            </w:pPr>
            <w:r w:rsidRPr="00113430">
              <w:rPr>
                <w:rFonts w:asciiTheme="minorHAnsi" w:hAnsiTheme="minorHAnsi" w:cstheme="minorHAnsi"/>
                <w:b w:val="0"/>
                <w:sz w:val="17"/>
                <w:szCs w:val="17"/>
              </w:rPr>
              <w:t>Torowisko wraz z podtorzem</w:t>
            </w:r>
          </w:p>
        </w:tc>
        <w:tc>
          <w:tcPr>
            <w:tcW w:w="730"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88 200 000,00</w:t>
            </w:r>
          </w:p>
        </w:tc>
        <w:tc>
          <w:tcPr>
            <w:tcW w:w="729"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88 100 000,00</w:t>
            </w:r>
          </w:p>
        </w:tc>
        <w:tc>
          <w:tcPr>
            <w:tcW w:w="73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88 100 000,00</w:t>
            </w:r>
          </w:p>
        </w:tc>
        <w:tc>
          <w:tcPr>
            <w:tcW w:w="71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39 100 000,00</w:t>
            </w:r>
          </w:p>
        </w:tc>
      </w:tr>
      <w:tr w:rsidR="00374615" w:rsidRPr="00113430" w:rsidTr="00113430">
        <w:trPr>
          <w:trHeight w:val="255"/>
        </w:trPr>
        <w:tc>
          <w:tcPr>
            <w:tcW w:w="2099" w:type="pct"/>
            <w:noWrap/>
            <w:hideMark/>
          </w:tcPr>
          <w:p w:rsidR="00374615" w:rsidRPr="00113430" w:rsidRDefault="00374615" w:rsidP="00113430">
            <w:pPr>
              <w:pStyle w:val="Nagwek6"/>
              <w:spacing w:before="0" w:after="0"/>
              <w:outlineLvl w:val="5"/>
              <w:rPr>
                <w:rFonts w:asciiTheme="minorHAnsi" w:hAnsiTheme="minorHAnsi" w:cstheme="minorHAnsi"/>
                <w:b w:val="0"/>
                <w:sz w:val="17"/>
                <w:szCs w:val="17"/>
              </w:rPr>
            </w:pPr>
            <w:r w:rsidRPr="00113430">
              <w:rPr>
                <w:rFonts w:asciiTheme="minorHAnsi" w:hAnsiTheme="minorHAnsi" w:cstheme="minorHAnsi"/>
                <w:b w:val="0"/>
                <w:sz w:val="17"/>
                <w:szCs w:val="17"/>
              </w:rPr>
              <w:t xml:space="preserve">Rozjazdy </w:t>
            </w:r>
          </w:p>
        </w:tc>
        <w:tc>
          <w:tcPr>
            <w:tcW w:w="730"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2 600 000,00</w:t>
            </w:r>
          </w:p>
        </w:tc>
        <w:tc>
          <w:tcPr>
            <w:tcW w:w="729"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2 600 000,00</w:t>
            </w:r>
          </w:p>
        </w:tc>
        <w:tc>
          <w:tcPr>
            <w:tcW w:w="73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2 600 000,00</w:t>
            </w:r>
          </w:p>
        </w:tc>
        <w:tc>
          <w:tcPr>
            <w:tcW w:w="71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2 000 000,00</w:t>
            </w:r>
          </w:p>
        </w:tc>
      </w:tr>
      <w:tr w:rsidR="00374615" w:rsidRPr="00113430" w:rsidTr="00113430">
        <w:trPr>
          <w:trHeight w:val="255"/>
        </w:trPr>
        <w:tc>
          <w:tcPr>
            <w:tcW w:w="2099" w:type="pct"/>
            <w:noWrap/>
            <w:hideMark/>
          </w:tcPr>
          <w:p w:rsidR="00374615" w:rsidRPr="00113430" w:rsidRDefault="00374615" w:rsidP="00113430">
            <w:pPr>
              <w:pStyle w:val="Nagwek6"/>
              <w:spacing w:before="0" w:after="0"/>
              <w:outlineLvl w:val="5"/>
              <w:rPr>
                <w:rFonts w:asciiTheme="minorHAnsi" w:hAnsiTheme="minorHAnsi" w:cstheme="minorHAnsi"/>
                <w:b w:val="0"/>
                <w:sz w:val="17"/>
                <w:szCs w:val="17"/>
              </w:rPr>
            </w:pPr>
            <w:r w:rsidRPr="00113430">
              <w:rPr>
                <w:rFonts w:asciiTheme="minorHAnsi" w:hAnsiTheme="minorHAnsi" w:cstheme="minorHAnsi"/>
                <w:b w:val="0"/>
                <w:sz w:val="17"/>
                <w:szCs w:val="17"/>
              </w:rPr>
              <w:t xml:space="preserve">Oznakowanie, sygnalizacje, sterowanie </w:t>
            </w:r>
          </w:p>
        </w:tc>
        <w:tc>
          <w:tcPr>
            <w:tcW w:w="730"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14 000 000,00</w:t>
            </w:r>
          </w:p>
        </w:tc>
        <w:tc>
          <w:tcPr>
            <w:tcW w:w="729"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14 000 000,00</w:t>
            </w:r>
          </w:p>
        </w:tc>
        <w:tc>
          <w:tcPr>
            <w:tcW w:w="73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14 000 000,00</w:t>
            </w:r>
          </w:p>
        </w:tc>
        <w:tc>
          <w:tcPr>
            <w:tcW w:w="71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8 400 000,00</w:t>
            </w:r>
          </w:p>
        </w:tc>
      </w:tr>
      <w:tr w:rsidR="00374615" w:rsidRPr="00113430" w:rsidTr="00113430">
        <w:trPr>
          <w:trHeight w:val="255"/>
        </w:trPr>
        <w:tc>
          <w:tcPr>
            <w:tcW w:w="2099" w:type="pct"/>
            <w:noWrap/>
            <w:hideMark/>
          </w:tcPr>
          <w:p w:rsidR="00374615" w:rsidRPr="00113430" w:rsidRDefault="00374615" w:rsidP="00113430">
            <w:pPr>
              <w:pStyle w:val="Nagwek6"/>
              <w:spacing w:before="0" w:after="0"/>
              <w:outlineLvl w:val="5"/>
              <w:rPr>
                <w:rFonts w:asciiTheme="minorHAnsi" w:hAnsiTheme="minorHAnsi" w:cstheme="minorHAnsi"/>
                <w:b w:val="0"/>
                <w:sz w:val="17"/>
                <w:szCs w:val="17"/>
              </w:rPr>
            </w:pPr>
            <w:r w:rsidRPr="00113430">
              <w:rPr>
                <w:rFonts w:asciiTheme="minorHAnsi" w:hAnsiTheme="minorHAnsi" w:cstheme="minorHAnsi"/>
                <w:b w:val="0"/>
                <w:sz w:val="17"/>
                <w:szCs w:val="17"/>
              </w:rPr>
              <w:t xml:space="preserve">Elektroenergetyka trakcyjna </w:t>
            </w:r>
          </w:p>
        </w:tc>
        <w:tc>
          <w:tcPr>
            <w:tcW w:w="730"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0,00</w:t>
            </w:r>
          </w:p>
        </w:tc>
        <w:tc>
          <w:tcPr>
            <w:tcW w:w="729"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0,00</w:t>
            </w:r>
          </w:p>
        </w:tc>
        <w:tc>
          <w:tcPr>
            <w:tcW w:w="73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67 500 000,00</w:t>
            </w:r>
          </w:p>
        </w:tc>
        <w:tc>
          <w:tcPr>
            <w:tcW w:w="71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0,00</w:t>
            </w:r>
          </w:p>
        </w:tc>
      </w:tr>
      <w:tr w:rsidR="00374615" w:rsidRPr="00113430" w:rsidTr="00113430">
        <w:trPr>
          <w:trHeight w:val="255"/>
        </w:trPr>
        <w:tc>
          <w:tcPr>
            <w:tcW w:w="2099" w:type="pct"/>
            <w:noWrap/>
            <w:hideMark/>
          </w:tcPr>
          <w:p w:rsidR="00374615" w:rsidRPr="00113430" w:rsidRDefault="00374615" w:rsidP="00113430">
            <w:pPr>
              <w:pStyle w:val="Nagwek6"/>
              <w:spacing w:before="0" w:after="0"/>
              <w:outlineLvl w:val="5"/>
              <w:rPr>
                <w:rFonts w:asciiTheme="minorHAnsi" w:hAnsiTheme="minorHAnsi" w:cstheme="minorHAnsi"/>
                <w:b w:val="0"/>
                <w:sz w:val="17"/>
                <w:szCs w:val="17"/>
              </w:rPr>
            </w:pPr>
            <w:r w:rsidRPr="00113430">
              <w:rPr>
                <w:rFonts w:asciiTheme="minorHAnsi" w:hAnsiTheme="minorHAnsi" w:cstheme="minorHAnsi"/>
                <w:b w:val="0"/>
                <w:sz w:val="17"/>
                <w:szCs w:val="17"/>
              </w:rPr>
              <w:t xml:space="preserve">Roboty drogowe (skrzyżowania z drogami, drogi równoległe i inne) </w:t>
            </w:r>
          </w:p>
        </w:tc>
        <w:tc>
          <w:tcPr>
            <w:tcW w:w="730"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21 700 000,00</w:t>
            </w:r>
          </w:p>
        </w:tc>
        <w:tc>
          <w:tcPr>
            <w:tcW w:w="729"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21 700 000,00</w:t>
            </w:r>
          </w:p>
        </w:tc>
        <w:tc>
          <w:tcPr>
            <w:tcW w:w="73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21 700 000,00</w:t>
            </w:r>
          </w:p>
        </w:tc>
        <w:tc>
          <w:tcPr>
            <w:tcW w:w="71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13 400 000,00</w:t>
            </w:r>
          </w:p>
        </w:tc>
      </w:tr>
      <w:tr w:rsidR="00374615" w:rsidRPr="00113430" w:rsidTr="00113430">
        <w:trPr>
          <w:trHeight w:val="255"/>
        </w:trPr>
        <w:tc>
          <w:tcPr>
            <w:tcW w:w="2099" w:type="pct"/>
            <w:noWrap/>
            <w:hideMark/>
          </w:tcPr>
          <w:p w:rsidR="00374615" w:rsidRPr="00113430" w:rsidRDefault="00374615" w:rsidP="00113430">
            <w:pPr>
              <w:pStyle w:val="Nagwek6"/>
              <w:spacing w:before="0" w:after="0"/>
              <w:outlineLvl w:val="5"/>
              <w:rPr>
                <w:rFonts w:asciiTheme="minorHAnsi" w:hAnsiTheme="minorHAnsi" w:cstheme="minorHAnsi"/>
                <w:b w:val="0"/>
                <w:sz w:val="17"/>
                <w:szCs w:val="17"/>
              </w:rPr>
            </w:pPr>
            <w:r w:rsidRPr="00113430">
              <w:rPr>
                <w:rFonts w:asciiTheme="minorHAnsi" w:hAnsiTheme="minorHAnsi" w:cstheme="minorHAnsi"/>
                <w:b w:val="0"/>
                <w:sz w:val="17"/>
                <w:szCs w:val="17"/>
              </w:rPr>
              <w:t>Inne</w:t>
            </w:r>
          </w:p>
        </w:tc>
        <w:tc>
          <w:tcPr>
            <w:tcW w:w="730"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0,00</w:t>
            </w:r>
          </w:p>
        </w:tc>
        <w:tc>
          <w:tcPr>
            <w:tcW w:w="729"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0,00</w:t>
            </w:r>
          </w:p>
        </w:tc>
        <w:tc>
          <w:tcPr>
            <w:tcW w:w="73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0,00</w:t>
            </w:r>
          </w:p>
        </w:tc>
        <w:tc>
          <w:tcPr>
            <w:tcW w:w="71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0,00</w:t>
            </w:r>
          </w:p>
        </w:tc>
      </w:tr>
      <w:tr w:rsidR="00374615" w:rsidRPr="00113430" w:rsidTr="00113430">
        <w:trPr>
          <w:trHeight w:val="255"/>
        </w:trPr>
        <w:tc>
          <w:tcPr>
            <w:tcW w:w="2099" w:type="pct"/>
            <w:noWrap/>
            <w:hideMark/>
          </w:tcPr>
          <w:p w:rsidR="00374615" w:rsidRPr="00113430" w:rsidRDefault="00374615" w:rsidP="00113430">
            <w:pPr>
              <w:pStyle w:val="Nagwek6"/>
              <w:spacing w:before="0" w:after="0"/>
              <w:outlineLvl w:val="5"/>
              <w:rPr>
                <w:rFonts w:asciiTheme="minorHAnsi" w:hAnsiTheme="minorHAnsi" w:cstheme="minorHAnsi"/>
                <w:color w:val="323296"/>
                <w:sz w:val="17"/>
                <w:szCs w:val="17"/>
              </w:rPr>
            </w:pPr>
            <w:r w:rsidRPr="00113430">
              <w:rPr>
                <w:rFonts w:asciiTheme="minorHAnsi" w:hAnsiTheme="minorHAnsi" w:cstheme="minorHAnsi"/>
                <w:color w:val="323296"/>
                <w:sz w:val="17"/>
                <w:szCs w:val="17"/>
              </w:rPr>
              <w:t>Obiekty inżynieryjne</w:t>
            </w:r>
          </w:p>
        </w:tc>
        <w:tc>
          <w:tcPr>
            <w:tcW w:w="730"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15 800 000,00</w:t>
            </w:r>
          </w:p>
        </w:tc>
        <w:tc>
          <w:tcPr>
            <w:tcW w:w="729"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15 800 000,00</w:t>
            </w:r>
          </w:p>
        </w:tc>
        <w:tc>
          <w:tcPr>
            <w:tcW w:w="73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15 800 000,00</w:t>
            </w:r>
          </w:p>
        </w:tc>
        <w:tc>
          <w:tcPr>
            <w:tcW w:w="71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7 900 000,00</w:t>
            </w:r>
          </w:p>
        </w:tc>
      </w:tr>
      <w:tr w:rsidR="00374615" w:rsidRPr="00113430" w:rsidTr="00113430">
        <w:trPr>
          <w:trHeight w:val="255"/>
        </w:trPr>
        <w:tc>
          <w:tcPr>
            <w:tcW w:w="2099" w:type="pct"/>
            <w:noWrap/>
            <w:hideMark/>
          </w:tcPr>
          <w:p w:rsidR="00374615" w:rsidRPr="00113430" w:rsidRDefault="00374615" w:rsidP="00113430">
            <w:pPr>
              <w:pStyle w:val="Nagwek6"/>
              <w:spacing w:before="0" w:after="0"/>
              <w:outlineLvl w:val="5"/>
              <w:rPr>
                <w:rFonts w:asciiTheme="minorHAnsi" w:hAnsiTheme="minorHAnsi" w:cstheme="minorHAnsi"/>
                <w:b w:val="0"/>
                <w:sz w:val="17"/>
                <w:szCs w:val="17"/>
              </w:rPr>
            </w:pPr>
            <w:r w:rsidRPr="00113430">
              <w:rPr>
                <w:rFonts w:asciiTheme="minorHAnsi" w:hAnsiTheme="minorHAnsi" w:cstheme="minorHAnsi"/>
                <w:b w:val="0"/>
                <w:sz w:val="17"/>
                <w:szCs w:val="17"/>
              </w:rPr>
              <w:t xml:space="preserve">Mosty i wiadukty </w:t>
            </w:r>
          </w:p>
        </w:tc>
        <w:tc>
          <w:tcPr>
            <w:tcW w:w="730"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7 000 000,00</w:t>
            </w:r>
          </w:p>
        </w:tc>
        <w:tc>
          <w:tcPr>
            <w:tcW w:w="729"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7 000 000,00</w:t>
            </w:r>
          </w:p>
        </w:tc>
        <w:tc>
          <w:tcPr>
            <w:tcW w:w="73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7 000 000,00</w:t>
            </w:r>
          </w:p>
        </w:tc>
        <w:tc>
          <w:tcPr>
            <w:tcW w:w="71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3 200 000,00</w:t>
            </w:r>
          </w:p>
        </w:tc>
      </w:tr>
      <w:tr w:rsidR="00374615" w:rsidRPr="00113430" w:rsidTr="00113430">
        <w:trPr>
          <w:trHeight w:val="255"/>
        </w:trPr>
        <w:tc>
          <w:tcPr>
            <w:tcW w:w="2099" w:type="pct"/>
            <w:noWrap/>
            <w:hideMark/>
          </w:tcPr>
          <w:p w:rsidR="00374615" w:rsidRPr="00113430" w:rsidRDefault="00374615" w:rsidP="00113430">
            <w:pPr>
              <w:pStyle w:val="Nagwek6"/>
              <w:spacing w:before="0" w:after="0"/>
              <w:outlineLvl w:val="5"/>
              <w:rPr>
                <w:rFonts w:asciiTheme="minorHAnsi" w:hAnsiTheme="minorHAnsi" w:cstheme="minorHAnsi"/>
                <w:b w:val="0"/>
                <w:sz w:val="17"/>
                <w:szCs w:val="17"/>
              </w:rPr>
            </w:pPr>
            <w:r w:rsidRPr="00113430">
              <w:rPr>
                <w:rFonts w:asciiTheme="minorHAnsi" w:hAnsiTheme="minorHAnsi" w:cstheme="minorHAnsi"/>
                <w:b w:val="0"/>
                <w:sz w:val="17"/>
                <w:szCs w:val="17"/>
              </w:rPr>
              <w:t xml:space="preserve">Tunele </w:t>
            </w:r>
          </w:p>
        </w:tc>
        <w:tc>
          <w:tcPr>
            <w:tcW w:w="730"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0,00</w:t>
            </w:r>
          </w:p>
        </w:tc>
        <w:tc>
          <w:tcPr>
            <w:tcW w:w="729"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0,00</w:t>
            </w:r>
          </w:p>
        </w:tc>
        <w:tc>
          <w:tcPr>
            <w:tcW w:w="73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0,00</w:t>
            </w:r>
          </w:p>
        </w:tc>
        <w:tc>
          <w:tcPr>
            <w:tcW w:w="71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0,00</w:t>
            </w:r>
          </w:p>
        </w:tc>
      </w:tr>
      <w:tr w:rsidR="00374615" w:rsidRPr="00113430" w:rsidTr="00113430">
        <w:trPr>
          <w:trHeight w:val="255"/>
        </w:trPr>
        <w:tc>
          <w:tcPr>
            <w:tcW w:w="2099" w:type="pct"/>
            <w:noWrap/>
            <w:hideMark/>
          </w:tcPr>
          <w:p w:rsidR="00374615" w:rsidRPr="00113430" w:rsidRDefault="00374615" w:rsidP="00113430">
            <w:pPr>
              <w:pStyle w:val="Nagwek6"/>
              <w:spacing w:before="0" w:after="0"/>
              <w:outlineLvl w:val="5"/>
              <w:rPr>
                <w:rFonts w:asciiTheme="minorHAnsi" w:hAnsiTheme="minorHAnsi" w:cstheme="minorHAnsi"/>
                <w:b w:val="0"/>
                <w:sz w:val="17"/>
                <w:szCs w:val="17"/>
              </w:rPr>
            </w:pPr>
            <w:r w:rsidRPr="00113430">
              <w:rPr>
                <w:rFonts w:asciiTheme="minorHAnsi" w:hAnsiTheme="minorHAnsi" w:cstheme="minorHAnsi"/>
                <w:b w:val="0"/>
                <w:sz w:val="17"/>
                <w:szCs w:val="17"/>
              </w:rPr>
              <w:t>Kładki dla pieszych i przejście  podziemne</w:t>
            </w:r>
          </w:p>
        </w:tc>
        <w:tc>
          <w:tcPr>
            <w:tcW w:w="730"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0,00</w:t>
            </w:r>
          </w:p>
        </w:tc>
        <w:tc>
          <w:tcPr>
            <w:tcW w:w="729"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0,00</w:t>
            </w:r>
          </w:p>
        </w:tc>
        <w:tc>
          <w:tcPr>
            <w:tcW w:w="73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0,00</w:t>
            </w:r>
          </w:p>
        </w:tc>
        <w:tc>
          <w:tcPr>
            <w:tcW w:w="71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0,00</w:t>
            </w:r>
          </w:p>
        </w:tc>
      </w:tr>
      <w:tr w:rsidR="00374615" w:rsidRPr="00113430" w:rsidTr="00113430">
        <w:trPr>
          <w:trHeight w:val="255"/>
        </w:trPr>
        <w:tc>
          <w:tcPr>
            <w:tcW w:w="2099" w:type="pct"/>
            <w:noWrap/>
            <w:hideMark/>
          </w:tcPr>
          <w:p w:rsidR="00374615" w:rsidRPr="00113430" w:rsidRDefault="00374615" w:rsidP="00113430">
            <w:pPr>
              <w:pStyle w:val="Nagwek6"/>
              <w:spacing w:before="0" w:after="0"/>
              <w:outlineLvl w:val="5"/>
              <w:rPr>
                <w:rFonts w:asciiTheme="minorHAnsi" w:hAnsiTheme="minorHAnsi" w:cstheme="minorHAnsi"/>
                <w:b w:val="0"/>
                <w:sz w:val="17"/>
                <w:szCs w:val="17"/>
              </w:rPr>
            </w:pPr>
            <w:r w:rsidRPr="00113430">
              <w:rPr>
                <w:rFonts w:asciiTheme="minorHAnsi" w:hAnsiTheme="minorHAnsi" w:cstheme="minorHAnsi"/>
                <w:b w:val="0"/>
                <w:sz w:val="17"/>
                <w:szCs w:val="17"/>
              </w:rPr>
              <w:t xml:space="preserve">Mury oporowe </w:t>
            </w:r>
          </w:p>
        </w:tc>
        <w:tc>
          <w:tcPr>
            <w:tcW w:w="730"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1 100 000,00</w:t>
            </w:r>
          </w:p>
        </w:tc>
        <w:tc>
          <w:tcPr>
            <w:tcW w:w="729"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1 100 000,00</w:t>
            </w:r>
          </w:p>
        </w:tc>
        <w:tc>
          <w:tcPr>
            <w:tcW w:w="73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1 100 000,00</w:t>
            </w:r>
          </w:p>
        </w:tc>
        <w:tc>
          <w:tcPr>
            <w:tcW w:w="71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900 000,00</w:t>
            </w:r>
          </w:p>
        </w:tc>
      </w:tr>
      <w:tr w:rsidR="00374615" w:rsidRPr="00113430" w:rsidTr="00113430">
        <w:trPr>
          <w:trHeight w:val="255"/>
        </w:trPr>
        <w:tc>
          <w:tcPr>
            <w:tcW w:w="2099" w:type="pct"/>
            <w:noWrap/>
            <w:hideMark/>
          </w:tcPr>
          <w:p w:rsidR="00374615" w:rsidRPr="00113430" w:rsidRDefault="00374615" w:rsidP="00113430">
            <w:pPr>
              <w:pStyle w:val="Nagwek6"/>
              <w:spacing w:before="0" w:after="0"/>
              <w:outlineLvl w:val="5"/>
              <w:rPr>
                <w:rFonts w:asciiTheme="minorHAnsi" w:hAnsiTheme="minorHAnsi" w:cstheme="minorHAnsi"/>
                <w:b w:val="0"/>
                <w:sz w:val="17"/>
                <w:szCs w:val="17"/>
              </w:rPr>
            </w:pPr>
            <w:r w:rsidRPr="00113430">
              <w:rPr>
                <w:rFonts w:asciiTheme="minorHAnsi" w:hAnsiTheme="minorHAnsi" w:cstheme="minorHAnsi"/>
                <w:b w:val="0"/>
                <w:sz w:val="17"/>
                <w:szCs w:val="17"/>
              </w:rPr>
              <w:t>Obiekty kubaturowe</w:t>
            </w:r>
          </w:p>
        </w:tc>
        <w:tc>
          <w:tcPr>
            <w:tcW w:w="730"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0,00</w:t>
            </w:r>
          </w:p>
        </w:tc>
        <w:tc>
          <w:tcPr>
            <w:tcW w:w="729"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0,00</w:t>
            </w:r>
          </w:p>
        </w:tc>
        <w:tc>
          <w:tcPr>
            <w:tcW w:w="73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0,00</w:t>
            </w:r>
          </w:p>
        </w:tc>
        <w:tc>
          <w:tcPr>
            <w:tcW w:w="71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0,00</w:t>
            </w:r>
          </w:p>
        </w:tc>
      </w:tr>
      <w:tr w:rsidR="00374615" w:rsidRPr="00113430" w:rsidTr="00113430">
        <w:trPr>
          <w:trHeight w:val="255"/>
        </w:trPr>
        <w:tc>
          <w:tcPr>
            <w:tcW w:w="2099" w:type="pct"/>
            <w:noWrap/>
            <w:hideMark/>
          </w:tcPr>
          <w:p w:rsidR="00374615" w:rsidRPr="00113430" w:rsidRDefault="00374615" w:rsidP="00113430">
            <w:pPr>
              <w:pStyle w:val="Nagwek6"/>
              <w:spacing w:before="0" w:after="0"/>
              <w:outlineLvl w:val="5"/>
              <w:rPr>
                <w:rFonts w:asciiTheme="minorHAnsi" w:hAnsiTheme="minorHAnsi" w:cstheme="minorHAnsi"/>
                <w:b w:val="0"/>
                <w:sz w:val="17"/>
                <w:szCs w:val="17"/>
              </w:rPr>
            </w:pPr>
            <w:r w:rsidRPr="00113430">
              <w:rPr>
                <w:rFonts w:asciiTheme="minorHAnsi" w:hAnsiTheme="minorHAnsi" w:cstheme="minorHAnsi"/>
                <w:b w:val="0"/>
                <w:sz w:val="17"/>
                <w:szCs w:val="17"/>
              </w:rPr>
              <w:t xml:space="preserve">Inne obiekty inżynieryjne </w:t>
            </w:r>
          </w:p>
        </w:tc>
        <w:tc>
          <w:tcPr>
            <w:tcW w:w="730"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7 700 000,00</w:t>
            </w:r>
          </w:p>
        </w:tc>
        <w:tc>
          <w:tcPr>
            <w:tcW w:w="729"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7 700 000,00</w:t>
            </w:r>
          </w:p>
        </w:tc>
        <w:tc>
          <w:tcPr>
            <w:tcW w:w="73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7 700 000,00</w:t>
            </w:r>
          </w:p>
        </w:tc>
        <w:tc>
          <w:tcPr>
            <w:tcW w:w="71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3 800 000,00</w:t>
            </w:r>
          </w:p>
        </w:tc>
      </w:tr>
      <w:tr w:rsidR="00374615" w:rsidRPr="00113430" w:rsidTr="00113430">
        <w:trPr>
          <w:trHeight w:val="255"/>
        </w:trPr>
        <w:tc>
          <w:tcPr>
            <w:tcW w:w="2099" w:type="pct"/>
            <w:noWrap/>
            <w:hideMark/>
          </w:tcPr>
          <w:p w:rsidR="00374615" w:rsidRPr="00113430" w:rsidRDefault="00374615" w:rsidP="00113430">
            <w:pPr>
              <w:pStyle w:val="Nagwek6"/>
              <w:spacing w:before="0" w:after="0"/>
              <w:outlineLvl w:val="5"/>
              <w:rPr>
                <w:rFonts w:asciiTheme="minorHAnsi" w:hAnsiTheme="minorHAnsi" w:cstheme="minorHAnsi"/>
                <w:color w:val="323296"/>
                <w:sz w:val="17"/>
                <w:szCs w:val="17"/>
              </w:rPr>
            </w:pPr>
            <w:r w:rsidRPr="00113430">
              <w:rPr>
                <w:rFonts w:asciiTheme="minorHAnsi" w:hAnsiTheme="minorHAnsi" w:cstheme="minorHAnsi"/>
                <w:color w:val="323296"/>
                <w:sz w:val="17"/>
                <w:szCs w:val="17"/>
              </w:rPr>
              <w:t>Roboty peronowe</w:t>
            </w:r>
          </w:p>
        </w:tc>
        <w:tc>
          <w:tcPr>
            <w:tcW w:w="730"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5 400 000,00</w:t>
            </w:r>
          </w:p>
        </w:tc>
        <w:tc>
          <w:tcPr>
            <w:tcW w:w="729"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5 400 000,00</w:t>
            </w:r>
          </w:p>
        </w:tc>
        <w:tc>
          <w:tcPr>
            <w:tcW w:w="73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5 400 000,00</w:t>
            </w:r>
          </w:p>
        </w:tc>
        <w:tc>
          <w:tcPr>
            <w:tcW w:w="71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3 300 000,00</w:t>
            </w:r>
          </w:p>
        </w:tc>
      </w:tr>
      <w:tr w:rsidR="00374615" w:rsidRPr="00113430" w:rsidTr="00113430">
        <w:trPr>
          <w:trHeight w:val="255"/>
        </w:trPr>
        <w:tc>
          <w:tcPr>
            <w:tcW w:w="2099" w:type="pct"/>
            <w:noWrap/>
            <w:hideMark/>
          </w:tcPr>
          <w:p w:rsidR="00374615" w:rsidRPr="00113430" w:rsidRDefault="00374615" w:rsidP="00113430">
            <w:pPr>
              <w:pStyle w:val="Nagwek6"/>
              <w:spacing w:before="0" w:after="0"/>
              <w:outlineLvl w:val="5"/>
              <w:rPr>
                <w:rFonts w:asciiTheme="minorHAnsi" w:hAnsiTheme="minorHAnsi" w:cstheme="minorHAnsi"/>
                <w:b w:val="0"/>
                <w:sz w:val="17"/>
                <w:szCs w:val="17"/>
              </w:rPr>
            </w:pPr>
            <w:r w:rsidRPr="00113430">
              <w:rPr>
                <w:rFonts w:asciiTheme="minorHAnsi" w:hAnsiTheme="minorHAnsi" w:cstheme="minorHAnsi"/>
                <w:b w:val="0"/>
                <w:sz w:val="17"/>
                <w:szCs w:val="17"/>
              </w:rPr>
              <w:t xml:space="preserve">Perony </w:t>
            </w:r>
          </w:p>
        </w:tc>
        <w:tc>
          <w:tcPr>
            <w:tcW w:w="730"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3 600 000,00</w:t>
            </w:r>
          </w:p>
        </w:tc>
        <w:tc>
          <w:tcPr>
            <w:tcW w:w="729"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3 600 000,00</w:t>
            </w:r>
          </w:p>
        </w:tc>
        <w:tc>
          <w:tcPr>
            <w:tcW w:w="73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3 600 000,00</w:t>
            </w:r>
          </w:p>
        </w:tc>
        <w:tc>
          <w:tcPr>
            <w:tcW w:w="71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2 100 000,00</w:t>
            </w:r>
          </w:p>
        </w:tc>
      </w:tr>
      <w:tr w:rsidR="00374615" w:rsidRPr="00113430" w:rsidTr="00113430">
        <w:trPr>
          <w:trHeight w:val="255"/>
        </w:trPr>
        <w:tc>
          <w:tcPr>
            <w:tcW w:w="2099" w:type="pct"/>
            <w:noWrap/>
            <w:hideMark/>
          </w:tcPr>
          <w:p w:rsidR="00374615" w:rsidRPr="00113430" w:rsidRDefault="00374615" w:rsidP="00113430">
            <w:pPr>
              <w:pStyle w:val="Nagwek6"/>
              <w:spacing w:before="0" w:after="0"/>
              <w:outlineLvl w:val="5"/>
              <w:rPr>
                <w:rFonts w:asciiTheme="minorHAnsi" w:hAnsiTheme="minorHAnsi" w:cstheme="minorHAnsi"/>
                <w:b w:val="0"/>
                <w:sz w:val="17"/>
                <w:szCs w:val="17"/>
              </w:rPr>
            </w:pPr>
            <w:r w:rsidRPr="00113430">
              <w:rPr>
                <w:rFonts w:asciiTheme="minorHAnsi" w:hAnsiTheme="minorHAnsi" w:cstheme="minorHAnsi"/>
                <w:b w:val="0"/>
                <w:sz w:val="17"/>
                <w:szCs w:val="17"/>
              </w:rPr>
              <w:t xml:space="preserve">Windy/ schody/ rampy </w:t>
            </w:r>
          </w:p>
        </w:tc>
        <w:tc>
          <w:tcPr>
            <w:tcW w:w="730"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400 000,00</w:t>
            </w:r>
          </w:p>
        </w:tc>
        <w:tc>
          <w:tcPr>
            <w:tcW w:w="729"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400 000,00</w:t>
            </w:r>
          </w:p>
        </w:tc>
        <w:tc>
          <w:tcPr>
            <w:tcW w:w="73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400 000,00</w:t>
            </w:r>
          </w:p>
        </w:tc>
        <w:tc>
          <w:tcPr>
            <w:tcW w:w="71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200 000,00</w:t>
            </w:r>
          </w:p>
        </w:tc>
      </w:tr>
      <w:tr w:rsidR="00374615" w:rsidRPr="00113430" w:rsidTr="00113430">
        <w:trPr>
          <w:trHeight w:val="255"/>
        </w:trPr>
        <w:tc>
          <w:tcPr>
            <w:tcW w:w="2099" w:type="pct"/>
            <w:noWrap/>
            <w:hideMark/>
          </w:tcPr>
          <w:p w:rsidR="00374615" w:rsidRPr="00113430" w:rsidRDefault="00374615" w:rsidP="00113430">
            <w:pPr>
              <w:pStyle w:val="Nagwek6"/>
              <w:spacing w:before="0" w:after="0"/>
              <w:outlineLvl w:val="5"/>
              <w:rPr>
                <w:rFonts w:asciiTheme="minorHAnsi" w:hAnsiTheme="minorHAnsi" w:cstheme="minorHAnsi"/>
                <w:b w:val="0"/>
                <w:sz w:val="17"/>
                <w:szCs w:val="17"/>
              </w:rPr>
            </w:pPr>
            <w:r w:rsidRPr="00113430">
              <w:rPr>
                <w:rFonts w:asciiTheme="minorHAnsi" w:hAnsiTheme="minorHAnsi" w:cstheme="minorHAnsi"/>
                <w:b w:val="0"/>
                <w:sz w:val="17"/>
                <w:szCs w:val="17"/>
              </w:rPr>
              <w:t xml:space="preserve">System informacji dla pasażerów </w:t>
            </w:r>
          </w:p>
        </w:tc>
        <w:tc>
          <w:tcPr>
            <w:tcW w:w="730"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1 400 000,00</w:t>
            </w:r>
          </w:p>
        </w:tc>
        <w:tc>
          <w:tcPr>
            <w:tcW w:w="729"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1 400 000,00</w:t>
            </w:r>
          </w:p>
        </w:tc>
        <w:tc>
          <w:tcPr>
            <w:tcW w:w="73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1 400 000,00</w:t>
            </w:r>
          </w:p>
        </w:tc>
        <w:tc>
          <w:tcPr>
            <w:tcW w:w="71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1 000 000,00</w:t>
            </w:r>
          </w:p>
        </w:tc>
      </w:tr>
      <w:tr w:rsidR="00374615" w:rsidRPr="00113430" w:rsidTr="00113430">
        <w:trPr>
          <w:trHeight w:val="255"/>
        </w:trPr>
        <w:tc>
          <w:tcPr>
            <w:tcW w:w="2099" w:type="pct"/>
            <w:noWrap/>
            <w:hideMark/>
          </w:tcPr>
          <w:p w:rsidR="00374615" w:rsidRPr="00113430" w:rsidRDefault="00374615" w:rsidP="00113430">
            <w:pPr>
              <w:pStyle w:val="Nagwek6"/>
              <w:spacing w:before="0" w:after="0"/>
              <w:outlineLvl w:val="5"/>
              <w:rPr>
                <w:rFonts w:asciiTheme="minorHAnsi" w:hAnsiTheme="minorHAnsi" w:cstheme="minorHAnsi"/>
                <w:b w:val="0"/>
                <w:sz w:val="17"/>
                <w:szCs w:val="17"/>
              </w:rPr>
            </w:pPr>
            <w:r w:rsidRPr="00113430">
              <w:rPr>
                <w:rFonts w:asciiTheme="minorHAnsi" w:hAnsiTheme="minorHAnsi" w:cstheme="minorHAnsi"/>
                <w:b w:val="0"/>
                <w:sz w:val="17"/>
                <w:szCs w:val="17"/>
              </w:rPr>
              <w:t>Inne</w:t>
            </w:r>
          </w:p>
        </w:tc>
        <w:tc>
          <w:tcPr>
            <w:tcW w:w="730"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0,00</w:t>
            </w:r>
          </w:p>
        </w:tc>
        <w:tc>
          <w:tcPr>
            <w:tcW w:w="729"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0,00</w:t>
            </w:r>
          </w:p>
        </w:tc>
        <w:tc>
          <w:tcPr>
            <w:tcW w:w="73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0,00</w:t>
            </w:r>
          </w:p>
        </w:tc>
        <w:tc>
          <w:tcPr>
            <w:tcW w:w="71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0,00</w:t>
            </w:r>
          </w:p>
        </w:tc>
      </w:tr>
      <w:tr w:rsidR="00374615" w:rsidRPr="00113430" w:rsidTr="00113430">
        <w:trPr>
          <w:trHeight w:val="255"/>
        </w:trPr>
        <w:tc>
          <w:tcPr>
            <w:tcW w:w="2099" w:type="pct"/>
            <w:noWrap/>
            <w:hideMark/>
          </w:tcPr>
          <w:p w:rsidR="00374615" w:rsidRPr="00113430" w:rsidRDefault="00374615" w:rsidP="00113430">
            <w:pPr>
              <w:pStyle w:val="Nagwek6"/>
              <w:spacing w:before="0" w:after="0"/>
              <w:outlineLvl w:val="5"/>
              <w:rPr>
                <w:rFonts w:asciiTheme="minorHAnsi" w:hAnsiTheme="minorHAnsi" w:cstheme="minorHAnsi"/>
                <w:color w:val="323296"/>
                <w:sz w:val="17"/>
                <w:szCs w:val="17"/>
              </w:rPr>
            </w:pPr>
            <w:r w:rsidRPr="00113430">
              <w:rPr>
                <w:rFonts w:asciiTheme="minorHAnsi" w:hAnsiTheme="minorHAnsi" w:cstheme="minorHAnsi"/>
                <w:color w:val="323296"/>
                <w:sz w:val="17"/>
                <w:szCs w:val="17"/>
              </w:rPr>
              <w:t>Branże obce</w:t>
            </w:r>
          </w:p>
        </w:tc>
        <w:tc>
          <w:tcPr>
            <w:tcW w:w="730"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17 400 000,00</w:t>
            </w:r>
          </w:p>
        </w:tc>
        <w:tc>
          <w:tcPr>
            <w:tcW w:w="729"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17 400 000,00</w:t>
            </w:r>
          </w:p>
        </w:tc>
        <w:tc>
          <w:tcPr>
            <w:tcW w:w="73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17 400 000,00</w:t>
            </w:r>
          </w:p>
        </w:tc>
        <w:tc>
          <w:tcPr>
            <w:tcW w:w="71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9 200 000,00</w:t>
            </w:r>
          </w:p>
        </w:tc>
      </w:tr>
      <w:tr w:rsidR="00374615" w:rsidRPr="00113430" w:rsidTr="00113430">
        <w:trPr>
          <w:trHeight w:val="255"/>
        </w:trPr>
        <w:tc>
          <w:tcPr>
            <w:tcW w:w="2099" w:type="pct"/>
            <w:noWrap/>
            <w:hideMark/>
          </w:tcPr>
          <w:p w:rsidR="00374615" w:rsidRPr="00113430" w:rsidRDefault="00374615" w:rsidP="00113430">
            <w:pPr>
              <w:pStyle w:val="Nagwek6"/>
              <w:spacing w:before="0" w:after="0"/>
              <w:outlineLvl w:val="5"/>
              <w:rPr>
                <w:rFonts w:asciiTheme="minorHAnsi" w:hAnsiTheme="minorHAnsi" w:cstheme="minorHAnsi"/>
                <w:b w:val="0"/>
                <w:sz w:val="17"/>
                <w:szCs w:val="17"/>
              </w:rPr>
            </w:pPr>
            <w:r w:rsidRPr="00113430">
              <w:rPr>
                <w:rFonts w:asciiTheme="minorHAnsi" w:hAnsiTheme="minorHAnsi" w:cstheme="minorHAnsi"/>
                <w:b w:val="0"/>
                <w:sz w:val="17"/>
                <w:szCs w:val="17"/>
              </w:rPr>
              <w:t xml:space="preserve">Teletechniczna </w:t>
            </w:r>
          </w:p>
        </w:tc>
        <w:tc>
          <w:tcPr>
            <w:tcW w:w="730"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12 100 000,00</w:t>
            </w:r>
          </w:p>
        </w:tc>
        <w:tc>
          <w:tcPr>
            <w:tcW w:w="729"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12 100 000,00</w:t>
            </w:r>
          </w:p>
        </w:tc>
        <w:tc>
          <w:tcPr>
            <w:tcW w:w="73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12 100 000,00</w:t>
            </w:r>
          </w:p>
        </w:tc>
        <w:tc>
          <w:tcPr>
            <w:tcW w:w="71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6 100 000,00</w:t>
            </w:r>
          </w:p>
        </w:tc>
      </w:tr>
      <w:tr w:rsidR="00374615" w:rsidRPr="00113430" w:rsidTr="00113430">
        <w:trPr>
          <w:trHeight w:val="255"/>
        </w:trPr>
        <w:tc>
          <w:tcPr>
            <w:tcW w:w="2099" w:type="pct"/>
            <w:noWrap/>
            <w:hideMark/>
          </w:tcPr>
          <w:p w:rsidR="00374615" w:rsidRPr="00113430" w:rsidRDefault="00374615" w:rsidP="00113430">
            <w:pPr>
              <w:pStyle w:val="Nagwek6"/>
              <w:spacing w:before="0" w:after="0"/>
              <w:outlineLvl w:val="5"/>
              <w:rPr>
                <w:rFonts w:asciiTheme="minorHAnsi" w:hAnsiTheme="minorHAnsi" w:cstheme="minorHAnsi"/>
                <w:b w:val="0"/>
                <w:sz w:val="17"/>
                <w:szCs w:val="17"/>
              </w:rPr>
            </w:pPr>
            <w:r w:rsidRPr="00113430">
              <w:rPr>
                <w:rFonts w:asciiTheme="minorHAnsi" w:hAnsiTheme="minorHAnsi" w:cstheme="minorHAnsi"/>
                <w:b w:val="0"/>
                <w:sz w:val="17"/>
                <w:szCs w:val="17"/>
              </w:rPr>
              <w:t xml:space="preserve">Elektroenergetyczna </w:t>
            </w:r>
          </w:p>
        </w:tc>
        <w:tc>
          <w:tcPr>
            <w:tcW w:w="730"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2 600 000,00</w:t>
            </w:r>
          </w:p>
        </w:tc>
        <w:tc>
          <w:tcPr>
            <w:tcW w:w="729"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2 600 000,00</w:t>
            </w:r>
          </w:p>
        </w:tc>
        <w:tc>
          <w:tcPr>
            <w:tcW w:w="73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2 600 000,00</w:t>
            </w:r>
          </w:p>
        </w:tc>
        <w:tc>
          <w:tcPr>
            <w:tcW w:w="71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1 100 000,00</w:t>
            </w:r>
          </w:p>
        </w:tc>
      </w:tr>
      <w:tr w:rsidR="00374615" w:rsidRPr="00113430" w:rsidTr="00113430">
        <w:trPr>
          <w:trHeight w:val="255"/>
        </w:trPr>
        <w:tc>
          <w:tcPr>
            <w:tcW w:w="2099" w:type="pct"/>
            <w:noWrap/>
            <w:hideMark/>
          </w:tcPr>
          <w:p w:rsidR="00374615" w:rsidRPr="00113430" w:rsidRDefault="00374615" w:rsidP="00113430">
            <w:pPr>
              <w:pStyle w:val="Nagwek6"/>
              <w:spacing w:before="0" w:after="0"/>
              <w:outlineLvl w:val="5"/>
              <w:rPr>
                <w:rFonts w:asciiTheme="minorHAnsi" w:hAnsiTheme="minorHAnsi" w:cstheme="minorHAnsi"/>
                <w:b w:val="0"/>
                <w:sz w:val="17"/>
                <w:szCs w:val="17"/>
              </w:rPr>
            </w:pPr>
            <w:r w:rsidRPr="00113430">
              <w:rPr>
                <w:rFonts w:asciiTheme="minorHAnsi" w:hAnsiTheme="minorHAnsi" w:cstheme="minorHAnsi"/>
                <w:b w:val="0"/>
                <w:sz w:val="17"/>
                <w:szCs w:val="17"/>
              </w:rPr>
              <w:t xml:space="preserve">Przebudowa gazociągów </w:t>
            </w:r>
          </w:p>
        </w:tc>
        <w:tc>
          <w:tcPr>
            <w:tcW w:w="730"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0,00</w:t>
            </w:r>
          </w:p>
        </w:tc>
        <w:tc>
          <w:tcPr>
            <w:tcW w:w="729"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0,00</w:t>
            </w:r>
          </w:p>
        </w:tc>
        <w:tc>
          <w:tcPr>
            <w:tcW w:w="73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0,00</w:t>
            </w:r>
          </w:p>
        </w:tc>
        <w:tc>
          <w:tcPr>
            <w:tcW w:w="71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0,00</w:t>
            </w:r>
          </w:p>
        </w:tc>
      </w:tr>
      <w:tr w:rsidR="00374615" w:rsidRPr="00113430" w:rsidTr="00113430">
        <w:trPr>
          <w:trHeight w:val="255"/>
        </w:trPr>
        <w:tc>
          <w:tcPr>
            <w:tcW w:w="2099" w:type="pct"/>
            <w:noWrap/>
            <w:hideMark/>
          </w:tcPr>
          <w:p w:rsidR="00374615" w:rsidRPr="00113430" w:rsidRDefault="00374615" w:rsidP="00113430">
            <w:pPr>
              <w:pStyle w:val="Nagwek6"/>
              <w:spacing w:before="0" w:after="0"/>
              <w:outlineLvl w:val="5"/>
              <w:rPr>
                <w:rFonts w:asciiTheme="minorHAnsi" w:hAnsiTheme="minorHAnsi" w:cstheme="minorHAnsi"/>
                <w:b w:val="0"/>
                <w:sz w:val="17"/>
                <w:szCs w:val="17"/>
              </w:rPr>
            </w:pPr>
            <w:r w:rsidRPr="00113430">
              <w:rPr>
                <w:rFonts w:asciiTheme="minorHAnsi" w:hAnsiTheme="minorHAnsi" w:cstheme="minorHAnsi"/>
                <w:b w:val="0"/>
                <w:sz w:val="17"/>
                <w:szCs w:val="17"/>
              </w:rPr>
              <w:t xml:space="preserve">Przebudowa wodociągów i kanalizacji </w:t>
            </w:r>
          </w:p>
        </w:tc>
        <w:tc>
          <w:tcPr>
            <w:tcW w:w="730"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0,00</w:t>
            </w:r>
          </w:p>
        </w:tc>
        <w:tc>
          <w:tcPr>
            <w:tcW w:w="729"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0,00</w:t>
            </w:r>
          </w:p>
        </w:tc>
        <w:tc>
          <w:tcPr>
            <w:tcW w:w="73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0,00</w:t>
            </w:r>
          </w:p>
        </w:tc>
        <w:tc>
          <w:tcPr>
            <w:tcW w:w="71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0,00</w:t>
            </w:r>
          </w:p>
        </w:tc>
      </w:tr>
      <w:tr w:rsidR="00374615" w:rsidRPr="00113430" w:rsidTr="00113430">
        <w:trPr>
          <w:trHeight w:val="255"/>
        </w:trPr>
        <w:tc>
          <w:tcPr>
            <w:tcW w:w="2099" w:type="pct"/>
            <w:noWrap/>
            <w:hideMark/>
          </w:tcPr>
          <w:p w:rsidR="00374615" w:rsidRPr="00113430" w:rsidRDefault="00374615" w:rsidP="00113430">
            <w:pPr>
              <w:pStyle w:val="Nagwek6"/>
              <w:spacing w:before="0" w:after="0"/>
              <w:outlineLvl w:val="5"/>
              <w:rPr>
                <w:rFonts w:asciiTheme="minorHAnsi" w:hAnsiTheme="minorHAnsi" w:cstheme="minorHAnsi"/>
                <w:b w:val="0"/>
                <w:sz w:val="17"/>
                <w:szCs w:val="17"/>
              </w:rPr>
            </w:pPr>
            <w:r w:rsidRPr="00113430">
              <w:rPr>
                <w:rFonts w:asciiTheme="minorHAnsi" w:hAnsiTheme="minorHAnsi" w:cstheme="minorHAnsi"/>
                <w:b w:val="0"/>
                <w:sz w:val="17"/>
                <w:szCs w:val="17"/>
              </w:rPr>
              <w:t xml:space="preserve">Oświetlenie </w:t>
            </w:r>
          </w:p>
        </w:tc>
        <w:tc>
          <w:tcPr>
            <w:tcW w:w="730"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2 700 000,00</w:t>
            </w:r>
          </w:p>
        </w:tc>
        <w:tc>
          <w:tcPr>
            <w:tcW w:w="729"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2 700 000,00</w:t>
            </w:r>
          </w:p>
        </w:tc>
        <w:tc>
          <w:tcPr>
            <w:tcW w:w="73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2 700 000,00</w:t>
            </w:r>
          </w:p>
        </w:tc>
        <w:tc>
          <w:tcPr>
            <w:tcW w:w="71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2 000 000,00</w:t>
            </w:r>
          </w:p>
        </w:tc>
      </w:tr>
      <w:tr w:rsidR="00374615" w:rsidRPr="00113430" w:rsidTr="00113430">
        <w:trPr>
          <w:trHeight w:val="255"/>
        </w:trPr>
        <w:tc>
          <w:tcPr>
            <w:tcW w:w="2099" w:type="pct"/>
            <w:noWrap/>
            <w:hideMark/>
          </w:tcPr>
          <w:p w:rsidR="00374615" w:rsidRPr="00113430" w:rsidRDefault="00374615" w:rsidP="00113430">
            <w:pPr>
              <w:pStyle w:val="Nagwek6"/>
              <w:spacing w:before="0" w:after="0"/>
              <w:outlineLvl w:val="5"/>
              <w:rPr>
                <w:rFonts w:asciiTheme="minorHAnsi" w:hAnsiTheme="minorHAnsi" w:cstheme="minorHAnsi"/>
                <w:b w:val="0"/>
                <w:sz w:val="17"/>
                <w:szCs w:val="17"/>
              </w:rPr>
            </w:pPr>
            <w:r w:rsidRPr="00113430">
              <w:rPr>
                <w:rFonts w:asciiTheme="minorHAnsi" w:hAnsiTheme="minorHAnsi" w:cstheme="minorHAnsi"/>
                <w:b w:val="0"/>
                <w:sz w:val="17"/>
                <w:szCs w:val="17"/>
              </w:rPr>
              <w:t>Inne</w:t>
            </w:r>
          </w:p>
        </w:tc>
        <w:tc>
          <w:tcPr>
            <w:tcW w:w="730"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0,00</w:t>
            </w:r>
          </w:p>
        </w:tc>
        <w:tc>
          <w:tcPr>
            <w:tcW w:w="729"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0,00</w:t>
            </w:r>
          </w:p>
        </w:tc>
        <w:tc>
          <w:tcPr>
            <w:tcW w:w="73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0,00</w:t>
            </w:r>
          </w:p>
        </w:tc>
        <w:tc>
          <w:tcPr>
            <w:tcW w:w="71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0,00</w:t>
            </w:r>
          </w:p>
        </w:tc>
      </w:tr>
      <w:tr w:rsidR="00374615" w:rsidRPr="00113430" w:rsidTr="00113430">
        <w:trPr>
          <w:trHeight w:val="255"/>
        </w:trPr>
        <w:tc>
          <w:tcPr>
            <w:tcW w:w="2099" w:type="pct"/>
            <w:noWrap/>
            <w:hideMark/>
          </w:tcPr>
          <w:p w:rsidR="00374615" w:rsidRPr="00113430" w:rsidRDefault="00374615" w:rsidP="00113430">
            <w:pPr>
              <w:pStyle w:val="Nagwek6"/>
              <w:spacing w:before="0" w:after="0"/>
              <w:outlineLvl w:val="5"/>
              <w:rPr>
                <w:rFonts w:asciiTheme="minorHAnsi" w:hAnsiTheme="minorHAnsi" w:cstheme="minorHAnsi"/>
                <w:color w:val="323296"/>
                <w:sz w:val="17"/>
                <w:szCs w:val="17"/>
              </w:rPr>
            </w:pPr>
            <w:r w:rsidRPr="00113430">
              <w:rPr>
                <w:rFonts w:asciiTheme="minorHAnsi" w:hAnsiTheme="minorHAnsi" w:cstheme="minorHAnsi"/>
                <w:color w:val="323296"/>
                <w:sz w:val="17"/>
                <w:szCs w:val="17"/>
              </w:rPr>
              <w:t>Ochrona środowiska</w:t>
            </w:r>
          </w:p>
        </w:tc>
        <w:tc>
          <w:tcPr>
            <w:tcW w:w="730"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1 400 000,00</w:t>
            </w:r>
          </w:p>
        </w:tc>
        <w:tc>
          <w:tcPr>
            <w:tcW w:w="729"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1 400 000,00</w:t>
            </w:r>
          </w:p>
        </w:tc>
        <w:tc>
          <w:tcPr>
            <w:tcW w:w="73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1 400 000,00</w:t>
            </w:r>
          </w:p>
        </w:tc>
        <w:tc>
          <w:tcPr>
            <w:tcW w:w="71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700 000,00</w:t>
            </w:r>
          </w:p>
        </w:tc>
      </w:tr>
      <w:tr w:rsidR="00374615" w:rsidRPr="00113430" w:rsidTr="00113430">
        <w:trPr>
          <w:trHeight w:val="255"/>
        </w:trPr>
        <w:tc>
          <w:tcPr>
            <w:tcW w:w="2099" w:type="pct"/>
            <w:noWrap/>
            <w:hideMark/>
          </w:tcPr>
          <w:p w:rsidR="00374615" w:rsidRPr="00113430" w:rsidRDefault="00374615" w:rsidP="00113430">
            <w:pPr>
              <w:pStyle w:val="Nagwek6"/>
              <w:spacing w:before="0" w:after="0"/>
              <w:outlineLvl w:val="5"/>
              <w:rPr>
                <w:rFonts w:asciiTheme="minorHAnsi" w:hAnsiTheme="minorHAnsi" w:cstheme="minorHAnsi"/>
                <w:b w:val="0"/>
                <w:sz w:val="17"/>
                <w:szCs w:val="17"/>
              </w:rPr>
            </w:pPr>
            <w:r w:rsidRPr="00113430">
              <w:rPr>
                <w:rFonts w:asciiTheme="minorHAnsi" w:hAnsiTheme="minorHAnsi" w:cstheme="minorHAnsi"/>
                <w:b w:val="0"/>
                <w:sz w:val="17"/>
                <w:szCs w:val="17"/>
              </w:rPr>
              <w:t xml:space="preserve">Zabezpieczenia akustyczne </w:t>
            </w:r>
          </w:p>
        </w:tc>
        <w:tc>
          <w:tcPr>
            <w:tcW w:w="730"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0,00</w:t>
            </w:r>
          </w:p>
        </w:tc>
        <w:tc>
          <w:tcPr>
            <w:tcW w:w="729"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0,00</w:t>
            </w:r>
          </w:p>
        </w:tc>
        <w:tc>
          <w:tcPr>
            <w:tcW w:w="73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0,00</w:t>
            </w:r>
          </w:p>
        </w:tc>
        <w:tc>
          <w:tcPr>
            <w:tcW w:w="71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0,00</w:t>
            </w:r>
          </w:p>
        </w:tc>
      </w:tr>
      <w:tr w:rsidR="00374615" w:rsidRPr="00113430" w:rsidTr="00113430">
        <w:trPr>
          <w:trHeight w:val="255"/>
        </w:trPr>
        <w:tc>
          <w:tcPr>
            <w:tcW w:w="2099" w:type="pct"/>
            <w:noWrap/>
            <w:hideMark/>
          </w:tcPr>
          <w:p w:rsidR="00374615" w:rsidRPr="00113430" w:rsidRDefault="00374615" w:rsidP="00113430">
            <w:pPr>
              <w:pStyle w:val="Nagwek6"/>
              <w:spacing w:before="0" w:after="0"/>
              <w:outlineLvl w:val="5"/>
              <w:rPr>
                <w:rFonts w:asciiTheme="minorHAnsi" w:hAnsiTheme="minorHAnsi" w:cstheme="minorHAnsi"/>
                <w:b w:val="0"/>
                <w:sz w:val="17"/>
                <w:szCs w:val="17"/>
              </w:rPr>
            </w:pPr>
            <w:r w:rsidRPr="00113430">
              <w:rPr>
                <w:rFonts w:asciiTheme="minorHAnsi" w:hAnsiTheme="minorHAnsi" w:cstheme="minorHAnsi"/>
                <w:b w:val="0"/>
                <w:sz w:val="17"/>
                <w:szCs w:val="17"/>
              </w:rPr>
              <w:t xml:space="preserve">Zabezpieczenia środowiska gruntowo- wodnego </w:t>
            </w:r>
          </w:p>
        </w:tc>
        <w:tc>
          <w:tcPr>
            <w:tcW w:w="730"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200 000,00</w:t>
            </w:r>
          </w:p>
        </w:tc>
        <w:tc>
          <w:tcPr>
            <w:tcW w:w="729"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200 000,00</w:t>
            </w:r>
          </w:p>
        </w:tc>
        <w:tc>
          <w:tcPr>
            <w:tcW w:w="73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200 000,00</w:t>
            </w:r>
          </w:p>
        </w:tc>
        <w:tc>
          <w:tcPr>
            <w:tcW w:w="71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100 000,00</w:t>
            </w:r>
          </w:p>
        </w:tc>
      </w:tr>
      <w:tr w:rsidR="00374615" w:rsidRPr="00113430" w:rsidTr="00113430">
        <w:trPr>
          <w:trHeight w:val="255"/>
        </w:trPr>
        <w:tc>
          <w:tcPr>
            <w:tcW w:w="2099" w:type="pct"/>
            <w:noWrap/>
            <w:hideMark/>
          </w:tcPr>
          <w:p w:rsidR="00374615" w:rsidRPr="00113430" w:rsidRDefault="00374615" w:rsidP="00113430">
            <w:pPr>
              <w:pStyle w:val="Nagwek6"/>
              <w:spacing w:before="0" w:after="0"/>
              <w:outlineLvl w:val="5"/>
              <w:rPr>
                <w:rFonts w:asciiTheme="minorHAnsi" w:hAnsiTheme="minorHAnsi" w:cstheme="minorHAnsi"/>
                <w:b w:val="0"/>
                <w:sz w:val="17"/>
                <w:szCs w:val="17"/>
              </w:rPr>
            </w:pPr>
            <w:r w:rsidRPr="00113430">
              <w:rPr>
                <w:rFonts w:asciiTheme="minorHAnsi" w:hAnsiTheme="minorHAnsi" w:cstheme="minorHAnsi"/>
                <w:b w:val="0"/>
                <w:sz w:val="17"/>
                <w:szCs w:val="17"/>
              </w:rPr>
              <w:t xml:space="preserve">Zabezpieczenia środowiska przyrodniczego </w:t>
            </w:r>
          </w:p>
        </w:tc>
        <w:tc>
          <w:tcPr>
            <w:tcW w:w="730"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0,00</w:t>
            </w:r>
          </w:p>
        </w:tc>
        <w:tc>
          <w:tcPr>
            <w:tcW w:w="729"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0,00</w:t>
            </w:r>
          </w:p>
        </w:tc>
        <w:tc>
          <w:tcPr>
            <w:tcW w:w="73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0,00</w:t>
            </w:r>
          </w:p>
        </w:tc>
        <w:tc>
          <w:tcPr>
            <w:tcW w:w="71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0,00</w:t>
            </w:r>
          </w:p>
        </w:tc>
      </w:tr>
      <w:tr w:rsidR="00374615" w:rsidRPr="00113430" w:rsidTr="00113430">
        <w:trPr>
          <w:trHeight w:val="255"/>
        </w:trPr>
        <w:tc>
          <w:tcPr>
            <w:tcW w:w="2099" w:type="pct"/>
            <w:noWrap/>
            <w:hideMark/>
          </w:tcPr>
          <w:p w:rsidR="00374615" w:rsidRPr="00113430" w:rsidRDefault="00374615" w:rsidP="00113430">
            <w:pPr>
              <w:pStyle w:val="Nagwek6"/>
              <w:spacing w:before="0" w:after="0"/>
              <w:outlineLvl w:val="5"/>
              <w:rPr>
                <w:rFonts w:asciiTheme="minorHAnsi" w:hAnsiTheme="minorHAnsi" w:cstheme="minorHAnsi"/>
                <w:b w:val="0"/>
                <w:sz w:val="17"/>
                <w:szCs w:val="17"/>
              </w:rPr>
            </w:pPr>
            <w:r w:rsidRPr="00113430">
              <w:rPr>
                <w:rFonts w:asciiTheme="minorHAnsi" w:hAnsiTheme="minorHAnsi" w:cstheme="minorHAnsi"/>
                <w:b w:val="0"/>
                <w:sz w:val="17"/>
                <w:szCs w:val="17"/>
              </w:rPr>
              <w:t>Inne</w:t>
            </w:r>
          </w:p>
        </w:tc>
        <w:tc>
          <w:tcPr>
            <w:tcW w:w="730"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1 200 000,00</w:t>
            </w:r>
          </w:p>
        </w:tc>
        <w:tc>
          <w:tcPr>
            <w:tcW w:w="729"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1 200 000,00</w:t>
            </w:r>
          </w:p>
        </w:tc>
        <w:tc>
          <w:tcPr>
            <w:tcW w:w="73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1 200 000,00</w:t>
            </w:r>
          </w:p>
        </w:tc>
        <w:tc>
          <w:tcPr>
            <w:tcW w:w="71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600 000,00</w:t>
            </w:r>
          </w:p>
        </w:tc>
      </w:tr>
      <w:tr w:rsidR="00374615" w:rsidRPr="00113430" w:rsidTr="00113430">
        <w:trPr>
          <w:trHeight w:val="255"/>
        </w:trPr>
        <w:tc>
          <w:tcPr>
            <w:tcW w:w="2099" w:type="pct"/>
            <w:noWrap/>
            <w:hideMark/>
          </w:tcPr>
          <w:p w:rsidR="00374615" w:rsidRPr="00113430" w:rsidRDefault="00113430" w:rsidP="00113430">
            <w:pPr>
              <w:pStyle w:val="Nagwek6"/>
              <w:spacing w:before="0" w:after="0"/>
              <w:outlineLvl w:val="5"/>
              <w:rPr>
                <w:rFonts w:asciiTheme="minorHAnsi" w:hAnsiTheme="minorHAnsi" w:cstheme="minorHAnsi"/>
                <w:color w:val="323296"/>
                <w:sz w:val="17"/>
                <w:szCs w:val="17"/>
              </w:rPr>
            </w:pPr>
            <w:r w:rsidRPr="00113430">
              <w:rPr>
                <w:rFonts w:asciiTheme="minorHAnsi" w:hAnsiTheme="minorHAnsi" w:cstheme="minorHAnsi"/>
                <w:color w:val="323296"/>
                <w:sz w:val="17"/>
                <w:szCs w:val="17"/>
              </w:rPr>
              <w:t>Pozostałe</w:t>
            </w:r>
          </w:p>
        </w:tc>
        <w:tc>
          <w:tcPr>
            <w:tcW w:w="730"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22 003 200,00</w:t>
            </w:r>
          </w:p>
        </w:tc>
        <w:tc>
          <w:tcPr>
            <w:tcW w:w="729"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22 194 200,00</w:t>
            </w:r>
          </w:p>
        </w:tc>
        <w:tc>
          <w:tcPr>
            <w:tcW w:w="73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28 640 450,00</w:t>
            </w:r>
          </w:p>
        </w:tc>
        <w:tc>
          <w:tcPr>
            <w:tcW w:w="71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12 472 300,00</w:t>
            </w:r>
          </w:p>
        </w:tc>
      </w:tr>
      <w:tr w:rsidR="00374615" w:rsidRPr="00113430" w:rsidTr="00113430">
        <w:trPr>
          <w:trHeight w:val="255"/>
        </w:trPr>
        <w:tc>
          <w:tcPr>
            <w:tcW w:w="2099" w:type="pct"/>
            <w:noWrap/>
            <w:hideMark/>
          </w:tcPr>
          <w:p w:rsidR="00374615" w:rsidRPr="00113430" w:rsidRDefault="00374615" w:rsidP="00113430">
            <w:pPr>
              <w:pStyle w:val="Nagwek6"/>
              <w:spacing w:before="0" w:after="0"/>
              <w:outlineLvl w:val="5"/>
              <w:rPr>
                <w:rFonts w:asciiTheme="minorHAnsi" w:hAnsiTheme="minorHAnsi" w:cstheme="minorHAnsi"/>
                <w:b w:val="0"/>
                <w:sz w:val="17"/>
                <w:szCs w:val="17"/>
              </w:rPr>
            </w:pPr>
            <w:r w:rsidRPr="00113430">
              <w:rPr>
                <w:rFonts w:asciiTheme="minorHAnsi" w:hAnsiTheme="minorHAnsi" w:cstheme="minorHAnsi"/>
                <w:b w:val="0"/>
                <w:sz w:val="17"/>
                <w:szCs w:val="17"/>
              </w:rPr>
              <w:t>Dokumentacja (przedprojektowa, projektowa, powykonawcza)</w:t>
            </w:r>
          </w:p>
        </w:tc>
        <w:tc>
          <w:tcPr>
            <w:tcW w:w="730"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13 824 000,00</w:t>
            </w:r>
          </w:p>
        </w:tc>
        <w:tc>
          <w:tcPr>
            <w:tcW w:w="729"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13 944 000,00</w:t>
            </w:r>
          </w:p>
        </w:tc>
        <w:tc>
          <w:tcPr>
            <w:tcW w:w="73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17 994 000,00</w:t>
            </w:r>
          </w:p>
        </w:tc>
        <w:tc>
          <w:tcPr>
            <w:tcW w:w="71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7 836 000,00</w:t>
            </w:r>
          </w:p>
        </w:tc>
      </w:tr>
      <w:tr w:rsidR="00374615" w:rsidRPr="00113430" w:rsidTr="00113430">
        <w:trPr>
          <w:trHeight w:val="255"/>
        </w:trPr>
        <w:tc>
          <w:tcPr>
            <w:tcW w:w="2099" w:type="pct"/>
            <w:noWrap/>
            <w:hideMark/>
          </w:tcPr>
          <w:p w:rsidR="00374615" w:rsidRPr="00113430" w:rsidRDefault="00374615" w:rsidP="00113430">
            <w:pPr>
              <w:pStyle w:val="Nagwek6"/>
              <w:spacing w:before="0" w:after="0"/>
              <w:outlineLvl w:val="5"/>
              <w:rPr>
                <w:rFonts w:asciiTheme="minorHAnsi" w:hAnsiTheme="minorHAnsi" w:cstheme="minorHAnsi"/>
                <w:b w:val="0"/>
                <w:sz w:val="17"/>
                <w:szCs w:val="17"/>
              </w:rPr>
            </w:pPr>
            <w:r w:rsidRPr="00113430">
              <w:rPr>
                <w:rFonts w:asciiTheme="minorHAnsi" w:hAnsiTheme="minorHAnsi" w:cstheme="minorHAnsi"/>
                <w:b w:val="0"/>
                <w:sz w:val="17"/>
                <w:szCs w:val="17"/>
              </w:rPr>
              <w:t>Wykup gruntu</w:t>
            </w:r>
          </w:p>
        </w:tc>
        <w:tc>
          <w:tcPr>
            <w:tcW w:w="730"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0,00</w:t>
            </w:r>
          </w:p>
        </w:tc>
        <w:tc>
          <w:tcPr>
            <w:tcW w:w="729"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0,00</w:t>
            </w:r>
          </w:p>
        </w:tc>
        <w:tc>
          <w:tcPr>
            <w:tcW w:w="73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0,00</w:t>
            </w:r>
          </w:p>
        </w:tc>
        <w:tc>
          <w:tcPr>
            <w:tcW w:w="71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0,00</w:t>
            </w:r>
          </w:p>
        </w:tc>
      </w:tr>
      <w:tr w:rsidR="00374615" w:rsidRPr="00113430" w:rsidTr="00113430">
        <w:trPr>
          <w:trHeight w:val="255"/>
        </w:trPr>
        <w:tc>
          <w:tcPr>
            <w:tcW w:w="2099" w:type="pct"/>
            <w:noWrap/>
            <w:hideMark/>
          </w:tcPr>
          <w:p w:rsidR="00374615" w:rsidRPr="00113430" w:rsidRDefault="00374615" w:rsidP="00113430">
            <w:pPr>
              <w:pStyle w:val="Nagwek6"/>
              <w:spacing w:before="0" w:after="0"/>
              <w:outlineLvl w:val="5"/>
              <w:rPr>
                <w:rFonts w:asciiTheme="minorHAnsi" w:hAnsiTheme="minorHAnsi" w:cstheme="minorHAnsi"/>
                <w:b w:val="0"/>
                <w:sz w:val="17"/>
                <w:szCs w:val="17"/>
              </w:rPr>
            </w:pPr>
            <w:r w:rsidRPr="00113430">
              <w:rPr>
                <w:rFonts w:asciiTheme="minorHAnsi" w:hAnsiTheme="minorHAnsi" w:cstheme="minorHAnsi"/>
                <w:b w:val="0"/>
                <w:sz w:val="17"/>
                <w:szCs w:val="17"/>
              </w:rPr>
              <w:t>Nadzór autorski</w:t>
            </w:r>
          </w:p>
        </w:tc>
        <w:tc>
          <w:tcPr>
            <w:tcW w:w="730"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3 456 000,00</w:t>
            </w:r>
          </w:p>
        </w:tc>
        <w:tc>
          <w:tcPr>
            <w:tcW w:w="729"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3 486 000,00</w:t>
            </w:r>
          </w:p>
        </w:tc>
        <w:tc>
          <w:tcPr>
            <w:tcW w:w="73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4 498 500,00</w:t>
            </w:r>
          </w:p>
        </w:tc>
        <w:tc>
          <w:tcPr>
            <w:tcW w:w="71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1 959 000,00</w:t>
            </w:r>
          </w:p>
        </w:tc>
      </w:tr>
      <w:tr w:rsidR="00374615" w:rsidRPr="00113430" w:rsidTr="00113430">
        <w:trPr>
          <w:trHeight w:val="255"/>
        </w:trPr>
        <w:tc>
          <w:tcPr>
            <w:tcW w:w="2099" w:type="pct"/>
            <w:noWrap/>
            <w:hideMark/>
          </w:tcPr>
          <w:p w:rsidR="00374615" w:rsidRPr="00113430" w:rsidRDefault="00374615" w:rsidP="00113430">
            <w:pPr>
              <w:pStyle w:val="Nagwek6"/>
              <w:spacing w:before="0" w:after="0"/>
              <w:outlineLvl w:val="5"/>
              <w:rPr>
                <w:rFonts w:asciiTheme="minorHAnsi" w:hAnsiTheme="minorHAnsi" w:cstheme="minorHAnsi"/>
                <w:b w:val="0"/>
                <w:sz w:val="17"/>
                <w:szCs w:val="17"/>
              </w:rPr>
            </w:pPr>
            <w:r w:rsidRPr="00113430">
              <w:rPr>
                <w:rFonts w:asciiTheme="minorHAnsi" w:hAnsiTheme="minorHAnsi" w:cstheme="minorHAnsi"/>
                <w:b w:val="0"/>
                <w:sz w:val="17"/>
                <w:szCs w:val="17"/>
              </w:rPr>
              <w:t>Nadzór inwestorski</w:t>
            </w:r>
          </w:p>
        </w:tc>
        <w:tc>
          <w:tcPr>
            <w:tcW w:w="730"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4 608 000,00</w:t>
            </w:r>
          </w:p>
        </w:tc>
        <w:tc>
          <w:tcPr>
            <w:tcW w:w="729"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4 648 000,00</w:t>
            </w:r>
          </w:p>
        </w:tc>
        <w:tc>
          <w:tcPr>
            <w:tcW w:w="73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5 998 000,00</w:t>
            </w:r>
          </w:p>
        </w:tc>
        <w:tc>
          <w:tcPr>
            <w:tcW w:w="71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2 612 000,00</w:t>
            </w:r>
          </w:p>
        </w:tc>
      </w:tr>
      <w:tr w:rsidR="00374615" w:rsidRPr="00113430" w:rsidTr="00113430">
        <w:trPr>
          <w:trHeight w:val="255"/>
        </w:trPr>
        <w:tc>
          <w:tcPr>
            <w:tcW w:w="2099" w:type="pct"/>
            <w:noWrap/>
            <w:hideMark/>
          </w:tcPr>
          <w:p w:rsidR="00374615" w:rsidRPr="00113430" w:rsidRDefault="00374615" w:rsidP="00113430">
            <w:pPr>
              <w:pStyle w:val="Nagwek6"/>
              <w:spacing w:before="0" w:after="0"/>
              <w:outlineLvl w:val="5"/>
              <w:rPr>
                <w:rFonts w:asciiTheme="minorHAnsi" w:hAnsiTheme="minorHAnsi" w:cstheme="minorHAnsi"/>
                <w:b w:val="0"/>
                <w:sz w:val="17"/>
                <w:szCs w:val="17"/>
              </w:rPr>
            </w:pPr>
            <w:r w:rsidRPr="00113430">
              <w:rPr>
                <w:rFonts w:asciiTheme="minorHAnsi" w:hAnsiTheme="minorHAnsi" w:cstheme="minorHAnsi"/>
                <w:b w:val="0"/>
                <w:sz w:val="17"/>
                <w:szCs w:val="17"/>
              </w:rPr>
              <w:t xml:space="preserve">Działania promocyjne </w:t>
            </w:r>
          </w:p>
        </w:tc>
        <w:tc>
          <w:tcPr>
            <w:tcW w:w="730"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115 200,00</w:t>
            </w:r>
          </w:p>
        </w:tc>
        <w:tc>
          <w:tcPr>
            <w:tcW w:w="729"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116 200,00</w:t>
            </w:r>
          </w:p>
        </w:tc>
        <w:tc>
          <w:tcPr>
            <w:tcW w:w="73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149 950,00</w:t>
            </w:r>
          </w:p>
        </w:tc>
        <w:tc>
          <w:tcPr>
            <w:tcW w:w="71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65 300,00</w:t>
            </w:r>
          </w:p>
        </w:tc>
      </w:tr>
      <w:tr w:rsidR="00374615" w:rsidRPr="00113430" w:rsidTr="00113430">
        <w:trPr>
          <w:trHeight w:val="270"/>
        </w:trPr>
        <w:tc>
          <w:tcPr>
            <w:tcW w:w="2099" w:type="pct"/>
            <w:noWrap/>
            <w:hideMark/>
          </w:tcPr>
          <w:p w:rsidR="00374615" w:rsidRPr="00113430" w:rsidRDefault="00374615" w:rsidP="00113430">
            <w:pPr>
              <w:pStyle w:val="Nagwek6"/>
              <w:spacing w:before="0" w:after="0"/>
              <w:outlineLvl w:val="5"/>
              <w:rPr>
                <w:rFonts w:asciiTheme="minorHAnsi" w:hAnsiTheme="minorHAnsi" w:cstheme="minorHAnsi"/>
                <w:color w:val="323296"/>
                <w:sz w:val="17"/>
                <w:szCs w:val="17"/>
              </w:rPr>
            </w:pPr>
            <w:r w:rsidRPr="00113430">
              <w:rPr>
                <w:rFonts w:asciiTheme="minorHAnsi" w:hAnsiTheme="minorHAnsi" w:cstheme="minorHAnsi"/>
                <w:color w:val="323296"/>
                <w:sz w:val="17"/>
                <w:szCs w:val="17"/>
              </w:rPr>
              <w:t>Całkowite nakłady inwestycyjne netto (bez rezerwy na wydatki nieprzewidziane)</w:t>
            </w:r>
          </w:p>
        </w:tc>
        <w:tc>
          <w:tcPr>
            <w:tcW w:w="730"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252 403 200,00</w:t>
            </w:r>
          </w:p>
        </w:tc>
        <w:tc>
          <w:tcPr>
            <w:tcW w:w="729"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254 594 200,00</w:t>
            </w:r>
          </w:p>
        </w:tc>
        <w:tc>
          <w:tcPr>
            <w:tcW w:w="73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328 540 450,00</w:t>
            </w:r>
          </w:p>
        </w:tc>
        <w:tc>
          <w:tcPr>
            <w:tcW w:w="711" w:type="pct"/>
            <w:noWrap/>
            <w:vAlign w:val="center"/>
            <w:hideMark/>
          </w:tcPr>
          <w:p w:rsidR="00374615" w:rsidRPr="00113430" w:rsidRDefault="00374615" w:rsidP="00113430">
            <w:pPr>
              <w:pStyle w:val="Nagwek6"/>
              <w:spacing w:before="0" w:after="0"/>
              <w:jc w:val="right"/>
              <w:outlineLvl w:val="5"/>
              <w:rPr>
                <w:rFonts w:asciiTheme="minorHAnsi" w:hAnsiTheme="minorHAnsi" w:cstheme="minorHAnsi"/>
                <w:b w:val="0"/>
                <w:sz w:val="17"/>
                <w:szCs w:val="17"/>
              </w:rPr>
            </w:pPr>
            <w:r w:rsidRPr="00113430">
              <w:rPr>
                <w:rFonts w:asciiTheme="minorHAnsi" w:hAnsiTheme="minorHAnsi" w:cstheme="minorHAnsi"/>
                <w:b w:val="0"/>
                <w:sz w:val="17"/>
                <w:szCs w:val="17"/>
              </w:rPr>
              <w:t>143 072 300,00</w:t>
            </w:r>
          </w:p>
        </w:tc>
      </w:tr>
      <w:tr w:rsidR="00374615" w:rsidRPr="00113430" w:rsidTr="00113430">
        <w:trPr>
          <w:trHeight w:val="255"/>
        </w:trPr>
        <w:tc>
          <w:tcPr>
            <w:tcW w:w="2099" w:type="pct"/>
            <w:noWrap/>
            <w:hideMark/>
          </w:tcPr>
          <w:p w:rsidR="00374615" w:rsidRPr="00113430" w:rsidRDefault="00374615" w:rsidP="00113430">
            <w:pPr>
              <w:spacing w:before="0" w:after="0"/>
              <w:jc w:val="left"/>
              <w:rPr>
                <w:rFonts w:eastAsia="Times New Roman" w:cs="Arial"/>
                <w:b/>
                <w:bCs/>
                <w:color w:val="323296"/>
                <w:sz w:val="17"/>
                <w:szCs w:val="17"/>
                <w:lang w:eastAsia="pl-PL"/>
              </w:rPr>
            </w:pPr>
            <w:r w:rsidRPr="00113430">
              <w:rPr>
                <w:rFonts w:eastAsia="Times New Roman" w:cs="Arial"/>
                <w:b/>
                <w:bCs/>
                <w:color w:val="323296"/>
                <w:sz w:val="17"/>
                <w:szCs w:val="17"/>
                <w:lang w:eastAsia="pl-PL"/>
              </w:rPr>
              <w:t>Rezerwa na wydatki nieprzewidziane</w:t>
            </w:r>
          </w:p>
        </w:tc>
        <w:tc>
          <w:tcPr>
            <w:tcW w:w="730" w:type="pct"/>
            <w:noWrap/>
            <w:vAlign w:val="center"/>
            <w:hideMark/>
          </w:tcPr>
          <w:p w:rsidR="00374615" w:rsidRPr="00113430" w:rsidRDefault="00374615" w:rsidP="00113430">
            <w:pPr>
              <w:spacing w:before="0" w:after="0"/>
              <w:jc w:val="right"/>
              <w:rPr>
                <w:rFonts w:eastAsia="Times New Roman" w:cs="Arial"/>
                <w:bCs/>
                <w:color w:val="auto"/>
                <w:sz w:val="17"/>
                <w:szCs w:val="17"/>
                <w:lang w:eastAsia="pl-PL"/>
              </w:rPr>
            </w:pPr>
            <w:r w:rsidRPr="00113430">
              <w:rPr>
                <w:rFonts w:eastAsia="Times New Roman" w:cs="Arial"/>
                <w:bCs/>
                <w:color w:val="auto"/>
                <w:sz w:val="17"/>
                <w:szCs w:val="17"/>
                <w:lang w:eastAsia="pl-PL"/>
              </w:rPr>
              <w:t>30 000 000,00</w:t>
            </w:r>
          </w:p>
        </w:tc>
        <w:tc>
          <w:tcPr>
            <w:tcW w:w="729" w:type="pct"/>
            <w:noWrap/>
            <w:vAlign w:val="center"/>
            <w:hideMark/>
          </w:tcPr>
          <w:p w:rsidR="00374615" w:rsidRPr="00113430" w:rsidRDefault="00374615" w:rsidP="00113430">
            <w:pPr>
              <w:spacing w:before="0" w:after="0"/>
              <w:jc w:val="right"/>
              <w:rPr>
                <w:rFonts w:eastAsia="Times New Roman" w:cs="Arial"/>
                <w:bCs/>
                <w:color w:val="auto"/>
                <w:sz w:val="17"/>
                <w:szCs w:val="17"/>
                <w:lang w:eastAsia="pl-PL"/>
              </w:rPr>
            </w:pPr>
            <w:r w:rsidRPr="00113430">
              <w:rPr>
                <w:rFonts w:eastAsia="Times New Roman" w:cs="Arial"/>
                <w:bCs/>
                <w:color w:val="auto"/>
                <w:sz w:val="17"/>
                <w:szCs w:val="17"/>
                <w:lang w:eastAsia="pl-PL"/>
              </w:rPr>
              <w:t>30 000 000,00</w:t>
            </w:r>
          </w:p>
        </w:tc>
        <w:tc>
          <w:tcPr>
            <w:tcW w:w="731" w:type="pct"/>
            <w:noWrap/>
            <w:vAlign w:val="center"/>
            <w:hideMark/>
          </w:tcPr>
          <w:p w:rsidR="00374615" w:rsidRPr="00113430" w:rsidRDefault="00374615" w:rsidP="00113430">
            <w:pPr>
              <w:spacing w:before="0" w:after="0"/>
              <w:jc w:val="right"/>
              <w:rPr>
                <w:rFonts w:eastAsia="Times New Roman" w:cs="Arial"/>
                <w:bCs/>
                <w:color w:val="auto"/>
                <w:sz w:val="17"/>
                <w:szCs w:val="17"/>
                <w:lang w:eastAsia="pl-PL"/>
              </w:rPr>
            </w:pPr>
            <w:r w:rsidRPr="00113430">
              <w:rPr>
                <w:rFonts w:eastAsia="Times New Roman" w:cs="Arial"/>
                <w:bCs/>
                <w:color w:val="auto"/>
                <w:sz w:val="17"/>
                <w:szCs w:val="17"/>
                <w:lang w:eastAsia="pl-PL"/>
              </w:rPr>
              <w:t>30 000 000,00</w:t>
            </w:r>
          </w:p>
        </w:tc>
        <w:tc>
          <w:tcPr>
            <w:tcW w:w="711" w:type="pct"/>
            <w:noWrap/>
            <w:vAlign w:val="center"/>
            <w:hideMark/>
          </w:tcPr>
          <w:p w:rsidR="00374615" w:rsidRPr="00113430" w:rsidRDefault="00374615" w:rsidP="00113430">
            <w:pPr>
              <w:spacing w:before="0" w:after="0"/>
              <w:jc w:val="right"/>
              <w:rPr>
                <w:rFonts w:eastAsia="Times New Roman" w:cs="Arial"/>
                <w:bCs/>
                <w:color w:val="auto"/>
                <w:sz w:val="17"/>
                <w:szCs w:val="17"/>
                <w:lang w:eastAsia="pl-PL"/>
              </w:rPr>
            </w:pPr>
            <w:r w:rsidRPr="00113430">
              <w:rPr>
                <w:rFonts w:eastAsia="Times New Roman" w:cs="Arial"/>
                <w:bCs/>
                <w:color w:val="auto"/>
                <w:sz w:val="17"/>
                <w:szCs w:val="17"/>
                <w:lang w:eastAsia="pl-PL"/>
              </w:rPr>
              <w:t>24 600 000,00</w:t>
            </w:r>
          </w:p>
        </w:tc>
      </w:tr>
      <w:tr w:rsidR="00374615" w:rsidRPr="00113430" w:rsidTr="00113430">
        <w:trPr>
          <w:trHeight w:val="255"/>
        </w:trPr>
        <w:tc>
          <w:tcPr>
            <w:tcW w:w="2099" w:type="pct"/>
            <w:noWrap/>
            <w:hideMark/>
          </w:tcPr>
          <w:p w:rsidR="00374615" w:rsidRPr="00113430" w:rsidRDefault="00374615" w:rsidP="00113430">
            <w:pPr>
              <w:spacing w:before="0" w:after="0"/>
              <w:jc w:val="left"/>
              <w:rPr>
                <w:rFonts w:eastAsia="Times New Roman" w:cs="Arial"/>
                <w:b/>
                <w:bCs/>
                <w:color w:val="323296"/>
                <w:sz w:val="17"/>
                <w:szCs w:val="17"/>
                <w:lang w:eastAsia="pl-PL"/>
              </w:rPr>
            </w:pPr>
            <w:r w:rsidRPr="00113430">
              <w:rPr>
                <w:rFonts w:eastAsia="Times New Roman" w:cs="Arial"/>
                <w:b/>
                <w:bCs/>
                <w:color w:val="323296"/>
                <w:sz w:val="17"/>
                <w:szCs w:val="17"/>
                <w:lang w:eastAsia="pl-PL"/>
              </w:rPr>
              <w:t>Całkowite nakłady inwestycyjne netto (z rezerwą na wydatki nieprzewidziane)</w:t>
            </w:r>
          </w:p>
        </w:tc>
        <w:tc>
          <w:tcPr>
            <w:tcW w:w="730" w:type="pct"/>
            <w:noWrap/>
            <w:vAlign w:val="center"/>
            <w:hideMark/>
          </w:tcPr>
          <w:p w:rsidR="00374615" w:rsidRPr="00113430" w:rsidRDefault="00374615" w:rsidP="00113430">
            <w:pPr>
              <w:spacing w:before="0" w:after="0"/>
              <w:jc w:val="right"/>
              <w:rPr>
                <w:rFonts w:eastAsia="Times New Roman" w:cs="Arial"/>
                <w:bCs/>
                <w:color w:val="auto"/>
                <w:sz w:val="17"/>
                <w:szCs w:val="17"/>
                <w:lang w:eastAsia="pl-PL"/>
              </w:rPr>
            </w:pPr>
            <w:r w:rsidRPr="00113430">
              <w:rPr>
                <w:rFonts w:eastAsia="Times New Roman" w:cs="Arial"/>
                <w:bCs/>
                <w:color w:val="auto"/>
                <w:sz w:val="17"/>
                <w:szCs w:val="17"/>
                <w:lang w:eastAsia="pl-PL"/>
              </w:rPr>
              <w:t>282 403 200,00</w:t>
            </w:r>
          </w:p>
        </w:tc>
        <w:tc>
          <w:tcPr>
            <w:tcW w:w="729" w:type="pct"/>
            <w:noWrap/>
            <w:vAlign w:val="center"/>
            <w:hideMark/>
          </w:tcPr>
          <w:p w:rsidR="00374615" w:rsidRPr="00113430" w:rsidRDefault="00374615" w:rsidP="00113430">
            <w:pPr>
              <w:spacing w:before="0" w:after="0"/>
              <w:jc w:val="right"/>
              <w:rPr>
                <w:rFonts w:eastAsia="Times New Roman" w:cs="Arial"/>
                <w:bCs/>
                <w:color w:val="auto"/>
                <w:sz w:val="17"/>
                <w:szCs w:val="17"/>
                <w:lang w:eastAsia="pl-PL"/>
              </w:rPr>
            </w:pPr>
            <w:r w:rsidRPr="00113430">
              <w:rPr>
                <w:rFonts w:eastAsia="Times New Roman" w:cs="Arial"/>
                <w:bCs/>
                <w:color w:val="auto"/>
                <w:sz w:val="17"/>
                <w:szCs w:val="17"/>
                <w:lang w:eastAsia="pl-PL"/>
              </w:rPr>
              <w:t>284 594 200,00</w:t>
            </w:r>
          </w:p>
        </w:tc>
        <w:tc>
          <w:tcPr>
            <w:tcW w:w="731" w:type="pct"/>
            <w:noWrap/>
            <w:vAlign w:val="center"/>
            <w:hideMark/>
          </w:tcPr>
          <w:p w:rsidR="00374615" w:rsidRPr="00113430" w:rsidRDefault="00374615" w:rsidP="00113430">
            <w:pPr>
              <w:spacing w:before="0" w:after="0"/>
              <w:jc w:val="right"/>
              <w:rPr>
                <w:rFonts w:eastAsia="Times New Roman" w:cs="Arial"/>
                <w:bCs/>
                <w:color w:val="auto"/>
                <w:sz w:val="17"/>
                <w:szCs w:val="17"/>
                <w:lang w:eastAsia="pl-PL"/>
              </w:rPr>
            </w:pPr>
            <w:r w:rsidRPr="00113430">
              <w:rPr>
                <w:rFonts w:eastAsia="Times New Roman" w:cs="Arial"/>
                <w:bCs/>
                <w:color w:val="auto"/>
                <w:sz w:val="17"/>
                <w:szCs w:val="17"/>
                <w:lang w:eastAsia="pl-PL"/>
              </w:rPr>
              <w:t>358 540 450,00</w:t>
            </w:r>
          </w:p>
        </w:tc>
        <w:tc>
          <w:tcPr>
            <w:tcW w:w="711" w:type="pct"/>
            <w:noWrap/>
            <w:vAlign w:val="center"/>
            <w:hideMark/>
          </w:tcPr>
          <w:p w:rsidR="00374615" w:rsidRPr="00113430" w:rsidRDefault="00374615" w:rsidP="00113430">
            <w:pPr>
              <w:spacing w:before="0" w:after="0"/>
              <w:jc w:val="right"/>
              <w:rPr>
                <w:rFonts w:eastAsia="Times New Roman" w:cs="Arial"/>
                <w:bCs/>
                <w:color w:val="auto"/>
                <w:sz w:val="17"/>
                <w:szCs w:val="17"/>
                <w:lang w:eastAsia="pl-PL"/>
              </w:rPr>
            </w:pPr>
            <w:r w:rsidRPr="00113430">
              <w:rPr>
                <w:rFonts w:eastAsia="Times New Roman" w:cs="Arial"/>
                <w:bCs/>
                <w:color w:val="auto"/>
                <w:sz w:val="17"/>
                <w:szCs w:val="17"/>
                <w:lang w:eastAsia="pl-PL"/>
              </w:rPr>
              <w:t>167 672 300,00</w:t>
            </w:r>
          </w:p>
        </w:tc>
      </w:tr>
      <w:tr w:rsidR="00374615" w:rsidRPr="00113430" w:rsidTr="00113430">
        <w:trPr>
          <w:trHeight w:val="255"/>
        </w:trPr>
        <w:tc>
          <w:tcPr>
            <w:tcW w:w="2099" w:type="pct"/>
            <w:noWrap/>
            <w:hideMark/>
          </w:tcPr>
          <w:p w:rsidR="00374615" w:rsidRPr="00113430" w:rsidRDefault="00374615" w:rsidP="00113430">
            <w:pPr>
              <w:spacing w:before="0" w:after="0"/>
              <w:jc w:val="left"/>
              <w:rPr>
                <w:rFonts w:eastAsia="Times New Roman" w:cs="Arial"/>
                <w:b/>
                <w:bCs/>
                <w:color w:val="323296"/>
                <w:sz w:val="17"/>
                <w:szCs w:val="17"/>
                <w:lang w:eastAsia="pl-PL"/>
              </w:rPr>
            </w:pPr>
            <w:r w:rsidRPr="00113430">
              <w:rPr>
                <w:rFonts w:eastAsia="Times New Roman" w:cs="Arial"/>
                <w:b/>
                <w:bCs/>
                <w:color w:val="323296"/>
                <w:sz w:val="17"/>
                <w:szCs w:val="17"/>
                <w:lang w:eastAsia="pl-PL"/>
              </w:rPr>
              <w:t>Podatek od towarów i usług (VAT)</w:t>
            </w:r>
          </w:p>
        </w:tc>
        <w:tc>
          <w:tcPr>
            <w:tcW w:w="730" w:type="pct"/>
            <w:noWrap/>
            <w:vAlign w:val="center"/>
            <w:hideMark/>
          </w:tcPr>
          <w:p w:rsidR="00374615" w:rsidRPr="00113430" w:rsidRDefault="00374615" w:rsidP="00113430">
            <w:pPr>
              <w:spacing w:before="0" w:after="0"/>
              <w:jc w:val="right"/>
              <w:rPr>
                <w:rFonts w:eastAsia="Times New Roman" w:cs="Arial"/>
                <w:bCs/>
                <w:color w:val="auto"/>
                <w:sz w:val="17"/>
                <w:szCs w:val="17"/>
                <w:lang w:eastAsia="pl-PL"/>
              </w:rPr>
            </w:pPr>
            <w:r w:rsidRPr="00113430">
              <w:rPr>
                <w:rFonts w:eastAsia="Times New Roman" w:cs="Arial"/>
                <w:bCs/>
                <w:color w:val="auto"/>
                <w:sz w:val="17"/>
                <w:szCs w:val="17"/>
                <w:lang w:eastAsia="pl-PL"/>
              </w:rPr>
              <w:t>64 952 736,00</w:t>
            </w:r>
          </w:p>
        </w:tc>
        <w:tc>
          <w:tcPr>
            <w:tcW w:w="729" w:type="pct"/>
            <w:noWrap/>
            <w:vAlign w:val="center"/>
            <w:hideMark/>
          </w:tcPr>
          <w:p w:rsidR="00374615" w:rsidRPr="00113430" w:rsidRDefault="00374615" w:rsidP="00113430">
            <w:pPr>
              <w:spacing w:before="0" w:after="0"/>
              <w:jc w:val="right"/>
              <w:rPr>
                <w:rFonts w:eastAsia="Times New Roman" w:cs="Arial"/>
                <w:bCs/>
                <w:color w:val="auto"/>
                <w:sz w:val="17"/>
                <w:szCs w:val="17"/>
                <w:lang w:eastAsia="pl-PL"/>
              </w:rPr>
            </w:pPr>
            <w:r w:rsidRPr="00113430">
              <w:rPr>
                <w:rFonts w:eastAsia="Times New Roman" w:cs="Arial"/>
                <w:bCs/>
                <w:color w:val="auto"/>
                <w:sz w:val="17"/>
                <w:szCs w:val="17"/>
                <w:lang w:eastAsia="pl-PL"/>
              </w:rPr>
              <w:t>65 456 666,00</w:t>
            </w:r>
          </w:p>
        </w:tc>
        <w:tc>
          <w:tcPr>
            <w:tcW w:w="731" w:type="pct"/>
            <w:noWrap/>
            <w:vAlign w:val="center"/>
            <w:hideMark/>
          </w:tcPr>
          <w:p w:rsidR="00374615" w:rsidRPr="00113430" w:rsidRDefault="00374615" w:rsidP="00113430">
            <w:pPr>
              <w:spacing w:before="0" w:after="0"/>
              <w:jc w:val="right"/>
              <w:rPr>
                <w:rFonts w:eastAsia="Times New Roman" w:cs="Arial"/>
                <w:bCs/>
                <w:color w:val="auto"/>
                <w:sz w:val="17"/>
                <w:szCs w:val="17"/>
                <w:lang w:eastAsia="pl-PL"/>
              </w:rPr>
            </w:pPr>
            <w:r w:rsidRPr="00113430">
              <w:rPr>
                <w:rFonts w:eastAsia="Times New Roman" w:cs="Arial"/>
                <w:bCs/>
                <w:color w:val="auto"/>
                <w:sz w:val="17"/>
                <w:szCs w:val="17"/>
                <w:lang w:eastAsia="pl-PL"/>
              </w:rPr>
              <w:t>82 464 303,50</w:t>
            </w:r>
          </w:p>
        </w:tc>
        <w:tc>
          <w:tcPr>
            <w:tcW w:w="711" w:type="pct"/>
            <w:noWrap/>
            <w:vAlign w:val="center"/>
            <w:hideMark/>
          </w:tcPr>
          <w:p w:rsidR="00374615" w:rsidRPr="00113430" w:rsidRDefault="00374615" w:rsidP="00113430">
            <w:pPr>
              <w:spacing w:before="0" w:after="0"/>
              <w:jc w:val="right"/>
              <w:rPr>
                <w:rFonts w:eastAsia="Times New Roman" w:cs="Arial"/>
                <w:bCs/>
                <w:color w:val="auto"/>
                <w:sz w:val="17"/>
                <w:szCs w:val="17"/>
                <w:lang w:eastAsia="pl-PL"/>
              </w:rPr>
            </w:pPr>
            <w:r w:rsidRPr="00113430">
              <w:rPr>
                <w:rFonts w:eastAsia="Times New Roman" w:cs="Arial"/>
                <w:bCs/>
                <w:color w:val="auto"/>
                <w:sz w:val="17"/>
                <w:szCs w:val="17"/>
                <w:lang w:eastAsia="pl-PL"/>
              </w:rPr>
              <w:t>38 564 629,00</w:t>
            </w:r>
          </w:p>
        </w:tc>
      </w:tr>
      <w:tr w:rsidR="00374615" w:rsidRPr="00113430" w:rsidTr="00113430">
        <w:trPr>
          <w:trHeight w:val="270"/>
        </w:trPr>
        <w:tc>
          <w:tcPr>
            <w:tcW w:w="2099" w:type="pct"/>
            <w:noWrap/>
            <w:hideMark/>
          </w:tcPr>
          <w:p w:rsidR="00374615" w:rsidRPr="00113430" w:rsidRDefault="00374615" w:rsidP="00113430">
            <w:pPr>
              <w:spacing w:before="0" w:after="0"/>
              <w:jc w:val="left"/>
              <w:rPr>
                <w:rFonts w:eastAsia="Times New Roman" w:cs="Arial"/>
                <w:b/>
                <w:bCs/>
                <w:color w:val="323296"/>
                <w:sz w:val="17"/>
                <w:szCs w:val="17"/>
                <w:lang w:eastAsia="pl-PL"/>
              </w:rPr>
            </w:pPr>
            <w:r w:rsidRPr="00113430">
              <w:rPr>
                <w:rFonts w:eastAsia="Times New Roman" w:cs="Arial"/>
                <w:b/>
                <w:bCs/>
                <w:color w:val="323296"/>
                <w:sz w:val="17"/>
                <w:szCs w:val="17"/>
                <w:lang w:eastAsia="pl-PL"/>
              </w:rPr>
              <w:t>Całkowite nakłady inwestycyjne brutto (z rezerwą na wydatki nieprzewidziane i VAT)</w:t>
            </w:r>
          </w:p>
        </w:tc>
        <w:tc>
          <w:tcPr>
            <w:tcW w:w="730" w:type="pct"/>
            <w:noWrap/>
            <w:vAlign w:val="center"/>
            <w:hideMark/>
          </w:tcPr>
          <w:p w:rsidR="00374615" w:rsidRPr="00113430" w:rsidRDefault="00374615" w:rsidP="00113430">
            <w:pPr>
              <w:spacing w:before="0" w:after="0"/>
              <w:jc w:val="right"/>
              <w:rPr>
                <w:rFonts w:eastAsia="Times New Roman" w:cs="Arial"/>
                <w:bCs/>
                <w:color w:val="auto"/>
                <w:sz w:val="17"/>
                <w:szCs w:val="17"/>
                <w:lang w:eastAsia="pl-PL"/>
              </w:rPr>
            </w:pPr>
            <w:r w:rsidRPr="00113430">
              <w:rPr>
                <w:rFonts w:eastAsia="Times New Roman" w:cs="Arial"/>
                <w:bCs/>
                <w:color w:val="auto"/>
                <w:sz w:val="17"/>
                <w:szCs w:val="17"/>
                <w:lang w:eastAsia="pl-PL"/>
              </w:rPr>
              <w:t>347 355 936,00</w:t>
            </w:r>
          </w:p>
        </w:tc>
        <w:tc>
          <w:tcPr>
            <w:tcW w:w="729" w:type="pct"/>
            <w:noWrap/>
            <w:vAlign w:val="center"/>
            <w:hideMark/>
          </w:tcPr>
          <w:p w:rsidR="00374615" w:rsidRPr="00113430" w:rsidRDefault="00374615" w:rsidP="00113430">
            <w:pPr>
              <w:spacing w:before="0" w:after="0"/>
              <w:jc w:val="right"/>
              <w:rPr>
                <w:rFonts w:eastAsia="Times New Roman" w:cs="Arial"/>
                <w:bCs/>
                <w:color w:val="auto"/>
                <w:sz w:val="17"/>
                <w:szCs w:val="17"/>
                <w:lang w:eastAsia="pl-PL"/>
              </w:rPr>
            </w:pPr>
            <w:r w:rsidRPr="00113430">
              <w:rPr>
                <w:rFonts w:eastAsia="Times New Roman" w:cs="Arial"/>
                <w:bCs/>
                <w:color w:val="auto"/>
                <w:sz w:val="17"/>
                <w:szCs w:val="17"/>
                <w:lang w:eastAsia="pl-PL"/>
              </w:rPr>
              <w:t>350 050 866,00</w:t>
            </w:r>
          </w:p>
        </w:tc>
        <w:tc>
          <w:tcPr>
            <w:tcW w:w="731" w:type="pct"/>
            <w:noWrap/>
            <w:vAlign w:val="center"/>
            <w:hideMark/>
          </w:tcPr>
          <w:p w:rsidR="00374615" w:rsidRPr="00113430" w:rsidRDefault="00374615" w:rsidP="00113430">
            <w:pPr>
              <w:spacing w:before="0" w:after="0"/>
              <w:jc w:val="right"/>
              <w:rPr>
                <w:rFonts w:eastAsia="Times New Roman" w:cs="Arial"/>
                <w:bCs/>
                <w:color w:val="auto"/>
                <w:sz w:val="17"/>
                <w:szCs w:val="17"/>
                <w:lang w:eastAsia="pl-PL"/>
              </w:rPr>
            </w:pPr>
            <w:r w:rsidRPr="00113430">
              <w:rPr>
                <w:rFonts w:eastAsia="Times New Roman" w:cs="Arial"/>
                <w:bCs/>
                <w:color w:val="auto"/>
                <w:sz w:val="17"/>
                <w:szCs w:val="17"/>
                <w:lang w:eastAsia="pl-PL"/>
              </w:rPr>
              <w:t>441 004 753,50</w:t>
            </w:r>
          </w:p>
        </w:tc>
        <w:tc>
          <w:tcPr>
            <w:tcW w:w="711" w:type="pct"/>
            <w:noWrap/>
            <w:vAlign w:val="center"/>
            <w:hideMark/>
          </w:tcPr>
          <w:p w:rsidR="00374615" w:rsidRPr="00113430" w:rsidRDefault="00374615" w:rsidP="00113430">
            <w:pPr>
              <w:spacing w:before="0" w:after="0"/>
              <w:jc w:val="right"/>
              <w:rPr>
                <w:rFonts w:eastAsia="Times New Roman" w:cs="Arial"/>
                <w:bCs/>
                <w:color w:val="auto"/>
                <w:sz w:val="17"/>
                <w:szCs w:val="17"/>
                <w:lang w:eastAsia="pl-PL"/>
              </w:rPr>
            </w:pPr>
            <w:r w:rsidRPr="00113430">
              <w:rPr>
                <w:rFonts w:eastAsia="Times New Roman" w:cs="Arial"/>
                <w:bCs/>
                <w:color w:val="auto"/>
                <w:sz w:val="17"/>
                <w:szCs w:val="17"/>
                <w:lang w:eastAsia="pl-PL"/>
              </w:rPr>
              <w:t>206 236 929,00</w:t>
            </w:r>
          </w:p>
        </w:tc>
      </w:tr>
      <w:tr w:rsidR="00374615" w:rsidRPr="00113430" w:rsidTr="00113430">
        <w:trPr>
          <w:trHeight w:val="270"/>
        </w:trPr>
        <w:tc>
          <w:tcPr>
            <w:tcW w:w="2099" w:type="pct"/>
            <w:noWrap/>
            <w:hideMark/>
          </w:tcPr>
          <w:p w:rsidR="00374615" w:rsidRPr="00113430" w:rsidRDefault="00374615" w:rsidP="00113430">
            <w:pPr>
              <w:spacing w:before="0" w:after="0"/>
              <w:jc w:val="right"/>
              <w:rPr>
                <w:rFonts w:eastAsia="Times New Roman" w:cs="Arial"/>
                <w:color w:val="auto"/>
                <w:sz w:val="17"/>
                <w:szCs w:val="17"/>
                <w:lang w:eastAsia="pl-PL"/>
              </w:rPr>
            </w:pPr>
            <w:r w:rsidRPr="00113430">
              <w:rPr>
                <w:rFonts w:eastAsia="Times New Roman" w:cs="Arial"/>
                <w:color w:val="auto"/>
                <w:sz w:val="17"/>
                <w:szCs w:val="17"/>
                <w:lang w:eastAsia="pl-PL"/>
              </w:rPr>
              <w:t>same roboty budowlane bez kosztów pozostałych</w:t>
            </w:r>
          </w:p>
        </w:tc>
        <w:tc>
          <w:tcPr>
            <w:tcW w:w="730" w:type="pct"/>
            <w:noWrap/>
            <w:vAlign w:val="center"/>
            <w:hideMark/>
          </w:tcPr>
          <w:p w:rsidR="00374615" w:rsidRPr="00113430" w:rsidRDefault="00374615" w:rsidP="00113430">
            <w:pPr>
              <w:spacing w:before="0" w:after="0"/>
              <w:jc w:val="right"/>
              <w:rPr>
                <w:rFonts w:eastAsia="Times New Roman" w:cs="Arial"/>
                <w:bCs/>
                <w:color w:val="auto"/>
                <w:sz w:val="17"/>
                <w:szCs w:val="17"/>
                <w:lang w:eastAsia="pl-PL"/>
              </w:rPr>
            </w:pPr>
            <w:r w:rsidRPr="00113430">
              <w:rPr>
                <w:rFonts w:eastAsia="Times New Roman" w:cs="Arial"/>
                <w:bCs/>
                <w:color w:val="auto"/>
                <w:sz w:val="17"/>
                <w:szCs w:val="17"/>
                <w:lang w:eastAsia="pl-PL"/>
              </w:rPr>
              <w:t>230 400 000,00</w:t>
            </w:r>
          </w:p>
        </w:tc>
        <w:tc>
          <w:tcPr>
            <w:tcW w:w="729" w:type="pct"/>
            <w:noWrap/>
            <w:vAlign w:val="center"/>
            <w:hideMark/>
          </w:tcPr>
          <w:p w:rsidR="00374615" w:rsidRPr="00113430" w:rsidRDefault="00374615" w:rsidP="00113430">
            <w:pPr>
              <w:spacing w:before="0" w:after="0"/>
              <w:jc w:val="right"/>
              <w:rPr>
                <w:rFonts w:eastAsia="Times New Roman" w:cs="Arial"/>
                <w:bCs/>
                <w:color w:val="auto"/>
                <w:sz w:val="17"/>
                <w:szCs w:val="17"/>
                <w:lang w:eastAsia="pl-PL"/>
              </w:rPr>
            </w:pPr>
            <w:r w:rsidRPr="00113430">
              <w:rPr>
                <w:rFonts w:eastAsia="Times New Roman" w:cs="Arial"/>
                <w:bCs/>
                <w:color w:val="auto"/>
                <w:sz w:val="17"/>
                <w:szCs w:val="17"/>
                <w:lang w:eastAsia="pl-PL"/>
              </w:rPr>
              <w:t>232 400 000,00</w:t>
            </w:r>
          </w:p>
        </w:tc>
        <w:tc>
          <w:tcPr>
            <w:tcW w:w="731" w:type="pct"/>
            <w:noWrap/>
            <w:vAlign w:val="center"/>
            <w:hideMark/>
          </w:tcPr>
          <w:p w:rsidR="00374615" w:rsidRPr="00113430" w:rsidRDefault="00374615" w:rsidP="00113430">
            <w:pPr>
              <w:spacing w:before="0" w:after="0"/>
              <w:jc w:val="right"/>
              <w:rPr>
                <w:rFonts w:eastAsia="Times New Roman" w:cs="Arial"/>
                <w:bCs/>
                <w:color w:val="auto"/>
                <w:sz w:val="17"/>
                <w:szCs w:val="17"/>
                <w:lang w:eastAsia="pl-PL"/>
              </w:rPr>
            </w:pPr>
            <w:r w:rsidRPr="00113430">
              <w:rPr>
                <w:rFonts w:eastAsia="Times New Roman" w:cs="Arial"/>
                <w:bCs/>
                <w:color w:val="auto"/>
                <w:sz w:val="17"/>
                <w:szCs w:val="17"/>
                <w:lang w:eastAsia="pl-PL"/>
              </w:rPr>
              <w:t>299 900 000,00</w:t>
            </w:r>
          </w:p>
        </w:tc>
        <w:tc>
          <w:tcPr>
            <w:tcW w:w="711" w:type="pct"/>
            <w:noWrap/>
            <w:vAlign w:val="center"/>
            <w:hideMark/>
          </w:tcPr>
          <w:p w:rsidR="00374615" w:rsidRPr="00113430" w:rsidRDefault="00374615" w:rsidP="00113430">
            <w:pPr>
              <w:spacing w:before="0" w:after="0"/>
              <w:jc w:val="right"/>
              <w:rPr>
                <w:rFonts w:eastAsia="Times New Roman" w:cs="Arial"/>
                <w:bCs/>
                <w:color w:val="auto"/>
                <w:sz w:val="17"/>
                <w:szCs w:val="17"/>
                <w:lang w:eastAsia="pl-PL"/>
              </w:rPr>
            </w:pPr>
            <w:r w:rsidRPr="00113430">
              <w:rPr>
                <w:rFonts w:eastAsia="Times New Roman" w:cs="Arial"/>
                <w:bCs/>
                <w:color w:val="auto"/>
                <w:sz w:val="17"/>
                <w:szCs w:val="17"/>
                <w:lang w:eastAsia="pl-PL"/>
              </w:rPr>
              <w:t>130 600 000,00</w:t>
            </w:r>
          </w:p>
        </w:tc>
      </w:tr>
    </w:tbl>
    <w:p w:rsidR="00397070" w:rsidRPr="00FE7FA0" w:rsidRDefault="00D01D1B" w:rsidP="00FE7FA0">
      <w:pPr>
        <w:pStyle w:val="Legenda"/>
        <w:spacing w:after="0"/>
        <w:rPr>
          <w:b w:val="0"/>
          <w:bCs w:val="0"/>
          <w:i/>
          <w:color w:val="829CBD"/>
          <w:sz w:val="18"/>
        </w:rPr>
      </w:pPr>
      <w:r w:rsidRPr="000B6CA6">
        <w:rPr>
          <w:b w:val="0"/>
          <w:bCs w:val="0"/>
          <w:i/>
          <w:color w:val="829CBD"/>
          <w:sz w:val="18"/>
        </w:rPr>
        <w:t>Źródło: Opracowania własne.</w:t>
      </w:r>
    </w:p>
    <w:p w:rsidR="00A014F2" w:rsidRDefault="00A014F2" w:rsidP="00FE7FA0">
      <w:pPr>
        <w:rPr>
          <w:color w:val="000000" w:themeColor="text1"/>
          <w:szCs w:val="24"/>
        </w:rPr>
      </w:pPr>
      <w:bookmarkStart w:id="43" w:name="_Toc425413384"/>
    </w:p>
    <w:p w:rsidR="009541D8" w:rsidRDefault="009541D8" w:rsidP="00FE7FA0">
      <w:r>
        <w:rPr>
          <w:color w:val="000000" w:themeColor="text1"/>
          <w:szCs w:val="24"/>
        </w:rPr>
        <w:lastRenderedPageBreak/>
        <w:t xml:space="preserve">Szacunkowa wartość nakładów inwestycyjnych netto (bez rezerwy na nieprzewidziane wydatki) dla wariantu 1 i 2 są zbliżone i wynoszą odpowiednio </w:t>
      </w:r>
      <w:r w:rsidR="00C84209">
        <w:rPr>
          <w:color w:val="000000" w:themeColor="text1"/>
          <w:szCs w:val="24"/>
        </w:rPr>
        <w:t>2</w:t>
      </w:r>
      <w:r w:rsidR="00D53DA3">
        <w:rPr>
          <w:color w:val="000000" w:themeColor="text1"/>
          <w:szCs w:val="24"/>
        </w:rPr>
        <w:t>30</w:t>
      </w:r>
      <w:r w:rsidR="00C84209">
        <w:rPr>
          <w:color w:val="000000" w:themeColor="text1"/>
          <w:szCs w:val="24"/>
        </w:rPr>
        <w:t>,</w:t>
      </w:r>
      <w:r w:rsidR="00D53DA3">
        <w:rPr>
          <w:color w:val="000000" w:themeColor="text1"/>
          <w:szCs w:val="24"/>
        </w:rPr>
        <w:t>4</w:t>
      </w:r>
      <w:r>
        <w:rPr>
          <w:color w:val="000000" w:themeColor="text1"/>
          <w:szCs w:val="24"/>
        </w:rPr>
        <w:t xml:space="preserve"> mln zł i </w:t>
      </w:r>
      <w:r w:rsidR="00C84209">
        <w:rPr>
          <w:color w:val="000000" w:themeColor="text1"/>
          <w:szCs w:val="24"/>
        </w:rPr>
        <w:t>2</w:t>
      </w:r>
      <w:r w:rsidR="00D53DA3">
        <w:rPr>
          <w:color w:val="000000" w:themeColor="text1"/>
          <w:szCs w:val="24"/>
        </w:rPr>
        <w:t>34</w:t>
      </w:r>
      <w:r>
        <w:rPr>
          <w:color w:val="000000" w:themeColor="text1"/>
          <w:szCs w:val="24"/>
        </w:rPr>
        <w:t>,</w:t>
      </w:r>
      <w:r w:rsidR="00D53DA3">
        <w:rPr>
          <w:color w:val="000000" w:themeColor="text1"/>
          <w:szCs w:val="24"/>
        </w:rPr>
        <w:t>2</w:t>
      </w:r>
      <w:r w:rsidR="00611019">
        <w:rPr>
          <w:color w:val="000000" w:themeColor="text1"/>
          <w:szCs w:val="24"/>
        </w:rPr>
        <w:t xml:space="preserve"> mln zł. </w:t>
      </w:r>
      <w:r>
        <w:rPr>
          <w:color w:val="000000" w:themeColor="text1"/>
          <w:szCs w:val="24"/>
        </w:rPr>
        <w:t xml:space="preserve">Koszty wariantu </w:t>
      </w:r>
      <w:r w:rsidR="00A85563">
        <w:rPr>
          <w:color w:val="000000" w:themeColor="text1"/>
          <w:szCs w:val="24"/>
        </w:rPr>
        <w:t>2E</w:t>
      </w:r>
      <w:r w:rsidR="00C84209">
        <w:rPr>
          <w:color w:val="000000" w:themeColor="text1"/>
          <w:szCs w:val="24"/>
        </w:rPr>
        <w:t>, zakładającego również elektryfikację linii</w:t>
      </w:r>
      <w:r>
        <w:rPr>
          <w:color w:val="000000" w:themeColor="text1"/>
          <w:szCs w:val="24"/>
        </w:rPr>
        <w:t xml:space="preserve"> oszacowano na </w:t>
      </w:r>
      <w:r w:rsidR="00D53DA3">
        <w:rPr>
          <w:color w:val="000000" w:themeColor="text1"/>
          <w:szCs w:val="24"/>
        </w:rPr>
        <w:t>299,9</w:t>
      </w:r>
      <w:r w:rsidR="00C84209">
        <w:rPr>
          <w:color w:val="000000" w:themeColor="text1"/>
          <w:szCs w:val="24"/>
        </w:rPr>
        <w:t xml:space="preserve"> mln zł</w:t>
      </w:r>
      <w:r>
        <w:rPr>
          <w:color w:val="000000" w:themeColor="text1"/>
          <w:szCs w:val="24"/>
        </w:rPr>
        <w:t xml:space="preserve">. </w:t>
      </w:r>
      <w:r w:rsidR="00C84209">
        <w:rPr>
          <w:color w:val="000000" w:themeColor="text1"/>
          <w:szCs w:val="24"/>
        </w:rPr>
        <w:t xml:space="preserve">Wariant </w:t>
      </w:r>
      <w:r w:rsidR="00A85563">
        <w:rPr>
          <w:color w:val="000000" w:themeColor="text1"/>
          <w:szCs w:val="24"/>
        </w:rPr>
        <w:t>2S</w:t>
      </w:r>
      <w:r w:rsidR="00C84209">
        <w:rPr>
          <w:color w:val="000000" w:themeColor="text1"/>
          <w:szCs w:val="24"/>
        </w:rPr>
        <w:t>, o krótszym p</w:t>
      </w:r>
      <w:r w:rsidR="000B3770">
        <w:rPr>
          <w:color w:val="000000" w:themeColor="text1"/>
          <w:szCs w:val="24"/>
        </w:rPr>
        <w:t xml:space="preserve">rzebiegu wyceniony został na </w:t>
      </w:r>
      <w:r w:rsidR="00D53DA3">
        <w:rPr>
          <w:color w:val="000000" w:themeColor="text1"/>
          <w:szCs w:val="24"/>
        </w:rPr>
        <w:t>130,6</w:t>
      </w:r>
      <w:r w:rsidR="00C84209">
        <w:rPr>
          <w:color w:val="000000" w:themeColor="text1"/>
          <w:szCs w:val="24"/>
        </w:rPr>
        <w:t xml:space="preserve"> mln zł. </w:t>
      </w:r>
      <w:r>
        <w:rPr>
          <w:color w:val="000000" w:themeColor="text1"/>
          <w:szCs w:val="24"/>
        </w:rPr>
        <w:t>Znaczny udział w budżecie poszczególnych wariantów przyp</w:t>
      </w:r>
      <w:r w:rsidR="00E84407">
        <w:rPr>
          <w:color w:val="000000" w:themeColor="text1"/>
          <w:szCs w:val="24"/>
        </w:rPr>
        <w:t>ada na roboty szlakowe, w tym w </w:t>
      </w:r>
      <w:r>
        <w:rPr>
          <w:color w:val="000000" w:themeColor="text1"/>
          <w:szCs w:val="24"/>
        </w:rPr>
        <w:t>szczególności torowisko</w:t>
      </w:r>
      <w:r w:rsidR="00FE7FA0">
        <w:rPr>
          <w:color w:val="000000" w:themeColor="text1"/>
          <w:szCs w:val="24"/>
        </w:rPr>
        <w:t>.</w:t>
      </w:r>
      <w:r w:rsidR="00C84209">
        <w:rPr>
          <w:color w:val="000000" w:themeColor="text1"/>
          <w:szCs w:val="24"/>
        </w:rPr>
        <w:t xml:space="preserve"> Bardzo istotną pozycję stanowią również roboty przygotowawcze w zakresie odpowiedniego przygotowania gruntu pod odbudowę torowiska.</w:t>
      </w:r>
    </w:p>
    <w:bookmarkEnd w:id="43"/>
    <w:p w:rsidR="00C036EB" w:rsidRDefault="007D53D1" w:rsidP="00D554E0">
      <w:pPr>
        <w:spacing w:before="0" w:after="200"/>
        <w:rPr>
          <w:rFonts w:eastAsia="Calibri" w:cs="Arial"/>
          <w:color w:val="000000" w:themeColor="text1"/>
          <w:shd w:val="clear" w:color="auto" w:fill="FFFF00"/>
        </w:rPr>
      </w:pPr>
      <w:r w:rsidRPr="007D53D1">
        <w:rPr>
          <w:rFonts w:eastAsia="Calibri" w:cs="Arial"/>
          <w:color w:val="000000" w:themeColor="text1"/>
        </w:rPr>
        <w:t xml:space="preserve">W dalszej części </w:t>
      </w:r>
      <w:r w:rsidR="00D554E0" w:rsidRPr="007D53D1">
        <w:rPr>
          <w:rFonts w:eastAsia="Calibri" w:cs="Arial"/>
          <w:color w:val="000000" w:themeColor="text1"/>
        </w:rPr>
        <w:t>zaprezentowano szczegółowy harmonogram realizacji Projektu, który został uwzględniony w analizie finansowo-ekonomicznej.</w:t>
      </w:r>
      <w:r>
        <w:rPr>
          <w:rFonts w:eastAsia="Calibri" w:cs="Arial"/>
          <w:color w:val="000000" w:themeColor="text1"/>
        </w:rPr>
        <w:t xml:space="preserve"> Harmonogram projektu przewiduje prace od 201</w:t>
      </w:r>
      <w:r w:rsidR="000B3770">
        <w:rPr>
          <w:rFonts w:eastAsia="Calibri" w:cs="Arial"/>
          <w:color w:val="000000" w:themeColor="text1"/>
        </w:rPr>
        <w:t>9</w:t>
      </w:r>
      <w:r w:rsidR="00C84209">
        <w:rPr>
          <w:rFonts w:eastAsia="Calibri" w:cs="Arial"/>
          <w:color w:val="000000" w:themeColor="text1"/>
        </w:rPr>
        <w:t xml:space="preserve"> do końca 202</w:t>
      </w:r>
      <w:r w:rsidR="00465EF4">
        <w:rPr>
          <w:rFonts w:eastAsia="Calibri" w:cs="Arial"/>
          <w:color w:val="000000" w:themeColor="text1"/>
        </w:rPr>
        <w:t>2</w:t>
      </w:r>
      <w:r>
        <w:rPr>
          <w:rFonts w:eastAsia="Calibri" w:cs="Arial"/>
          <w:color w:val="000000" w:themeColor="text1"/>
        </w:rPr>
        <w:t xml:space="preserve"> r</w:t>
      </w:r>
      <w:r w:rsidR="000B3770">
        <w:rPr>
          <w:rFonts w:eastAsia="Calibri" w:cs="Arial"/>
          <w:color w:val="000000" w:themeColor="text1"/>
        </w:rPr>
        <w:t>. W przypadku wariantu 2E dodatkowo przewidziano prace związane z elektryfikacją linii</w:t>
      </w:r>
      <w:r w:rsidR="00465EF4">
        <w:rPr>
          <w:rFonts w:eastAsia="Calibri" w:cs="Arial"/>
          <w:color w:val="000000" w:themeColor="text1"/>
        </w:rPr>
        <w:t xml:space="preserve"> w latach 2023-2025</w:t>
      </w:r>
      <w:r w:rsidR="00D53DA3">
        <w:rPr>
          <w:rFonts w:eastAsia="Calibri" w:cs="Arial"/>
          <w:color w:val="000000" w:themeColor="text1"/>
        </w:rPr>
        <w:t xml:space="preserve">, czyli po zakończeniu okresu kwalifikowalności. </w:t>
      </w:r>
      <w:r w:rsidR="00C036EB">
        <w:rPr>
          <w:rFonts w:eastAsia="Calibri" w:cs="Arial"/>
          <w:color w:val="000000" w:themeColor="text1"/>
          <w:shd w:val="clear" w:color="auto" w:fill="FFFF00"/>
        </w:rPr>
        <w:br w:type="page"/>
      </w:r>
    </w:p>
    <w:p w:rsidR="00C036EB" w:rsidRDefault="00C036EB" w:rsidP="00163690">
      <w:pPr>
        <w:pStyle w:val="Legenda"/>
        <w:spacing w:before="0" w:after="0"/>
      </w:pPr>
      <w:bookmarkStart w:id="44" w:name="_Toc462930147"/>
      <w:r w:rsidRPr="000333ED">
        <w:lastRenderedPageBreak/>
        <w:t xml:space="preserve">Tabela </w:t>
      </w:r>
      <w:fldSimple w:instr=" SEQ Tabela \* ARABIC ">
        <w:r w:rsidR="00174753">
          <w:rPr>
            <w:noProof/>
          </w:rPr>
          <w:t>2</w:t>
        </w:r>
      </w:fldSimple>
      <w:r w:rsidRPr="000333ED">
        <w:t>: Harmonogram realizacji Projektu - Wariant 1</w:t>
      </w:r>
      <w:bookmarkEnd w:id="44"/>
    </w:p>
    <w:tbl>
      <w:tblPr>
        <w:tblW w:w="5000" w:type="pct"/>
        <w:tblLayout w:type="fixed"/>
        <w:tblCellMar>
          <w:left w:w="70" w:type="dxa"/>
          <w:right w:w="70" w:type="dxa"/>
        </w:tblCellMar>
        <w:tblLook w:val="04A0"/>
      </w:tblPr>
      <w:tblGrid>
        <w:gridCol w:w="3189"/>
        <w:gridCol w:w="1276"/>
        <w:gridCol w:w="1274"/>
        <w:gridCol w:w="1276"/>
        <w:gridCol w:w="1280"/>
        <w:gridCol w:w="1341"/>
      </w:tblGrid>
      <w:tr w:rsidR="000333ED" w:rsidRPr="00BD5098" w:rsidTr="00BD5098">
        <w:trPr>
          <w:trHeight w:val="300"/>
        </w:trPr>
        <w:tc>
          <w:tcPr>
            <w:tcW w:w="1655" w:type="pct"/>
            <w:tcBorders>
              <w:top w:val="single" w:sz="4" w:space="0" w:color="auto"/>
              <w:left w:val="single" w:sz="4" w:space="0" w:color="auto"/>
              <w:bottom w:val="single" w:sz="4" w:space="0" w:color="auto"/>
              <w:right w:val="single" w:sz="4" w:space="0" w:color="auto"/>
            </w:tcBorders>
            <w:shd w:val="clear" w:color="000000" w:fill="376091"/>
            <w:noWrap/>
            <w:vAlign w:val="center"/>
            <w:hideMark/>
          </w:tcPr>
          <w:p w:rsidR="000333ED" w:rsidRPr="00BD5098" w:rsidRDefault="000333ED" w:rsidP="00BD5098">
            <w:pPr>
              <w:spacing w:before="0" w:after="0" w:line="240" w:lineRule="auto"/>
              <w:jc w:val="center"/>
              <w:rPr>
                <w:rFonts w:eastAsia="Times New Roman" w:cs="Arial"/>
                <w:b/>
                <w:bCs/>
                <w:color w:val="FFFFFF"/>
                <w:sz w:val="18"/>
                <w:szCs w:val="18"/>
                <w:lang w:eastAsia="pl-PL"/>
              </w:rPr>
            </w:pPr>
            <w:r w:rsidRPr="00BD5098">
              <w:rPr>
                <w:rFonts w:eastAsia="Times New Roman" w:cs="Arial"/>
                <w:b/>
                <w:bCs/>
                <w:color w:val="FFFFFF"/>
                <w:sz w:val="18"/>
                <w:szCs w:val="18"/>
                <w:lang w:eastAsia="pl-PL"/>
              </w:rPr>
              <w:t>Harmonogram realizacji Projektu</w:t>
            </w:r>
          </w:p>
        </w:tc>
        <w:tc>
          <w:tcPr>
            <w:tcW w:w="662" w:type="pct"/>
            <w:tcBorders>
              <w:top w:val="single" w:sz="4" w:space="0" w:color="auto"/>
              <w:left w:val="nil"/>
              <w:bottom w:val="single" w:sz="4" w:space="0" w:color="auto"/>
              <w:right w:val="single" w:sz="4" w:space="0" w:color="auto"/>
            </w:tcBorders>
            <w:shd w:val="clear" w:color="000000" w:fill="376091"/>
            <w:noWrap/>
            <w:vAlign w:val="center"/>
            <w:hideMark/>
          </w:tcPr>
          <w:p w:rsidR="000333ED" w:rsidRPr="00BD5098" w:rsidRDefault="000333ED" w:rsidP="00BD5098">
            <w:pPr>
              <w:spacing w:before="0" w:after="0" w:line="240" w:lineRule="auto"/>
              <w:jc w:val="center"/>
              <w:rPr>
                <w:rFonts w:eastAsia="Times New Roman" w:cs="Arial"/>
                <w:color w:val="FFFFFF"/>
                <w:sz w:val="18"/>
                <w:szCs w:val="18"/>
                <w:lang w:eastAsia="pl-PL"/>
              </w:rPr>
            </w:pPr>
            <w:r w:rsidRPr="00BD5098">
              <w:rPr>
                <w:rFonts w:eastAsia="Times New Roman" w:cs="Arial"/>
                <w:color w:val="FFFFFF"/>
                <w:sz w:val="18"/>
                <w:szCs w:val="18"/>
                <w:lang w:eastAsia="pl-PL"/>
              </w:rPr>
              <w:t>2019</w:t>
            </w:r>
          </w:p>
        </w:tc>
        <w:tc>
          <w:tcPr>
            <w:tcW w:w="661" w:type="pct"/>
            <w:tcBorders>
              <w:top w:val="single" w:sz="4" w:space="0" w:color="auto"/>
              <w:left w:val="nil"/>
              <w:bottom w:val="single" w:sz="4" w:space="0" w:color="auto"/>
              <w:right w:val="single" w:sz="4" w:space="0" w:color="auto"/>
            </w:tcBorders>
            <w:shd w:val="clear" w:color="000000" w:fill="376091"/>
            <w:noWrap/>
            <w:vAlign w:val="center"/>
            <w:hideMark/>
          </w:tcPr>
          <w:p w:rsidR="000333ED" w:rsidRPr="00BD5098" w:rsidRDefault="000333ED" w:rsidP="00BD5098">
            <w:pPr>
              <w:spacing w:before="0" w:after="0" w:line="240" w:lineRule="auto"/>
              <w:jc w:val="center"/>
              <w:rPr>
                <w:rFonts w:eastAsia="Times New Roman" w:cs="Arial"/>
                <w:color w:val="FFFFFF"/>
                <w:sz w:val="18"/>
                <w:szCs w:val="18"/>
                <w:lang w:eastAsia="pl-PL"/>
              </w:rPr>
            </w:pPr>
            <w:r w:rsidRPr="00BD5098">
              <w:rPr>
                <w:rFonts w:eastAsia="Times New Roman" w:cs="Arial"/>
                <w:color w:val="FFFFFF"/>
                <w:sz w:val="18"/>
                <w:szCs w:val="18"/>
                <w:lang w:eastAsia="pl-PL"/>
              </w:rPr>
              <w:t>2020</w:t>
            </w:r>
          </w:p>
        </w:tc>
        <w:tc>
          <w:tcPr>
            <w:tcW w:w="662" w:type="pct"/>
            <w:tcBorders>
              <w:top w:val="single" w:sz="4" w:space="0" w:color="auto"/>
              <w:left w:val="nil"/>
              <w:bottom w:val="single" w:sz="4" w:space="0" w:color="auto"/>
              <w:right w:val="single" w:sz="4" w:space="0" w:color="auto"/>
            </w:tcBorders>
            <w:shd w:val="clear" w:color="000000" w:fill="376091"/>
            <w:noWrap/>
            <w:vAlign w:val="center"/>
            <w:hideMark/>
          </w:tcPr>
          <w:p w:rsidR="000333ED" w:rsidRPr="00BD5098" w:rsidRDefault="000333ED" w:rsidP="00BD5098">
            <w:pPr>
              <w:spacing w:before="0" w:after="0" w:line="240" w:lineRule="auto"/>
              <w:jc w:val="center"/>
              <w:rPr>
                <w:rFonts w:eastAsia="Times New Roman" w:cs="Arial"/>
                <w:color w:val="FFFFFF"/>
                <w:sz w:val="18"/>
                <w:szCs w:val="18"/>
                <w:lang w:eastAsia="pl-PL"/>
              </w:rPr>
            </w:pPr>
            <w:r w:rsidRPr="00BD5098">
              <w:rPr>
                <w:rFonts w:eastAsia="Times New Roman" w:cs="Arial"/>
                <w:color w:val="FFFFFF"/>
                <w:sz w:val="18"/>
                <w:szCs w:val="18"/>
                <w:lang w:eastAsia="pl-PL"/>
              </w:rPr>
              <w:t>2021</w:t>
            </w:r>
          </w:p>
        </w:tc>
        <w:tc>
          <w:tcPr>
            <w:tcW w:w="664" w:type="pct"/>
            <w:tcBorders>
              <w:top w:val="single" w:sz="4" w:space="0" w:color="auto"/>
              <w:left w:val="nil"/>
              <w:bottom w:val="single" w:sz="4" w:space="0" w:color="auto"/>
              <w:right w:val="single" w:sz="4" w:space="0" w:color="auto"/>
            </w:tcBorders>
            <w:shd w:val="clear" w:color="000000" w:fill="376091"/>
            <w:noWrap/>
            <w:vAlign w:val="center"/>
            <w:hideMark/>
          </w:tcPr>
          <w:p w:rsidR="000333ED" w:rsidRPr="00BD5098" w:rsidRDefault="000333ED" w:rsidP="00BD5098">
            <w:pPr>
              <w:spacing w:before="0" w:after="0" w:line="240" w:lineRule="auto"/>
              <w:jc w:val="center"/>
              <w:rPr>
                <w:rFonts w:eastAsia="Times New Roman" w:cs="Arial"/>
                <w:color w:val="FFFFFF"/>
                <w:sz w:val="18"/>
                <w:szCs w:val="18"/>
                <w:lang w:eastAsia="pl-PL"/>
              </w:rPr>
            </w:pPr>
            <w:r w:rsidRPr="00BD5098">
              <w:rPr>
                <w:rFonts w:eastAsia="Times New Roman" w:cs="Arial"/>
                <w:color w:val="FFFFFF"/>
                <w:sz w:val="18"/>
                <w:szCs w:val="18"/>
                <w:lang w:eastAsia="pl-PL"/>
              </w:rPr>
              <w:t>2022</w:t>
            </w:r>
          </w:p>
        </w:tc>
        <w:tc>
          <w:tcPr>
            <w:tcW w:w="696" w:type="pct"/>
            <w:tcBorders>
              <w:top w:val="single" w:sz="4" w:space="0" w:color="auto"/>
              <w:left w:val="nil"/>
              <w:bottom w:val="single" w:sz="4" w:space="0" w:color="auto"/>
              <w:right w:val="single" w:sz="4" w:space="0" w:color="auto"/>
            </w:tcBorders>
            <w:shd w:val="clear" w:color="000000" w:fill="376091"/>
            <w:noWrap/>
            <w:vAlign w:val="center"/>
            <w:hideMark/>
          </w:tcPr>
          <w:p w:rsidR="000333ED" w:rsidRPr="00BD5098" w:rsidRDefault="000333ED" w:rsidP="00BD5098">
            <w:pPr>
              <w:spacing w:before="0" w:after="0" w:line="240" w:lineRule="auto"/>
              <w:jc w:val="center"/>
              <w:rPr>
                <w:rFonts w:eastAsia="Times New Roman" w:cs="Arial"/>
                <w:color w:val="FFFFFF"/>
                <w:sz w:val="18"/>
                <w:szCs w:val="18"/>
                <w:lang w:eastAsia="pl-PL"/>
              </w:rPr>
            </w:pPr>
            <w:r w:rsidRPr="00BD5098">
              <w:rPr>
                <w:rFonts w:eastAsia="Times New Roman" w:cs="Arial"/>
                <w:color w:val="FFFFFF"/>
                <w:sz w:val="18"/>
                <w:szCs w:val="18"/>
                <w:lang w:eastAsia="pl-PL"/>
              </w:rPr>
              <w:t>Razem</w:t>
            </w:r>
          </w:p>
        </w:tc>
      </w:tr>
      <w:tr w:rsidR="000333ED" w:rsidRPr="00BD5098" w:rsidTr="00BD5098">
        <w:trPr>
          <w:trHeight w:val="300"/>
        </w:trPr>
        <w:tc>
          <w:tcPr>
            <w:tcW w:w="1655" w:type="pct"/>
            <w:tcBorders>
              <w:top w:val="nil"/>
              <w:left w:val="single" w:sz="4" w:space="0" w:color="auto"/>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Przzygotowanie terenu budowy (usuwanie drzew i krzewów, rozbiórki)</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23 445 454,55</w:t>
            </w:r>
          </w:p>
        </w:tc>
        <w:tc>
          <w:tcPr>
            <w:tcW w:w="661"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12 654 545,45</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9 400 000,00</w:t>
            </w:r>
          </w:p>
        </w:tc>
        <w:tc>
          <w:tcPr>
            <w:tcW w:w="664"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0,00</w:t>
            </w:r>
          </w:p>
        </w:tc>
        <w:tc>
          <w:tcPr>
            <w:tcW w:w="696"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45 500 000,00</w:t>
            </w:r>
          </w:p>
        </w:tc>
      </w:tr>
      <w:tr w:rsidR="000333ED" w:rsidRPr="00BD5098" w:rsidTr="00BD5098">
        <w:trPr>
          <w:trHeight w:val="300"/>
        </w:trPr>
        <w:tc>
          <w:tcPr>
            <w:tcW w:w="1655" w:type="pct"/>
            <w:tcBorders>
              <w:top w:val="nil"/>
              <w:left w:val="single" w:sz="4" w:space="0" w:color="auto"/>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Roboty szlakowe i stacyjne</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8 152 727,26</w:t>
            </w:r>
          </w:p>
        </w:tc>
        <w:tc>
          <w:tcPr>
            <w:tcW w:w="661"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63 447 272,74</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41 774 107,14</w:t>
            </w:r>
          </w:p>
        </w:tc>
        <w:tc>
          <w:tcPr>
            <w:tcW w:w="664"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31 525 892,86</w:t>
            </w:r>
          </w:p>
        </w:tc>
        <w:tc>
          <w:tcPr>
            <w:tcW w:w="696"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144 900 000,00</w:t>
            </w:r>
          </w:p>
        </w:tc>
      </w:tr>
      <w:tr w:rsidR="000333ED" w:rsidRPr="00BD5098" w:rsidTr="00BD5098">
        <w:trPr>
          <w:trHeight w:val="300"/>
        </w:trPr>
        <w:tc>
          <w:tcPr>
            <w:tcW w:w="1655" w:type="pct"/>
            <w:tcBorders>
              <w:top w:val="nil"/>
              <w:left w:val="single" w:sz="4" w:space="0" w:color="auto"/>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Roboty ziemne </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5 472 727,26</w:t>
            </w:r>
          </w:p>
        </w:tc>
        <w:tc>
          <w:tcPr>
            <w:tcW w:w="661"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3 127 272,74</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9 800 000,00</w:t>
            </w:r>
          </w:p>
        </w:tc>
        <w:tc>
          <w:tcPr>
            <w:tcW w:w="664"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96"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18 400 000,00</w:t>
            </w:r>
          </w:p>
        </w:tc>
      </w:tr>
      <w:tr w:rsidR="000333ED" w:rsidRPr="00BD5098" w:rsidTr="00BD5098">
        <w:trPr>
          <w:trHeight w:val="300"/>
        </w:trPr>
        <w:tc>
          <w:tcPr>
            <w:tcW w:w="1655" w:type="pct"/>
            <w:tcBorders>
              <w:top w:val="nil"/>
              <w:left w:val="single" w:sz="4" w:space="0" w:color="auto"/>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Torowisko wraz z podtorzem</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61"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39 200 000,00</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28 000 000,00</w:t>
            </w:r>
          </w:p>
        </w:tc>
        <w:tc>
          <w:tcPr>
            <w:tcW w:w="664"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21 000 000,00</w:t>
            </w:r>
          </w:p>
        </w:tc>
        <w:tc>
          <w:tcPr>
            <w:tcW w:w="696"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88 200 000,00</w:t>
            </w:r>
          </w:p>
        </w:tc>
      </w:tr>
      <w:tr w:rsidR="000333ED" w:rsidRPr="00BD5098" w:rsidTr="00BD5098">
        <w:trPr>
          <w:trHeight w:val="300"/>
        </w:trPr>
        <w:tc>
          <w:tcPr>
            <w:tcW w:w="1655" w:type="pct"/>
            <w:tcBorders>
              <w:top w:val="nil"/>
              <w:left w:val="single" w:sz="4" w:space="0" w:color="auto"/>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Rozjazdy </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61"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2 000 000,00</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342 857,14</w:t>
            </w:r>
          </w:p>
        </w:tc>
        <w:tc>
          <w:tcPr>
            <w:tcW w:w="664"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257 142,86</w:t>
            </w:r>
          </w:p>
        </w:tc>
        <w:tc>
          <w:tcPr>
            <w:tcW w:w="696"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2 600 000,00</w:t>
            </w:r>
          </w:p>
        </w:tc>
      </w:tr>
      <w:tr w:rsidR="000333ED" w:rsidRPr="00BD5098" w:rsidTr="00BD5098">
        <w:trPr>
          <w:trHeight w:val="300"/>
        </w:trPr>
        <w:tc>
          <w:tcPr>
            <w:tcW w:w="1655" w:type="pct"/>
            <w:tcBorders>
              <w:top w:val="nil"/>
              <w:left w:val="single" w:sz="4" w:space="0" w:color="auto"/>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Oznakowanie, sygnalizacje, sterowanie </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61"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8 400 000,00</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64"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5 600 000,00</w:t>
            </w:r>
          </w:p>
        </w:tc>
        <w:tc>
          <w:tcPr>
            <w:tcW w:w="696"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14 000 000,00</w:t>
            </w:r>
          </w:p>
        </w:tc>
      </w:tr>
      <w:tr w:rsidR="000333ED" w:rsidRPr="00BD5098" w:rsidTr="00BD5098">
        <w:trPr>
          <w:trHeight w:val="300"/>
        </w:trPr>
        <w:tc>
          <w:tcPr>
            <w:tcW w:w="1655" w:type="pct"/>
            <w:tcBorders>
              <w:top w:val="nil"/>
              <w:left w:val="single" w:sz="4" w:space="0" w:color="auto"/>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Elektroenergetyka trakcyjna </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61"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64"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96"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r>
      <w:tr w:rsidR="000333ED" w:rsidRPr="00BD5098" w:rsidTr="00BD5098">
        <w:trPr>
          <w:trHeight w:val="300"/>
        </w:trPr>
        <w:tc>
          <w:tcPr>
            <w:tcW w:w="1655" w:type="pct"/>
            <w:tcBorders>
              <w:top w:val="nil"/>
              <w:left w:val="single" w:sz="4" w:space="0" w:color="auto"/>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Roboty drogowe (skrzyżowania z drogami, drogi równoległe i inne) </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2 680 000,00</w:t>
            </w:r>
          </w:p>
        </w:tc>
        <w:tc>
          <w:tcPr>
            <w:tcW w:w="661"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10 720 000,00</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3 631 250,00</w:t>
            </w:r>
          </w:p>
        </w:tc>
        <w:tc>
          <w:tcPr>
            <w:tcW w:w="664"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4 668 750,00</w:t>
            </w:r>
          </w:p>
        </w:tc>
        <w:tc>
          <w:tcPr>
            <w:tcW w:w="696"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21 700 000,00</w:t>
            </w:r>
          </w:p>
        </w:tc>
      </w:tr>
      <w:tr w:rsidR="000333ED" w:rsidRPr="00BD5098" w:rsidTr="00BD5098">
        <w:trPr>
          <w:trHeight w:val="300"/>
        </w:trPr>
        <w:tc>
          <w:tcPr>
            <w:tcW w:w="1655" w:type="pct"/>
            <w:tcBorders>
              <w:top w:val="nil"/>
              <w:left w:val="single" w:sz="4" w:space="0" w:color="auto"/>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Obiekty inżynieryjne</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640 000,00</w:t>
            </w:r>
          </w:p>
        </w:tc>
        <w:tc>
          <w:tcPr>
            <w:tcW w:w="661"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7 260 000,00</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2 948 214,29</w:t>
            </w:r>
          </w:p>
        </w:tc>
        <w:tc>
          <w:tcPr>
            <w:tcW w:w="664"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4 951 785,71</w:t>
            </w:r>
          </w:p>
        </w:tc>
        <w:tc>
          <w:tcPr>
            <w:tcW w:w="696"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15 800 000,00</w:t>
            </w:r>
          </w:p>
        </w:tc>
      </w:tr>
      <w:tr w:rsidR="000333ED" w:rsidRPr="00BD5098" w:rsidTr="00BD5098">
        <w:trPr>
          <w:trHeight w:val="300"/>
        </w:trPr>
        <w:tc>
          <w:tcPr>
            <w:tcW w:w="1655" w:type="pct"/>
            <w:tcBorders>
              <w:top w:val="nil"/>
              <w:left w:val="single" w:sz="4" w:space="0" w:color="auto"/>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Mosty i wiadukty </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640 000,00</w:t>
            </w:r>
          </w:p>
        </w:tc>
        <w:tc>
          <w:tcPr>
            <w:tcW w:w="661"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2 560 000,00</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1 662 500,00</w:t>
            </w:r>
          </w:p>
        </w:tc>
        <w:tc>
          <w:tcPr>
            <w:tcW w:w="664"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2 137 500,00</w:t>
            </w:r>
          </w:p>
        </w:tc>
        <w:tc>
          <w:tcPr>
            <w:tcW w:w="696"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7 000 000,00</w:t>
            </w:r>
          </w:p>
        </w:tc>
      </w:tr>
      <w:tr w:rsidR="000333ED" w:rsidRPr="00BD5098" w:rsidTr="00BD5098">
        <w:trPr>
          <w:trHeight w:val="300"/>
        </w:trPr>
        <w:tc>
          <w:tcPr>
            <w:tcW w:w="1655" w:type="pct"/>
            <w:tcBorders>
              <w:top w:val="nil"/>
              <w:left w:val="single" w:sz="4" w:space="0" w:color="auto"/>
              <w:bottom w:val="single" w:sz="4" w:space="0" w:color="auto"/>
              <w:right w:val="single" w:sz="4" w:space="0" w:color="auto"/>
            </w:tcBorders>
            <w:shd w:val="clear" w:color="auto" w:fill="auto"/>
            <w:vAlign w:val="center"/>
            <w:hideMark/>
          </w:tcPr>
          <w:p w:rsidR="000333ED" w:rsidRPr="00BD5098" w:rsidRDefault="000333ED" w:rsidP="00BD5098">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Mury oporowe </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61"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900 000,00</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85 714,29</w:t>
            </w:r>
          </w:p>
        </w:tc>
        <w:tc>
          <w:tcPr>
            <w:tcW w:w="664"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114 285,71</w:t>
            </w:r>
          </w:p>
        </w:tc>
        <w:tc>
          <w:tcPr>
            <w:tcW w:w="696"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1 100 000,00</w:t>
            </w:r>
          </w:p>
        </w:tc>
      </w:tr>
      <w:tr w:rsidR="000333ED" w:rsidRPr="00BD5098" w:rsidTr="00BD5098">
        <w:trPr>
          <w:trHeight w:val="300"/>
        </w:trPr>
        <w:tc>
          <w:tcPr>
            <w:tcW w:w="1655" w:type="pct"/>
            <w:tcBorders>
              <w:top w:val="nil"/>
              <w:left w:val="single" w:sz="4" w:space="0" w:color="auto"/>
              <w:bottom w:val="single" w:sz="4" w:space="0" w:color="auto"/>
              <w:right w:val="single" w:sz="4" w:space="0" w:color="auto"/>
            </w:tcBorders>
            <w:shd w:val="clear" w:color="auto" w:fill="auto"/>
            <w:vAlign w:val="center"/>
            <w:hideMark/>
          </w:tcPr>
          <w:p w:rsidR="000333ED" w:rsidRPr="00BD5098" w:rsidRDefault="000333ED" w:rsidP="00BD5098">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Inne obiekty inżynieryjne </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61"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3 800 000,00</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1 200 000,00</w:t>
            </w:r>
          </w:p>
        </w:tc>
        <w:tc>
          <w:tcPr>
            <w:tcW w:w="664"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2 700 000,00</w:t>
            </w:r>
          </w:p>
        </w:tc>
        <w:tc>
          <w:tcPr>
            <w:tcW w:w="696"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7 700 000,00</w:t>
            </w:r>
          </w:p>
        </w:tc>
      </w:tr>
      <w:tr w:rsidR="000333ED" w:rsidRPr="00BD5098" w:rsidTr="00BD5098">
        <w:trPr>
          <w:trHeight w:val="300"/>
        </w:trPr>
        <w:tc>
          <w:tcPr>
            <w:tcW w:w="1655" w:type="pct"/>
            <w:tcBorders>
              <w:top w:val="nil"/>
              <w:left w:val="single" w:sz="4" w:space="0" w:color="auto"/>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Roboty peronowe</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0,00</w:t>
            </w:r>
          </w:p>
        </w:tc>
        <w:tc>
          <w:tcPr>
            <w:tcW w:w="661"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3 300 000,00</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584 615,38</w:t>
            </w:r>
          </w:p>
        </w:tc>
        <w:tc>
          <w:tcPr>
            <w:tcW w:w="664"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1 515 384,62</w:t>
            </w:r>
          </w:p>
        </w:tc>
        <w:tc>
          <w:tcPr>
            <w:tcW w:w="696"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5 400 000,00</w:t>
            </w:r>
          </w:p>
        </w:tc>
      </w:tr>
      <w:tr w:rsidR="000333ED" w:rsidRPr="00BD5098" w:rsidTr="00BD5098">
        <w:trPr>
          <w:trHeight w:val="300"/>
        </w:trPr>
        <w:tc>
          <w:tcPr>
            <w:tcW w:w="1655" w:type="pct"/>
            <w:tcBorders>
              <w:top w:val="nil"/>
              <w:left w:val="single" w:sz="4" w:space="0" w:color="auto"/>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Perony </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61"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2 100 000,00</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461 538,46</w:t>
            </w:r>
          </w:p>
        </w:tc>
        <w:tc>
          <w:tcPr>
            <w:tcW w:w="664"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1 038 461,54</w:t>
            </w:r>
          </w:p>
        </w:tc>
        <w:tc>
          <w:tcPr>
            <w:tcW w:w="696"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3 600 000,00</w:t>
            </w:r>
          </w:p>
        </w:tc>
      </w:tr>
      <w:tr w:rsidR="000333ED" w:rsidRPr="00BD5098" w:rsidTr="00BD5098">
        <w:trPr>
          <w:trHeight w:val="300"/>
        </w:trPr>
        <w:tc>
          <w:tcPr>
            <w:tcW w:w="1655" w:type="pct"/>
            <w:tcBorders>
              <w:top w:val="nil"/>
              <w:left w:val="single" w:sz="4" w:space="0" w:color="auto"/>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Windy/ schody/ rampy </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61"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200 000,00</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64"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200 000,00</w:t>
            </w:r>
          </w:p>
        </w:tc>
        <w:tc>
          <w:tcPr>
            <w:tcW w:w="696"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400 000,00</w:t>
            </w:r>
          </w:p>
        </w:tc>
      </w:tr>
      <w:tr w:rsidR="000333ED" w:rsidRPr="00BD5098" w:rsidTr="00BD5098">
        <w:trPr>
          <w:trHeight w:val="300"/>
        </w:trPr>
        <w:tc>
          <w:tcPr>
            <w:tcW w:w="1655" w:type="pct"/>
            <w:tcBorders>
              <w:top w:val="nil"/>
              <w:left w:val="single" w:sz="4" w:space="0" w:color="auto"/>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System informacji dla pasażerów </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61"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1 000 000,00</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123 076,92</w:t>
            </w:r>
          </w:p>
        </w:tc>
        <w:tc>
          <w:tcPr>
            <w:tcW w:w="664"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276 923,08</w:t>
            </w:r>
          </w:p>
        </w:tc>
        <w:tc>
          <w:tcPr>
            <w:tcW w:w="696"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1 400 000,00</w:t>
            </w:r>
          </w:p>
        </w:tc>
      </w:tr>
      <w:tr w:rsidR="000333ED" w:rsidRPr="00BD5098" w:rsidTr="00BD5098">
        <w:trPr>
          <w:trHeight w:val="300"/>
        </w:trPr>
        <w:tc>
          <w:tcPr>
            <w:tcW w:w="1655" w:type="pct"/>
            <w:tcBorders>
              <w:top w:val="nil"/>
              <w:left w:val="single" w:sz="4" w:space="0" w:color="auto"/>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Branże obce</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0,00</w:t>
            </w:r>
          </w:p>
        </w:tc>
        <w:tc>
          <w:tcPr>
            <w:tcW w:w="661"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9 200 000,00</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2 657 692,30</w:t>
            </w:r>
          </w:p>
        </w:tc>
        <w:tc>
          <w:tcPr>
            <w:tcW w:w="664"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5 542 307,70</w:t>
            </w:r>
          </w:p>
        </w:tc>
        <w:tc>
          <w:tcPr>
            <w:tcW w:w="696"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17 400 000,00</w:t>
            </w:r>
          </w:p>
        </w:tc>
      </w:tr>
      <w:tr w:rsidR="000333ED" w:rsidRPr="00BD5098" w:rsidTr="00BD5098">
        <w:trPr>
          <w:trHeight w:val="300"/>
        </w:trPr>
        <w:tc>
          <w:tcPr>
            <w:tcW w:w="1655" w:type="pct"/>
            <w:tcBorders>
              <w:top w:val="nil"/>
              <w:left w:val="single" w:sz="4" w:space="0" w:color="auto"/>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Teletechniczna </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61"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6 100 000,00</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1 846 153,84</w:t>
            </w:r>
          </w:p>
        </w:tc>
        <w:tc>
          <w:tcPr>
            <w:tcW w:w="664"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4 153 846,16</w:t>
            </w:r>
          </w:p>
        </w:tc>
        <w:tc>
          <w:tcPr>
            <w:tcW w:w="696"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12 100 000,00</w:t>
            </w:r>
          </w:p>
        </w:tc>
      </w:tr>
      <w:tr w:rsidR="000333ED" w:rsidRPr="00BD5098" w:rsidTr="00BD5098">
        <w:trPr>
          <w:trHeight w:val="300"/>
        </w:trPr>
        <w:tc>
          <w:tcPr>
            <w:tcW w:w="1655" w:type="pct"/>
            <w:tcBorders>
              <w:top w:val="nil"/>
              <w:left w:val="single" w:sz="4" w:space="0" w:color="auto"/>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Elektroenergetyczna </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61"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1 100 000,00</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461 538,46</w:t>
            </w:r>
          </w:p>
        </w:tc>
        <w:tc>
          <w:tcPr>
            <w:tcW w:w="664"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1 038 461,54</w:t>
            </w:r>
          </w:p>
        </w:tc>
        <w:tc>
          <w:tcPr>
            <w:tcW w:w="696"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2 600 000,00</w:t>
            </w:r>
          </w:p>
        </w:tc>
      </w:tr>
      <w:tr w:rsidR="000333ED" w:rsidRPr="00BD5098" w:rsidTr="00BD5098">
        <w:trPr>
          <w:trHeight w:val="300"/>
        </w:trPr>
        <w:tc>
          <w:tcPr>
            <w:tcW w:w="1655" w:type="pct"/>
            <w:tcBorders>
              <w:top w:val="nil"/>
              <w:left w:val="single" w:sz="4" w:space="0" w:color="auto"/>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Inne</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61"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2 000 000,00</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350 000,00</w:t>
            </w:r>
          </w:p>
        </w:tc>
        <w:tc>
          <w:tcPr>
            <w:tcW w:w="664"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350 000,00</w:t>
            </w:r>
          </w:p>
        </w:tc>
        <w:tc>
          <w:tcPr>
            <w:tcW w:w="696"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2 700 000,00</w:t>
            </w:r>
          </w:p>
        </w:tc>
      </w:tr>
      <w:tr w:rsidR="000333ED" w:rsidRPr="00BD5098" w:rsidTr="00BD5098">
        <w:trPr>
          <w:trHeight w:val="300"/>
        </w:trPr>
        <w:tc>
          <w:tcPr>
            <w:tcW w:w="1655" w:type="pct"/>
            <w:tcBorders>
              <w:top w:val="nil"/>
              <w:left w:val="single" w:sz="4" w:space="0" w:color="auto"/>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 xml:space="preserve">Ochrona środowiska </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0,00</w:t>
            </w:r>
          </w:p>
        </w:tc>
        <w:tc>
          <w:tcPr>
            <w:tcW w:w="661"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600 000,00</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0,00</w:t>
            </w:r>
          </w:p>
        </w:tc>
        <w:tc>
          <w:tcPr>
            <w:tcW w:w="664"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600 000,00</w:t>
            </w:r>
          </w:p>
        </w:tc>
        <w:tc>
          <w:tcPr>
            <w:tcW w:w="696"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1 200 000,00</w:t>
            </w:r>
          </w:p>
        </w:tc>
      </w:tr>
      <w:tr w:rsidR="000333ED" w:rsidRPr="00BD5098" w:rsidTr="00BD5098">
        <w:trPr>
          <w:trHeight w:val="300"/>
        </w:trPr>
        <w:tc>
          <w:tcPr>
            <w:tcW w:w="1655" w:type="pct"/>
            <w:tcBorders>
              <w:top w:val="nil"/>
              <w:left w:val="single" w:sz="4" w:space="0" w:color="auto"/>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Zabezpieczenia środowiska gruntowo- wodnego </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61"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100 000,00</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64"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100 000,00</w:t>
            </w:r>
          </w:p>
        </w:tc>
        <w:tc>
          <w:tcPr>
            <w:tcW w:w="696"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200 000,00</w:t>
            </w:r>
          </w:p>
        </w:tc>
      </w:tr>
      <w:tr w:rsidR="000333ED" w:rsidRPr="00BD5098" w:rsidTr="00BD5098">
        <w:trPr>
          <w:trHeight w:val="300"/>
        </w:trPr>
        <w:tc>
          <w:tcPr>
            <w:tcW w:w="1655" w:type="pct"/>
            <w:tcBorders>
              <w:top w:val="nil"/>
              <w:left w:val="single" w:sz="4" w:space="0" w:color="auto"/>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Inne</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61"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600 000,00</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64"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600 000,00</w:t>
            </w:r>
          </w:p>
        </w:tc>
        <w:tc>
          <w:tcPr>
            <w:tcW w:w="696"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1 200 000,00</w:t>
            </w:r>
          </w:p>
        </w:tc>
      </w:tr>
      <w:tr w:rsidR="000333ED" w:rsidRPr="00BD5098" w:rsidTr="00BD5098">
        <w:trPr>
          <w:trHeight w:val="300"/>
        </w:trPr>
        <w:tc>
          <w:tcPr>
            <w:tcW w:w="1655" w:type="pct"/>
            <w:tcBorders>
              <w:top w:val="nil"/>
              <w:left w:val="single" w:sz="4" w:space="0" w:color="auto"/>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 xml:space="preserve">Pozostałe </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3 078 746,35</w:t>
            </w:r>
          </w:p>
        </w:tc>
        <w:tc>
          <w:tcPr>
            <w:tcW w:w="661"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9 221 653,65</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5 478 322,06</w:t>
            </w:r>
          </w:p>
        </w:tc>
        <w:tc>
          <w:tcPr>
            <w:tcW w:w="664"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4 224 477,94</w:t>
            </w:r>
          </w:p>
        </w:tc>
        <w:tc>
          <w:tcPr>
            <w:tcW w:w="696"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22 003 200,00</w:t>
            </w:r>
          </w:p>
        </w:tc>
      </w:tr>
      <w:tr w:rsidR="000333ED" w:rsidRPr="00BD5098" w:rsidTr="00BD5098">
        <w:trPr>
          <w:trHeight w:val="300"/>
        </w:trPr>
        <w:tc>
          <w:tcPr>
            <w:tcW w:w="1655" w:type="pct"/>
            <w:tcBorders>
              <w:top w:val="nil"/>
              <w:left w:val="single" w:sz="4" w:space="0" w:color="auto"/>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Dokumentacja (przedprojektowa, projektowa, powykonawcza)  [6%]</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1 934 290,89</w:t>
            </w:r>
          </w:p>
        </w:tc>
        <w:tc>
          <w:tcPr>
            <w:tcW w:w="661"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5 793 709,11</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3 441 877,73</w:t>
            </w:r>
          </w:p>
        </w:tc>
        <w:tc>
          <w:tcPr>
            <w:tcW w:w="664"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2 654 122,27</w:t>
            </w:r>
          </w:p>
        </w:tc>
        <w:tc>
          <w:tcPr>
            <w:tcW w:w="696"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13 824 000,00</w:t>
            </w:r>
          </w:p>
        </w:tc>
      </w:tr>
      <w:tr w:rsidR="000333ED" w:rsidRPr="00BD5098" w:rsidTr="00BD5098">
        <w:trPr>
          <w:trHeight w:val="300"/>
        </w:trPr>
        <w:tc>
          <w:tcPr>
            <w:tcW w:w="1655" w:type="pct"/>
            <w:tcBorders>
              <w:top w:val="nil"/>
              <w:left w:val="single" w:sz="4" w:space="0" w:color="auto"/>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Nadzór autorski [1,5%]</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483 572,74</w:t>
            </w:r>
          </w:p>
        </w:tc>
        <w:tc>
          <w:tcPr>
            <w:tcW w:w="661"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1 448 427,26</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860 469,44</w:t>
            </w:r>
          </w:p>
        </w:tc>
        <w:tc>
          <w:tcPr>
            <w:tcW w:w="664"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663 530,56</w:t>
            </w:r>
          </w:p>
        </w:tc>
        <w:tc>
          <w:tcPr>
            <w:tcW w:w="696"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3 456 000,00</w:t>
            </w:r>
          </w:p>
        </w:tc>
      </w:tr>
      <w:tr w:rsidR="000333ED" w:rsidRPr="00BD5098" w:rsidTr="00BD5098">
        <w:trPr>
          <w:trHeight w:val="300"/>
        </w:trPr>
        <w:tc>
          <w:tcPr>
            <w:tcW w:w="1655" w:type="pct"/>
            <w:tcBorders>
              <w:top w:val="nil"/>
              <w:left w:val="single" w:sz="4" w:space="0" w:color="auto"/>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Nadzór inwestorski [2%]</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644 763,62</w:t>
            </w:r>
          </w:p>
        </w:tc>
        <w:tc>
          <w:tcPr>
            <w:tcW w:w="661"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1 931 236,38</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1 147 292,57</w:t>
            </w:r>
          </w:p>
        </w:tc>
        <w:tc>
          <w:tcPr>
            <w:tcW w:w="664"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884 707,43</w:t>
            </w:r>
          </w:p>
        </w:tc>
        <w:tc>
          <w:tcPr>
            <w:tcW w:w="696"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4 608 000,00</w:t>
            </w:r>
          </w:p>
        </w:tc>
      </w:tr>
      <w:tr w:rsidR="000333ED" w:rsidRPr="00BD5098" w:rsidTr="00BD5098">
        <w:trPr>
          <w:trHeight w:val="300"/>
        </w:trPr>
        <w:tc>
          <w:tcPr>
            <w:tcW w:w="1655" w:type="pct"/>
            <w:tcBorders>
              <w:top w:val="nil"/>
              <w:left w:val="single" w:sz="4" w:space="0" w:color="auto"/>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Działania promocyjne  [0,05%]</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16 119,10</w:t>
            </w:r>
          </w:p>
        </w:tc>
        <w:tc>
          <w:tcPr>
            <w:tcW w:w="661"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48 280,90</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28 682,32</w:t>
            </w:r>
          </w:p>
        </w:tc>
        <w:tc>
          <w:tcPr>
            <w:tcW w:w="664"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22 117,68</w:t>
            </w:r>
          </w:p>
        </w:tc>
        <w:tc>
          <w:tcPr>
            <w:tcW w:w="696"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115 200,00</w:t>
            </w:r>
          </w:p>
        </w:tc>
      </w:tr>
      <w:tr w:rsidR="000333ED" w:rsidRPr="00BD5098" w:rsidTr="00BD5098">
        <w:trPr>
          <w:trHeight w:val="300"/>
        </w:trPr>
        <w:tc>
          <w:tcPr>
            <w:tcW w:w="1655" w:type="pct"/>
            <w:tcBorders>
              <w:top w:val="nil"/>
              <w:left w:val="single" w:sz="4" w:space="0" w:color="auto"/>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Całkowite nakłady inwestycyjne netto (bez rezerwy na wydatki nieprzewidziane)</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35 316 928,16</w:t>
            </w:r>
          </w:p>
        </w:tc>
        <w:tc>
          <w:tcPr>
            <w:tcW w:w="661"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105 783 471,84</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62 842 951,17</w:t>
            </w:r>
          </w:p>
        </w:tc>
        <w:tc>
          <w:tcPr>
            <w:tcW w:w="664"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48 459 848,83</w:t>
            </w:r>
          </w:p>
        </w:tc>
        <w:tc>
          <w:tcPr>
            <w:tcW w:w="696"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252 403 200,00</w:t>
            </w:r>
          </w:p>
        </w:tc>
      </w:tr>
      <w:tr w:rsidR="000333ED" w:rsidRPr="00BD5098" w:rsidTr="00BD5098">
        <w:trPr>
          <w:trHeight w:val="300"/>
        </w:trPr>
        <w:tc>
          <w:tcPr>
            <w:tcW w:w="1655" w:type="pct"/>
            <w:tcBorders>
              <w:top w:val="nil"/>
              <w:left w:val="single" w:sz="4" w:space="0" w:color="auto"/>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Rezerwa na wydatki nieprzewidziane</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4 197 679,92</w:t>
            </w:r>
          </w:p>
        </w:tc>
        <w:tc>
          <w:tcPr>
            <w:tcW w:w="661"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12 573 153,41</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7 469 352,75</w:t>
            </w:r>
          </w:p>
        </w:tc>
        <w:tc>
          <w:tcPr>
            <w:tcW w:w="664"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5 759 813,92</w:t>
            </w:r>
          </w:p>
        </w:tc>
        <w:tc>
          <w:tcPr>
            <w:tcW w:w="696"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30 000 000,00</w:t>
            </w:r>
          </w:p>
        </w:tc>
      </w:tr>
      <w:tr w:rsidR="000333ED" w:rsidRPr="00BD5098" w:rsidTr="00BD5098">
        <w:trPr>
          <w:trHeight w:val="300"/>
        </w:trPr>
        <w:tc>
          <w:tcPr>
            <w:tcW w:w="1655" w:type="pct"/>
            <w:tcBorders>
              <w:top w:val="nil"/>
              <w:left w:val="single" w:sz="4" w:space="0" w:color="auto"/>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Całkowite nakłady inwestycyjne netto (z rezerwą na wydatki nieprzewidziane)</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39 514 608,08</w:t>
            </w:r>
          </w:p>
        </w:tc>
        <w:tc>
          <w:tcPr>
            <w:tcW w:w="661"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118 356 625,25</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70 312 303,92</w:t>
            </w:r>
          </w:p>
        </w:tc>
        <w:tc>
          <w:tcPr>
            <w:tcW w:w="664"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54 219 662,75</w:t>
            </w:r>
          </w:p>
        </w:tc>
        <w:tc>
          <w:tcPr>
            <w:tcW w:w="696"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282 403 200,00</w:t>
            </w:r>
          </w:p>
        </w:tc>
      </w:tr>
      <w:tr w:rsidR="000333ED" w:rsidRPr="00BD5098" w:rsidTr="00BD5098">
        <w:trPr>
          <w:trHeight w:val="300"/>
        </w:trPr>
        <w:tc>
          <w:tcPr>
            <w:tcW w:w="1655" w:type="pct"/>
            <w:tcBorders>
              <w:top w:val="nil"/>
              <w:left w:val="single" w:sz="4" w:space="0" w:color="auto"/>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Podatek od towarów i usług (VAT)</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9 088 359,86</w:t>
            </w:r>
          </w:p>
        </w:tc>
        <w:tc>
          <w:tcPr>
            <w:tcW w:w="661"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27 222 023,81</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16 171 829,90</w:t>
            </w:r>
          </w:p>
        </w:tc>
        <w:tc>
          <w:tcPr>
            <w:tcW w:w="664"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12 470 522,43</w:t>
            </w:r>
          </w:p>
        </w:tc>
        <w:tc>
          <w:tcPr>
            <w:tcW w:w="696"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64 952 736,00</w:t>
            </w:r>
          </w:p>
        </w:tc>
      </w:tr>
      <w:tr w:rsidR="000333ED" w:rsidRPr="00BD5098" w:rsidTr="00BD5098">
        <w:trPr>
          <w:trHeight w:val="300"/>
        </w:trPr>
        <w:tc>
          <w:tcPr>
            <w:tcW w:w="1655" w:type="pct"/>
            <w:tcBorders>
              <w:top w:val="nil"/>
              <w:left w:val="single" w:sz="4" w:space="0" w:color="auto"/>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Całkowite nakłady inwestycyjne brutto (z rezerwą na wydatki nieprzewidziane i VAT)</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48 602 967,94</w:t>
            </w:r>
          </w:p>
        </w:tc>
        <w:tc>
          <w:tcPr>
            <w:tcW w:w="661"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145 578 649,06</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86 484 133,82</w:t>
            </w:r>
          </w:p>
        </w:tc>
        <w:tc>
          <w:tcPr>
            <w:tcW w:w="664"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66 690 185,18</w:t>
            </w:r>
          </w:p>
        </w:tc>
        <w:tc>
          <w:tcPr>
            <w:tcW w:w="696"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347 355 936,00</w:t>
            </w:r>
          </w:p>
        </w:tc>
      </w:tr>
      <w:tr w:rsidR="000333ED" w:rsidRPr="00BD5098" w:rsidTr="00BD5098">
        <w:trPr>
          <w:trHeight w:val="300"/>
        </w:trPr>
        <w:tc>
          <w:tcPr>
            <w:tcW w:w="1655" w:type="pct"/>
            <w:tcBorders>
              <w:top w:val="nil"/>
              <w:left w:val="single" w:sz="4" w:space="0" w:color="auto"/>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same roboty budowlane bez kosztów pozostałych i podatku VAT</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32 238 181,81</w:t>
            </w:r>
          </w:p>
        </w:tc>
        <w:tc>
          <w:tcPr>
            <w:tcW w:w="661"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96 561 818,19</w:t>
            </w:r>
          </w:p>
        </w:tc>
        <w:tc>
          <w:tcPr>
            <w:tcW w:w="662"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57 364 629,11</w:t>
            </w:r>
          </w:p>
        </w:tc>
        <w:tc>
          <w:tcPr>
            <w:tcW w:w="664"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44 235 370,89</w:t>
            </w:r>
          </w:p>
        </w:tc>
        <w:tc>
          <w:tcPr>
            <w:tcW w:w="696" w:type="pct"/>
            <w:tcBorders>
              <w:top w:val="nil"/>
              <w:left w:val="nil"/>
              <w:bottom w:val="single" w:sz="4" w:space="0" w:color="auto"/>
              <w:right w:val="single" w:sz="4" w:space="0" w:color="auto"/>
            </w:tcBorders>
            <w:shd w:val="clear" w:color="auto" w:fill="auto"/>
            <w:noWrap/>
            <w:vAlign w:val="center"/>
            <w:hideMark/>
          </w:tcPr>
          <w:p w:rsidR="000333ED" w:rsidRPr="00BD5098" w:rsidRDefault="000333ED"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230 400 000,00</w:t>
            </w:r>
          </w:p>
        </w:tc>
      </w:tr>
    </w:tbl>
    <w:p w:rsidR="00C036EB" w:rsidRDefault="00C036EB" w:rsidP="00C036EB">
      <w:pPr>
        <w:pStyle w:val="Legenda"/>
        <w:rPr>
          <w:b w:val="0"/>
          <w:bCs w:val="0"/>
          <w:i/>
          <w:color w:val="829CBD"/>
          <w:sz w:val="18"/>
        </w:rPr>
      </w:pPr>
      <w:r w:rsidRPr="000B6CA6">
        <w:rPr>
          <w:b w:val="0"/>
          <w:bCs w:val="0"/>
          <w:i/>
          <w:color w:val="829CBD"/>
          <w:sz w:val="18"/>
        </w:rPr>
        <w:t>Źródło: Opracowania własne.</w:t>
      </w:r>
    </w:p>
    <w:p w:rsidR="00113F94" w:rsidRDefault="00113F94">
      <w:pPr>
        <w:spacing w:before="0" w:after="200"/>
        <w:jc w:val="left"/>
        <w:rPr>
          <w:b/>
          <w:bCs/>
          <w:color w:val="233C78"/>
          <w:szCs w:val="18"/>
        </w:rPr>
      </w:pPr>
      <w:r>
        <w:br w:type="page"/>
      </w:r>
    </w:p>
    <w:p w:rsidR="00C036EB" w:rsidRDefault="00C036EB" w:rsidP="00C036EB">
      <w:pPr>
        <w:pStyle w:val="Legenda"/>
      </w:pPr>
      <w:bookmarkStart w:id="45" w:name="_Toc462930148"/>
      <w:r>
        <w:lastRenderedPageBreak/>
        <w:t xml:space="preserve">Tabela </w:t>
      </w:r>
      <w:fldSimple w:instr=" SEQ Tabela \* ARABIC ">
        <w:r w:rsidR="00174753">
          <w:rPr>
            <w:noProof/>
          </w:rPr>
          <w:t>3</w:t>
        </w:r>
      </w:fldSimple>
      <w:r>
        <w:t>: Harmonogram realizacji Projektu - Wariant 2</w:t>
      </w:r>
      <w:bookmarkEnd w:id="45"/>
    </w:p>
    <w:tbl>
      <w:tblPr>
        <w:tblW w:w="5000" w:type="pct"/>
        <w:tblLayout w:type="fixed"/>
        <w:tblCellMar>
          <w:left w:w="70" w:type="dxa"/>
          <w:right w:w="70" w:type="dxa"/>
        </w:tblCellMar>
        <w:tblLook w:val="04A0"/>
      </w:tblPr>
      <w:tblGrid>
        <w:gridCol w:w="3192"/>
        <w:gridCol w:w="1290"/>
        <w:gridCol w:w="1289"/>
        <w:gridCol w:w="1289"/>
        <w:gridCol w:w="1289"/>
        <w:gridCol w:w="1287"/>
      </w:tblGrid>
      <w:tr w:rsidR="000333ED" w:rsidRPr="00BD5098" w:rsidTr="00BD5098">
        <w:trPr>
          <w:trHeight w:val="300"/>
        </w:trPr>
        <w:tc>
          <w:tcPr>
            <w:tcW w:w="1656" w:type="pct"/>
            <w:tcBorders>
              <w:top w:val="single" w:sz="4" w:space="0" w:color="auto"/>
              <w:left w:val="single" w:sz="4" w:space="0" w:color="auto"/>
              <w:bottom w:val="single" w:sz="4" w:space="0" w:color="auto"/>
              <w:right w:val="single" w:sz="4" w:space="0" w:color="auto"/>
            </w:tcBorders>
            <w:shd w:val="clear" w:color="000000" w:fill="376091"/>
            <w:noWrap/>
            <w:vAlign w:val="center"/>
            <w:hideMark/>
          </w:tcPr>
          <w:p w:rsidR="000333ED" w:rsidRPr="00BD5098" w:rsidRDefault="000333ED" w:rsidP="00BD5098">
            <w:pPr>
              <w:spacing w:before="0" w:after="0" w:line="240" w:lineRule="auto"/>
              <w:jc w:val="center"/>
              <w:rPr>
                <w:rFonts w:ascii="Calibri" w:eastAsia="Times New Roman" w:hAnsi="Calibri" w:cs="Arial"/>
                <w:b/>
                <w:bCs/>
                <w:color w:val="FFFFFF"/>
                <w:sz w:val="18"/>
                <w:szCs w:val="18"/>
                <w:lang w:eastAsia="pl-PL"/>
              </w:rPr>
            </w:pPr>
            <w:r w:rsidRPr="00BD5098">
              <w:rPr>
                <w:rFonts w:ascii="Calibri" w:eastAsia="Times New Roman" w:hAnsi="Calibri" w:cs="Arial"/>
                <w:b/>
                <w:bCs/>
                <w:color w:val="FFFFFF"/>
                <w:sz w:val="18"/>
                <w:szCs w:val="18"/>
                <w:lang w:eastAsia="pl-PL"/>
              </w:rPr>
              <w:t>Harmonogram realizacji Projektu</w:t>
            </w:r>
          </w:p>
        </w:tc>
        <w:tc>
          <w:tcPr>
            <w:tcW w:w="669" w:type="pct"/>
            <w:tcBorders>
              <w:top w:val="single" w:sz="4" w:space="0" w:color="auto"/>
              <w:left w:val="nil"/>
              <w:bottom w:val="single" w:sz="4" w:space="0" w:color="auto"/>
              <w:right w:val="single" w:sz="4" w:space="0" w:color="auto"/>
            </w:tcBorders>
            <w:shd w:val="clear" w:color="000000" w:fill="376091"/>
            <w:noWrap/>
            <w:vAlign w:val="center"/>
            <w:hideMark/>
          </w:tcPr>
          <w:p w:rsidR="000333ED" w:rsidRPr="00BD5098" w:rsidRDefault="000333ED" w:rsidP="00BD5098">
            <w:pPr>
              <w:spacing w:before="0" w:after="0" w:line="240" w:lineRule="auto"/>
              <w:jc w:val="center"/>
              <w:rPr>
                <w:rFonts w:ascii="Calibri" w:eastAsia="Times New Roman" w:hAnsi="Calibri" w:cs="Arial"/>
                <w:color w:val="FFFFFF"/>
                <w:sz w:val="18"/>
                <w:szCs w:val="18"/>
                <w:lang w:eastAsia="pl-PL"/>
              </w:rPr>
            </w:pPr>
            <w:r w:rsidRPr="00BD5098">
              <w:rPr>
                <w:rFonts w:ascii="Calibri" w:eastAsia="Times New Roman" w:hAnsi="Calibri" w:cs="Arial"/>
                <w:color w:val="FFFFFF"/>
                <w:sz w:val="18"/>
                <w:szCs w:val="18"/>
                <w:lang w:eastAsia="pl-PL"/>
              </w:rPr>
              <w:t>2019</w:t>
            </w:r>
          </w:p>
        </w:tc>
        <w:tc>
          <w:tcPr>
            <w:tcW w:w="669" w:type="pct"/>
            <w:tcBorders>
              <w:top w:val="single" w:sz="4" w:space="0" w:color="auto"/>
              <w:left w:val="nil"/>
              <w:bottom w:val="single" w:sz="4" w:space="0" w:color="auto"/>
              <w:right w:val="single" w:sz="4" w:space="0" w:color="auto"/>
            </w:tcBorders>
            <w:shd w:val="clear" w:color="000000" w:fill="376091"/>
            <w:noWrap/>
            <w:vAlign w:val="center"/>
            <w:hideMark/>
          </w:tcPr>
          <w:p w:rsidR="000333ED" w:rsidRPr="00BD5098" w:rsidRDefault="000333ED" w:rsidP="00BD5098">
            <w:pPr>
              <w:spacing w:before="0" w:after="0" w:line="240" w:lineRule="auto"/>
              <w:jc w:val="center"/>
              <w:rPr>
                <w:rFonts w:ascii="Calibri" w:eastAsia="Times New Roman" w:hAnsi="Calibri" w:cs="Arial"/>
                <w:color w:val="FFFFFF"/>
                <w:sz w:val="18"/>
                <w:szCs w:val="18"/>
                <w:lang w:eastAsia="pl-PL"/>
              </w:rPr>
            </w:pPr>
            <w:r w:rsidRPr="00BD5098">
              <w:rPr>
                <w:rFonts w:ascii="Calibri" w:eastAsia="Times New Roman" w:hAnsi="Calibri" w:cs="Arial"/>
                <w:color w:val="FFFFFF"/>
                <w:sz w:val="18"/>
                <w:szCs w:val="18"/>
                <w:lang w:eastAsia="pl-PL"/>
              </w:rPr>
              <w:t>2020</w:t>
            </w:r>
          </w:p>
        </w:tc>
        <w:tc>
          <w:tcPr>
            <w:tcW w:w="669" w:type="pct"/>
            <w:tcBorders>
              <w:top w:val="single" w:sz="4" w:space="0" w:color="auto"/>
              <w:left w:val="nil"/>
              <w:bottom w:val="single" w:sz="4" w:space="0" w:color="auto"/>
              <w:right w:val="single" w:sz="4" w:space="0" w:color="auto"/>
            </w:tcBorders>
            <w:shd w:val="clear" w:color="000000" w:fill="376091"/>
            <w:noWrap/>
            <w:vAlign w:val="center"/>
            <w:hideMark/>
          </w:tcPr>
          <w:p w:rsidR="000333ED" w:rsidRPr="00BD5098" w:rsidRDefault="000333ED" w:rsidP="00BD5098">
            <w:pPr>
              <w:spacing w:before="0" w:after="0" w:line="240" w:lineRule="auto"/>
              <w:jc w:val="center"/>
              <w:rPr>
                <w:rFonts w:ascii="Calibri" w:eastAsia="Times New Roman" w:hAnsi="Calibri" w:cs="Arial"/>
                <w:color w:val="FFFFFF"/>
                <w:sz w:val="18"/>
                <w:szCs w:val="18"/>
                <w:lang w:eastAsia="pl-PL"/>
              </w:rPr>
            </w:pPr>
            <w:r w:rsidRPr="00BD5098">
              <w:rPr>
                <w:rFonts w:ascii="Calibri" w:eastAsia="Times New Roman" w:hAnsi="Calibri" w:cs="Arial"/>
                <w:color w:val="FFFFFF"/>
                <w:sz w:val="18"/>
                <w:szCs w:val="18"/>
                <w:lang w:eastAsia="pl-PL"/>
              </w:rPr>
              <w:t>2021</w:t>
            </w:r>
          </w:p>
        </w:tc>
        <w:tc>
          <w:tcPr>
            <w:tcW w:w="669" w:type="pct"/>
            <w:tcBorders>
              <w:top w:val="single" w:sz="4" w:space="0" w:color="auto"/>
              <w:left w:val="nil"/>
              <w:bottom w:val="single" w:sz="4" w:space="0" w:color="auto"/>
              <w:right w:val="single" w:sz="4" w:space="0" w:color="auto"/>
            </w:tcBorders>
            <w:shd w:val="clear" w:color="000000" w:fill="376091"/>
            <w:noWrap/>
            <w:vAlign w:val="center"/>
            <w:hideMark/>
          </w:tcPr>
          <w:p w:rsidR="000333ED" w:rsidRPr="00BD5098" w:rsidRDefault="000333ED" w:rsidP="00BD5098">
            <w:pPr>
              <w:spacing w:before="0" w:after="0" w:line="240" w:lineRule="auto"/>
              <w:jc w:val="center"/>
              <w:rPr>
                <w:rFonts w:ascii="Calibri" w:eastAsia="Times New Roman" w:hAnsi="Calibri" w:cs="Arial"/>
                <w:color w:val="FFFFFF"/>
                <w:sz w:val="18"/>
                <w:szCs w:val="18"/>
                <w:lang w:eastAsia="pl-PL"/>
              </w:rPr>
            </w:pPr>
            <w:r w:rsidRPr="00BD5098">
              <w:rPr>
                <w:rFonts w:ascii="Calibri" w:eastAsia="Times New Roman" w:hAnsi="Calibri" w:cs="Arial"/>
                <w:color w:val="FFFFFF"/>
                <w:sz w:val="18"/>
                <w:szCs w:val="18"/>
                <w:lang w:eastAsia="pl-PL"/>
              </w:rPr>
              <w:t>2022</w:t>
            </w:r>
          </w:p>
        </w:tc>
        <w:tc>
          <w:tcPr>
            <w:tcW w:w="669" w:type="pct"/>
            <w:tcBorders>
              <w:top w:val="single" w:sz="4" w:space="0" w:color="auto"/>
              <w:left w:val="nil"/>
              <w:bottom w:val="single" w:sz="4" w:space="0" w:color="auto"/>
              <w:right w:val="single" w:sz="4" w:space="0" w:color="auto"/>
            </w:tcBorders>
            <w:shd w:val="clear" w:color="000000" w:fill="376091"/>
            <w:noWrap/>
            <w:vAlign w:val="center"/>
            <w:hideMark/>
          </w:tcPr>
          <w:p w:rsidR="000333ED" w:rsidRPr="00BD5098" w:rsidRDefault="000333ED" w:rsidP="00BD5098">
            <w:pPr>
              <w:spacing w:before="0" w:after="0" w:line="240" w:lineRule="auto"/>
              <w:jc w:val="center"/>
              <w:rPr>
                <w:rFonts w:ascii="Calibri" w:eastAsia="Times New Roman" w:hAnsi="Calibri" w:cs="Arial"/>
                <w:color w:val="FFFFFF"/>
                <w:sz w:val="18"/>
                <w:szCs w:val="18"/>
                <w:lang w:eastAsia="pl-PL"/>
              </w:rPr>
            </w:pPr>
            <w:r w:rsidRPr="00BD5098">
              <w:rPr>
                <w:rFonts w:ascii="Calibri" w:eastAsia="Times New Roman" w:hAnsi="Calibri" w:cs="Arial"/>
                <w:color w:val="FFFFFF"/>
                <w:sz w:val="18"/>
                <w:szCs w:val="18"/>
                <w:lang w:eastAsia="pl-PL"/>
              </w:rPr>
              <w:t>Razem</w:t>
            </w:r>
          </w:p>
        </w:tc>
      </w:tr>
      <w:tr w:rsidR="00BD5098" w:rsidRPr="00BD5098" w:rsidTr="00BD5098">
        <w:trPr>
          <w:trHeight w:val="300"/>
        </w:trPr>
        <w:tc>
          <w:tcPr>
            <w:tcW w:w="1656"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Przzygotowanie terenu budowy (usuwanie drzew i krzewów, rozbiórki)</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23 445 454,55</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12 654 545,45</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9 400 000,00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45 500 000,00</w:t>
            </w:r>
          </w:p>
        </w:tc>
      </w:tr>
      <w:tr w:rsidR="00BD5098" w:rsidRPr="00BD5098" w:rsidTr="00BD5098">
        <w:trPr>
          <w:trHeight w:val="300"/>
        </w:trPr>
        <w:tc>
          <w:tcPr>
            <w:tcW w:w="1656"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Roboty szlakowe i stacyjne</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9 361 818,18</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64 038 181,82</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41 974 107,14</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31 525 892,86</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146 900 000,00</w:t>
            </w:r>
          </w:p>
        </w:tc>
      </w:tr>
      <w:tr w:rsidR="00BD5098" w:rsidRPr="00BD5098" w:rsidTr="00BD5098">
        <w:trPr>
          <w:trHeight w:val="300"/>
        </w:trPr>
        <w:tc>
          <w:tcPr>
            <w:tcW w:w="1656"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Roboty ziemne </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6 681 818,18</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3 818 181,82</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10 000 000,00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20 500 000,00</w:t>
            </w:r>
          </w:p>
        </w:tc>
      </w:tr>
      <w:tr w:rsidR="00BD5098" w:rsidRPr="00BD5098" w:rsidTr="00BD5098">
        <w:trPr>
          <w:trHeight w:val="300"/>
        </w:trPr>
        <w:tc>
          <w:tcPr>
            <w:tcW w:w="1656"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Torowisko wraz z podtorzem</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39 100 000,00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28 000 000,00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21 000 000,00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88 100 000,00</w:t>
            </w:r>
          </w:p>
        </w:tc>
      </w:tr>
      <w:tr w:rsidR="00BD5098" w:rsidRPr="00BD5098" w:rsidTr="00BD5098">
        <w:trPr>
          <w:trHeight w:val="300"/>
        </w:trPr>
        <w:tc>
          <w:tcPr>
            <w:tcW w:w="1656"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Rozjazdy </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2 000 000,00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342 857,14</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257 142,86</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2 600 000,00</w:t>
            </w:r>
          </w:p>
        </w:tc>
      </w:tr>
      <w:tr w:rsidR="00BD5098" w:rsidRPr="00BD5098" w:rsidTr="00BD5098">
        <w:trPr>
          <w:trHeight w:val="300"/>
        </w:trPr>
        <w:tc>
          <w:tcPr>
            <w:tcW w:w="1656"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Oznakowanie, sygnalizacje, sterowanie </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8 400 000,00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5 600 000,00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14 000 000,00</w:t>
            </w:r>
          </w:p>
        </w:tc>
      </w:tr>
      <w:tr w:rsidR="00BD5098" w:rsidRPr="00BD5098" w:rsidTr="00BD5098">
        <w:trPr>
          <w:trHeight w:val="300"/>
        </w:trPr>
        <w:tc>
          <w:tcPr>
            <w:tcW w:w="1656"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Elektroenergetyka trakcyjna </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r>
      <w:tr w:rsidR="00BD5098" w:rsidRPr="00BD5098" w:rsidTr="00BD5098">
        <w:trPr>
          <w:trHeight w:val="300"/>
        </w:trPr>
        <w:tc>
          <w:tcPr>
            <w:tcW w:w="1656"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Roboty drogowe (skrzyżowania z drogami, drogi równoległe i inne) </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2 680 000,00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10 720 000,00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3 631 250,00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4 668 750,00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21 700 000,00</w:t>
            </w:r>
          </w:p>
        </w:tc>
      </w:tr>
      <w:tr w:rsidR="00BD5098" w:rsidRPr="00BD5098" w:rsidTr="00BD5098">
        <w:trPr>
          <w:trHeight w:val="300"/>
        </w:trPr>
        <w:tc>
          <w:tcPr>
            <w:tcW w:w="1656"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Obiekty inżynieryjne</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640 000,00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7 260 000,00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2 948 214,29</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4 951 785,71</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15 800 000,00</w:t>
            </w:r>
          </w:p>
        </w:tc>
      </w:tr>
      <w:tr w:rsidR="00BD5098" w:rsidRPr="00BD5098" w:rsidTr="00BD5098">
        <w:trPr>
          <w:trHeight w:val="300"/>
        </w:trPr>
        <w:tc>
          <w:tcPr>
            <w:tcW w:w="1656"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Mosty i wiadukty </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640 000,00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2 560 000,00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1 662 500,00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2 137 500,00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7 000 000,00</w:t>
            </w:r>
          </w:p>
        </w:tc>
      </w:tr>
      <w:tr w:rsidR="00BD5098" w:rsidRPr="00BD5098" w:rsidTr="00BD5098">
        <w:trPr>
          <w:trHeight w:val="300"/>
        </w:trPr>
        <w:tc>
          <w:tcPr>
            <w:tcW w:w="1656" w:type="pct"/>
            <w:tcBorders>
              <w:top w:val="nil"/>
              <w:left w:val="single" w:sz="4" w:space="0" w:color="auto"/>
              <w:bottom w:val="single" w:sz="4" w:space="0" w:color="auto"/>
              <w:right w:val="single" w:sz="4" w:space="0" w:color="auto"/>
            </w:tcBorders>
            <w:shd w:val="clear" w:color="auto" w:fill="auto"/>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Mury oporowe </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900 000,00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85 714,29</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114 285,71</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1 100 000,00</w:t>
            </w:r>
          </w:p>
        </w:tc>
      </w:tr>
      <w:tr w:rsidR="00BD5098" w:rsidRPr="00BD5098" w:rsidTr="00BD5098">
        <w:trPr>
          <w:trHeight w:val="300"/>
        </w:trPr>
        <w:tc>
          <w:tcPr>
            <w:tcW w:w="1656" w:type="pct"/>
            <w:tcBorders>
              <w:top w:val="nil"/>
              <w:left w:val="single" w:sz="4" w:space="0" w:color="auto"/>
              <w:bottom w:val="single" w:sz="4" w:space="0" w:color="auto"/>
              <w:right w:val="single" w:sz="4" w:space="0" w:color="auto"/>
            </w:tcBorders>
            <w:shd w:val="clear" w:color="auto" w:fill="auto"/>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Inne obiekty inżynieryjne </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3 800 000,00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1 200 000,00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2 700 000,00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7 700 000,00</w:t>
            </w:r>
          </w:p>
        </w:tc>
      </w:tr>
      <w:tr w:rsidR="00BD5098" w:rsidRPr="00BD5098" w:rsidTr="00BD5098">
        <w:trPr>
          <w:trHeight w:val="300"/>
        </w:trPr>
        <w:tc>
          <w:tcPr>
            <w:tcW w:w="1656"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Roboty peronowe</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3 300 000,00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584 615,38</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1 515 384,62</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5 400 000,00</w:t>
            </w:r>
          </w:p>
        </w:tc>
      </w:tr>
      <w:tr w:rsidR="00BD5098" w:rsidRPr="00BD5098" w:rsidTr="00BD5098">
        <w:trPr>
          <w:trHeight w:val="300"/>
        </w:trPr>
        <w:tc>
          <w:tcPr>
            <w:tcW w:w="1656"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Perony </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2 100 000,00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461 538,46</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1 038 461,54</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3 600 000,00</w:t>
            </w:r>
          </w:p>
        </w:tc>
      </w:tr>
      <w:tr w:rsidR="00BD5098" w:rsidRPr="00BD5098" w:rsidTr="00BD5098">
        <w:trPr>
          <w:trHeight w:val="300"/>
        </w:trPr>
        <w:tc>
          <w:tcPr>
            <w:tcW w:w="1656"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Windy/ schody/ rampy </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200 000,00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200 000,00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400 000,00</w:t>
            </w:r>
          </w:p>
        </w:tc>
      </w:tr>
      <w:tr w:rsidR="00BD5098" w:rsidRPr="00BD5098" w:rsidTr="00BD5098">
        <w:trPr>
          <w:trHeight w:val="300"/>
        </w:trPr>
        <w:tc>
          <w:tcPr>
            <w:tcW w:w="1656"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System informacji dla pasażerów </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1 000 000,00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123 076,92</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276 923,08</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1 400 000,00</w:t>
            </w:r>
          </w:p>
        </w:tc>
      </w:tr>
      <w:tr w:rsidR="00BD5098" w:rsidRPr="00BD5098" w:rsidTr="00BD5098">
        <w:trPr>
          <w:trHeight w:val="300"/>
        </w:trPr>
        <w:tc>
          <w:tcPr>
            <w:tcW w:w="1656"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Branże obce</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9 200 000,00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2 657 692,30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5 542 307,70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17 400 000,00</w:t>
            </w:r>
          </w:p>
        </w:tc>
      </w:tr>
      <w:tr w:rsidR="00BD5098" w:rsidRPr="00BD5098" w:rsidTr="00BD5098">
        <w:trPr>
          <w:trHeight w:val="300"/>
        </w:trPr>
        <w:tc>
          <w:tcPr>
            <w:tcW w:w="1656"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Teletechniczna </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6 100 000,00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1 846 153,84</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4 153 846,16</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12 100 000,00</w:t>
            </w:r>
          </w:p>
        </w:tc>
      </w:tr>
      <w:tr w:rsidR="00BD5098" w:rsidRPr="00BD5098" w:rsidTr="00BD5098">
        <w:trPr>
          <w:trHeight w:val="300"/>
        </w:trPr>
        <w:tc>
          <w:tcPr>
            <w:tcW w:w="1656"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Elektroenergetyczna </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1 100 000,00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461 538,46</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1 038 461,54</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2 600 000,00</w:t>
            </w:r>
          </w:p>
        </w:tc>
      </w:tr>
      <w:tr w:rsidR="00BD5098" w:rsidRPr="00BD5098" w:rsidTr="00BD5098">
        <w:trPr>
          <w:trHeight w:val="300"/>
        </w:trPr>
        <w:tc>
          <w:tcPr>
            <w:tcW w:w="1656"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Inne</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2 000 000,00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350 000,00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350 000,00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2 700 000,00</w:t>
            </w:r>
          </w:p>
        </w:tc>
      </w:tr>
      <w:tr w:rsidR="00BD5098" w:rsidRPr="00BD5098" w:rsidTr="00BD5098">
        <w:trPr>
          <w:trHeight w:val="300"/>
        </w:trPr>
        <w:tc>
          <w:tcPr>
            <w:tcW w:w="1656"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 xml:space="preserve">Ochrona środowiska </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600 000,00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600 000,00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1 200 000,00</w:t>
            </w:r>
          </w:p>
        </w:tc>
      </w:tr>
      <w:tr w:rsidR="00BD5098" w:rsidRPr="00BD5098" w:rsidTr="00BD5098">
        <w:trPr>
          <w:trHeight w:val="300"/>
        </w:trPr>
        <w:tc>
          <w:tcPr>
            <w:tcW w:w="1656"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Zabezpieczenia środowiska gruntowo- wodnego </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100 000,00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100 000,00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200 000,00</w:t>
            </w:r>
          </w:p>
        </w:tc>
      </w:tr>
      <w:tr w:rsidR="00BD5098" w:rsidRPr="00BD5098" w:rsidTr="00BD5098">
        <w:trPr>
          <w:trHeight w:val="300"/>
        </w:trPr>
        <w:tc>
          <w:tcPr>
            <w:tcW w:w="1656"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Inne</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600 000,00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600 000,00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1 200 000,00</w:t>
            </w:r>
          </w:p>
        </w:tc>
      </w:tr>
      <w:tr w:rsidR="00BD5098" w:rsidRPr="00BD5098" w:rsidTr="00BD5098">
        <w:trPr>
          <w:trHeight w:val="300"/>
        </w:trPr>
        <w:tc>
          <w:tcPr>
            <w:tcW w:w="1656"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 xml:space="preserve">Pozostałe </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3 194 214,57</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9 278 085,44</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5 497 422,05</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4 224 477,94</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22 194 200,00</w:t>
            </w:r>
          </w:p>
        </w:tc>
      </w:tr>
      <w:tr w:rsidR="00BD5098" w:rsidRPr="00BD5098" w:rsidTr="00BD5098">
        <w:trPr>
          <w:trHeight w:val="300"/>
        </w:trPr>
        <w:tc>
          <w:tcPr>
            <w:tcW w:w="1656"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Dokumentacja (przedprojektowa, projektowa, powykonawcza)  [6%]</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2 006 836,37</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5 829 163,64</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3 453 877,71</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2 654 122,28</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13 944 000,00</w:t>
            </w:r>
          </w:p>
        </w:tc>
      </w:tr>
      <w:tr w:rsidR="00BD5098" w:rsidRPr="00BD5098" w:rsidTr="00BD5098">
        <w:trPr>
          <w:trHeight w:val="300"/>
        </w:trPr>
        <w:tc>
          <w:tcPr>
            <w:tcW w:w="1656"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Nadzór autorski [1,5%]</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501 709,11</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1 457 290,92</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863 469,43</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663 530,54</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3 486 000,00</w:t>
            </w:r>
          </w:p>
        </w:tc>
      </w:tr>
      <w:tr w:rsidR="00BD5098" w:rsidRPr="00BD5098" w:rsidTr="00BD5098">
        <w:trPr>
          <w:trHeight w:val="300"/>
        </w:trPr>
        <w:tc>
          <w:tcPr>
            <w:tcW w:w="1656"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Nadzór inwestorski [2%]</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668 945,47</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1 943 054,54</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1 151 292,57</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884 707,42</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4 648 000,00</w:t>
            </w:r>
          </w:p>
        </w:tc>
      </w:tr>
      <w:tr w:rsidR="00BD5098" w:rsidRPr="00BD5098" w:rsidTr="00BD5098">
        <w:trPr>
          <w:trHeight w:val="300"/>
        </w:trPr>
        <w:tc>
          <w:tcPr>
            <w:tcW w:w="1656"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Działania promocyjne  [0,05%]</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16 723,62</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48 576,34</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28 782,34</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22 117,70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116 200,00</w:t>
            </w:r>
          </w:p>
        </w:tc>
      </w:tr>
      <w:tr w:rsidR="00BD5098" w:rsidRPr="00BD5098" w:rsidTr="00BD5098">
        <w:trPr>
          <w:trHeight w:val="300"/>
        </w:trPr>
        <w:tc>
          <w:tcPr>
            <w:tcW w:w="1656"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Całkowite nakłady inwestycyjne netto (bez rezerwy na wydatki nieprzewidziane)</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36 641 487,30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106 430 812,71</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63 062 051,16</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48 459 848,83</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254 594 200,00</w:t>
            </w:r>
          </w:p>
        </w:tc>
      </w:tr>
      <w:tr w:rsidR="00BD5098" w:rsidRPr="00BD5098" w:rsidTr="00BD5098">
        <w:trPr>
          <w:trHeight w:val="300"/>
        </w:trPr>
        <w:tc>
          <w:tcPr>
            <w:tcW w:w="1656"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Rezerwa na wydatki nieprzewidziane</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4 317 634,18</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12 541 229,85</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7 430 890,16</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5 710 245,81</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30 000 000,00</w:t>
            </w:r>
          </w:p>
        </w:tc>
      </w:tr>
      <w:tr w:rsidR="00BD5098" w:rsidRPr="00BD5098" w:rsidTr="00BD5098">
        <w:trPr>
          <w:trHeight w:val="300"/>
        </w:trPr>
        <w:tc>
          <w:tcPr>
            <w:tcW w:w="1656"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Całkowite nakłady inwestycyjne netto (z rezerwą na wydatki nieprzewidziane)</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40 959 121,48</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118 972 042,56</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70 492 941,32</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54 170 094,64</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284 594 200,00</w:t>
            </w:r>
          </w:p>
        </w:tc>
      </w:tr>
      <w:tr w:rsidR="00BD5098" w:rsidRPr="00BD5098" w:rsidTr="00BD5098">
        <w:trPr>
          <w:trHeight w:val="300"/>
        </w:trPr>
        <w:tc>
          <w:tcPr>
            <w:tcW w:w="1656"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Podatek od towarów i usług (VAT)</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9 420 597,94</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27 363 569,79</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16 213 376,50</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12 459 121,77</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65 456 666,00</w:t>
            </w:r>
          </w:p>
        </w:tc>
      </w:tr>
      <w:tr w:rsidR="00BD5098" w:rsidRPr="00BD5098" w:rsidTr="00BD5098">
        <w:trPr>
          <w:trHeight w:val="300"/>
        </w:trPr>
        <w:tc>
          <w:tcPr>
            <w:tcW w:w="1656"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Całkowite nakłady inwestycyjne brutto (z rezerwą na wydatki nieprzewidziane i VAT)</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50 379 719,42</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146 335 612,35</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86 706 317,82</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66 629 216,41</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350 050 866,00</w:t>
            </w:r>
          </w:p>
        </w:tc>
      </w:tr>
      <w:tr w:rsidR="00BD5098" w:rsidRPr="00BD5098" w:rsidTr="00BD5098">
        <w:trPr>
          <w:trHeight w:val="300"/>
        </w:trPr>
        <w:tc>
          <w:tcPr>
            <w:tcW w:w="1656"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same roboty budowlane bez kosztów pozostałych i podatku VAT</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33 447 272,73</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97 152 727,27</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57 564 629,11</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44 235 370,89</w:t>
            </w:r>
          </w:p>
        </w:tc>
        <w:tc>
          <w:tcPr>
            <w:tcW w:w="669"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232 400 000,00</w:t>
            </w:r>
          </w:p>
        </w:tc>
      </w:tr>
    </w:tbl>
    <w:p w:rsidR="00C232DA" w:rsidRDefault="00C036EB" w:rsidP="00163690">
      <w:pPr>
        <w:pStyle w:val="Legenda"/>
        <w:rPr>
          <w:rFonts w:eastAsia="Calibri" w:cs="Arial"/>
          <w:color w:val="000000" w:themeColor="text1"/>
          <w:shd w:val="clear" w:color="auto" w:fill="FFFF00"/>
        </w:rPr>
      </w:pPr>
      <w:r w:rsidRPr="000B6CA6">
        <w:rPr>
          <w:b w:val="0"/>
          <w:bCs w:val="0"/>
          <w:i/>
          <w:color w:val="829CBD"/>
          <w:sz w:val="18"/>
        </w:rPr>
        <w:t>Źródło: Opracowania własne.</w:t>
      </w:r>
    </w:p>
    <w:p w:rsidR="00113F94" w:rsidRDefault="00113F94">
      <w:pPr>
        <w:spacing w:before="0" w:after="200"/>
        <w:jc w:val="left"/>
        <w:rPr>
          <w:b/>
          <w:bCs/>
          <w:color w:val="233C78"/>
          <w:szCs w:val="18"/>
        </w:rPr>
      </w:pPr>
      <w:r>
        <w:br w:type="page"/>
      </w:r>
    </w:p>
    <w:p w:rsidR="00C036EB" w:rsidRDefault="00C036EB" w:rsidP="00F1661E">
      <w:pPr>
        <w:pStyle w:val="Legenda"/>
        <w:spacing w:after="120"/>
      </w:pPr>
      <w:bookmarkStart w:id="46" w:name="_Toc462930149"/>
      <w:r>
        <w:lastRenderedPageBreak/>
        <w:t xml:space="preserve">Tabela </w:t>
      </w:r>
      <w:fldSimple w:instr=" SEQ Tabela \* ARABIC ">
        <w:r w:rsidR="00174753">
          <w:rPr>
            <w:noProof/>
          </w:rPr>
          <w:t>4</w:t>
        </w:r>
      </w:fldSimple>
      <w:r>
        <w:t xml:space="preserve">: Harmonogram realizacji Projektu - Wariant </w:t>
      </w:r>
      <w:r w:rsidR="00D36C68">
        <w:t>2E</w:t>
      </w:r>
      <w:bookmarkEnd w:id="46"/>
    </w:p>
    <w:tbl>
      <w:tblPr>
        <w:tblW w:w="5000" w:type="pct"/>
        <w:tblLayout w:type="fixed"/>
        <w:tblCellMar>
          <w:left w:w="70" w:type="dxa"/>
          <w:right w:w="70" w:type="dxa"/>
        </w:tblCellMar>
        <w:tblLook w:val="04A0"/>
      </w:tblPr>
      <w:tblGrid>
        <w:gridCol w:w="4323"/>
        <w:gridCol w:w="1418"/>
        <w:gridCol w:w="1416"/>
        <w:gridCol w:w="1278"/>
        <w:gridCol w:w="1201"/>
      </w:tblGrid>
      <w:tr w:rsidR="000333ED" w:rsidRPr="00BD5098" w:rsidTr="00BD5098">
        <w:trPr>
          <w:trHeight w:val="300"/>
        </w:trPr>
        <w:tc>
          <w:tcPr>
            <w:tcW w:w="2243" w:type="pct"/>
            <w:tcBorders>
              <w:top w:val="single" w:sz="4" w:space="0" w:color="auto"/>
              <w:left w:val="single" w:sz="4" w:space="0" w:color="auto"/>
              <w:bottom w:val="single" w:sz="4" w:space="0" w:color="auto"/>
              <w:right w:val="single" w:sz="4" w:space="0" w:color="auto"/>
            </w:tcBorders>
            <w:shd w:val="clear" w:color="000000" w:fill="376091"/>
            <w:noWrap/>
            <w:vAlign w:val="center"/>
            <w:hideMark/>
          </w:tcPr>
          <w:p w:rsidR="000333ED" w:rsidRPr="00BD5098" w:rsidRDefault="000333ED" w:rsidP="00BD5098">
            <w:pPr>
              <w:spacing w:before="0" w:after="0" w:line="240" w:lineRule="auto"/>
              <w:jc w:val="center"/>
              <w:rPr>
                <w:rFonts w:eastAsia="Times New Roman" w:cs="Arial"/>
                <w:b/>
                <w:bCs/>
                <w:color w:val="FFFFFF"/>
                <w:sz w:val="18"/>
                <w:szCs w:val="18"/>
                <w:lang w:eastAsia="pl-PL"/>
              </w:rPr>
            </w:pPr>
            <w:r w:rsidRPr="00BD5098">
              <w:rPr>
                <w:rFonts w:eastAsia="Times New Roman" w:cs="Arial"/>
                <w:b/>
                <w:bCs/>
                <w:color w:val="FFFFFF"/>
                <w:sz w:val="18"/>
                <w:szCs w:val="18"/>
                <w:lang w:eastAsia="pl-PL"/>
              </w:rPr>
              <w:t>Harmonogram realizacji Projektu</w:t>
            </w:r>
          </w:p>
        </w:tc>
        <w:tc>
          <w:tcPr>
            <w:tcW w:w="736" w:type="pct"/>
            <w:tcBorders>
              <w:top w:val="single" w:sz="4" w:space="0" w:color="auto"/>
              <w:left w:val="nil"/>
              <w:bottom w:val="single" w:sz="4" w:space="0" w:color="auto"/>
              <w:right w:val="single" w:sz="4" w:space="0" w:color="auto"/>
            </w:tcBorders>
            <w:shd w:val="clear" w:color="000000" w:fill="376091"/>
            <w:noWrap/>
            <w:vAlign w:val="center"/>
            <w:hideMark/>
          </w:tcPr>
          <w:p w:rsidR="000333ED" w:rsidRPr="00BD5098" w:rsidRDefault="000333ED" w:rsidP="00BD5098">
            <w:pPr>
              <w:spacing w:before="0" w:after="0" w:line="240" w:lineRule="auto"/>
              <w:jc w:val="center"/>
              <w:rPr>
                <w:rFonts w:eastAsia="Times New Roman" w:cs="Arial"/>
                <w:color w:val="FFFFFF"/>
                <w:sz w:val="18"/>
                <w:szCs w:val="18"/>
                <w:lang w:eastAsia="pl-PL"/>
              </w:rPr>
            </w:pPr>
            <w:r w:rsidRPr="00BD5098">
              <w:rPr>
                <w:rFonts w:eastAsia="Times New Roman" w:cs="Arial"/>
                <w:color w:val="FFFFFF"/>
                <w:sz w:val="18"/>
                <w:szCs w:val="18"/>
                <w:lang w:eastAsia="pl-PL"/>
              </w:rPr>
              <w:t>2019</w:t>
            </w:r>
          </w:p>
        </w:tc>
        <w:tc>
          <w:tcPr>
            <w:tcW w:w="735" w:type="pct"/>
            <w:tcBorders>
              <w:top w:val="single" w:sz="4" w:space="0" w:color="auto"/>
              <w:left w:val="nil"/>
              <w:bottom w:val="single" w:sz="4" w:space="0" w:color="auto"/>
              <w:right w:val="single" w:sz="4" w:space="0" w:color="auto"/>
            </w:tcBorders>
            <w:shd w:val="clear" w:color="000000" w:fill="376091"/>
            <w:noWrap/>
            <w:vAlign w:val="center"/>
            <w:hideMark/>
          </w:tcPr>
          <w:p w:rsidR="000333ED" w:rsidRPr="00BD5098" w:rsidRDefault="000333ED" w:rsidP="00BD5098">
            <w:pPr>
              <w:spacing w:before="0" w:after="0" w:line="240" w:lineRule="auto"/>
              <w:jc w:val="center"/>
              <w:rPr>
                <w:rFonts w:eastAsia="Times New Roman" w:cs="Arial"/>
                <w:color w:val="FFFFFF"/>
                <w:sz w:val="18"/>
                <w:szCs w:val="18"/>
                <w:lang w:eastAsia="pl-PL"/>
              </w:rPr>
            </w:pPr>
            <w:r w:rsidRPr="00BD5098">
              <w:rPr>
                <w:rFonts w:eastAsia="Times New Roman" w:cs="Arial"/>
                <w:color w:val="FFFFFF"/>
                <w:sz w:val="18"/>
                <w:szCs w:val="18"/>
                <w:lang w:eastAsia="pl-PL"/>
              </w:rPr>
              <w:t>2020</w:t>
            </w:r>
          </w:p>
        </w:tc>
        <w:tc>
          <w:tcPr>
            <w:tcW w:w="663" w:type="pct"/>
            <w:tcBorders>
              <w:top w:val="single" w:sz="4" w:space="0" w:color="auto"/>
              <w:left w:val="nil"/>
              <w:bottom w:val="single" w:sz="4" w:space="0" w:color="auto"/>
              <w:right w:val="single" w:sz="4" w:space="0" w:color="auto"/>
            </w:tcBorders>
            <w:shd w:val="clear" w:color="000000" w:fill="376091"/>
            <w:noWrap/>
            <w:vAlign w:val="center"/>
            <w:hideMark/>
          </w:tcPr>
          <w:p w:rsidR="000333ED" w:rsidRPr="00BD5098" w:rsidRDefault="000333ED" w:rsidP="00BD5098">
            <w:pPr>
              <w:spacing w:before="0" w:after="0" w:line="240" w:lineRule="auto"/>
              <w:jc w:val="center"/>
              <w:rPr>
                <w:rFonts w:eastAsia="Times New Roman" w:cs="Arial"/>
                <w:color w:val="FFFFFF"/>
                <w:sz w:val="18"/>
                <w:szCs w:val="18"/>
                <w:lang w:eastAsia="pl-PL"/>
              </w:rPr>
            </w:pPr>
            <w:r w:rsidRPr="00BD5098">
              <w:rPr>
                <w:rFonts w:eastAsia="Times New Roman" w:cs="Arial"/>
                <w:color w:val="FFFFFF"/>
                <w:sz w:val="18"/>
                <w:szCs w:val="18"/>
                <w:lang w:eastAsia="pl-PL"/>
              </w:rPr>
              <w:t>2021</w:t>
            </w:r>
          </w:p>
        </w:tc>
        <w:tc>
          <w:tcPr>
            <w:tcW w:w="623" w:type="pct"/>
            <w:tcBorders>
              <w:top w:val="single" w:sz="4" w:space="0" w:color="auto"/>
              <w:left w:val="nil"/>
              <w:bottom w:val="single" w:sz="4" w:space="0" w:color="auto"/>
              <w:right w:val="single" w:sz="4" w:space="0" w:color="auto"/>
            </w:tcBorders>
            <w:shd w:val="clear" w:color="000000" w:fill="376091"/>
            <w:noWrap/>
            <w:vAlign w:val="center"/>
            <w:hideMark/>
          </w:tcPr>
          <w:p w:rsidR="000333ED" w:rsidRPr="00BD5098" w:rsidRDefault="000333ED" w:rsidP="00BD5098">
            <w:pPr>
              <w:spacing w:before="0" w:after="0" w:line="240" w:lineRule="auto"/>
              <w:jc w:val="center"/>
              <w:rPr>
                <w:rFonts w:eastAsia="Times New Roman" w:cs="Arial"/>
                <w:color w:val="FFFFFF"/>
                <w:sz w:val="18"/>
                <w:szCs w:val="18"/>
                <w:lang w:eastAsia="pl-PL"/>
              </w:rPr>
            </w:pPr>
            <w:r w:rsidRPr="00BD5098">
              <w:rPr>
                <w:rFonts w:eastAsia="Times New Roman" w:cs="Arial"/>
                <w:color w:val="FFFFFF"/>
                <w:sz w:val="18"/>
                <w:szCs w:val="18"/>
                <w:lang w:eastAsia="pl-PL"/>
              </w:rPr>
              <w:t>2022</w:t>
            </w:r>
          </w:p>
        </w:tc>
      </w:tr>
      <w:tr w:rsidR="00BD5098" w:rsidRPr="00BD5098" w:rsidTr="00BD5098">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Przzygotowanie terenu budowy (usuwanie drzew i krzewów, rozbiórki)</w:t>
            </w:r>
          </w:p>
        </w:tc>
        <w:tc>
          <w:tcPr>
            <w:tcW w:w="73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23 445 454,55</w:t>
            </w:r>
          </w:p>
        </w:tc>
        <w:tc>
          <w:tcPr>
            <w:tcW w:w="735"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12 654 545,45</w:t>
            </w:r>
          </w:p>
        </w:tc>
        <w:tc>
          <w:tcPr>
            <w:tcW w:w="66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9 400 000,00</w:t>
            </w:r>
          </w:p>
        </w:tc>
        <w:tc>
          <w:tcPr>
            <w:tcW w:w="62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0,00</w:t>
            </w:r>
          </w:p>
        </w:tc>
      </w:tr>
      <w:tr w:rsidR="00BD5098" w:rsidRPr="00BD5098" w:rsidTr="00BD5098">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Roboty szlakowe i stacyjne</w:t>
            </w:r>
          </w:p>
        </w:tc>
        <w:tc>
          <w:tcPr>
            <w:tcW w:w="73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9 361 818,18</w:t>
            </w:r>
          </w:p>
        </w:tc>
        <w:tc>
          <w:tcPr>
            <w:tcW w:w="735"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64 038 181,82</w:t>
            </w:r>
          </w:p>
        </w:tc>
        <w:tc>
          <w:tcPr>
            <w:tcW w:w="66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41 974 107,14</w:t>
            </w:r>
          </w:p>
        </w:tc>
        <w:tc>
          <w:tcPr>
            <w:tcW w:w="62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31 525 892,86</w:t>
            </w:r>
          </w:p>
        </w:tc>
      </w:tr>
      <w:tr w:rsidR="00BD5098" w:rsidRPr="00BD5098" w:rsidTr="00BD5098">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Roboty ziemne </w:t>
            </w:r>
          </w:p>
        </w:tc>
        <w:tc>
          <w:tcPr>
            <w:tcW w:w="73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6 681 818,18</w:t>
            </w:r>
          </w:p>
        </w:tc>
        <w:tc>
          <w:tcPr>
            <w:tcW w:w="735"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3 818 181,82</w:t>
            </w:r>
          </w:p>
        </w:tc>
        <w:tc>
          <w:tcPr>
            <w:tcW w:w="66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10 000 000,00</w:t>
            </w:r>
          </w:p>
        </w:tc>
        <w:tc>
          <w:tcPr>
            <w:tcW w:w="62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r>
      <w:tr w:rsidR="00BD5098" w:rsidRPr="00BD5098" w:rsidTr="00BD5098">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Torowisko wraz z podtorzem</w:t>
            </w:r>
          </w:p>
        </w:tc>
        <w:tc>
          <w:tcPr>
            <w:tcW w:w="73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735"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39 100 000,00</w:t>
            </w:r>
          </w:p>
        </w:tc>
        <w:tc>
          <w:tcPr>
            <w:tcW w:w="66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28 000 000,00</w:t>
            </w:r>
          </w:p>
        </w:tc>
        <w:tc>
          <w:tcPr>
            <w:tcW w:w="62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21 000 000,00</w:t>
            </w:r>
          </w:p>
        </w:tc>
      </w:tr>
      <w:tr w:rsidR="00BD5098" w:rsidRPr="00BD5098" w:rsidTr="00BD5098">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Rozjazdy </w:t>
            </w:r>
          </w:p>
        </w:tc>
        <w:tc>
          <w:tcPr>
            <w:tcW w:w="73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735"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2 000 000,00</w:t>
            </w:r>
          </w:p>
        </w:tc>
        <w:tc>
          <w:tcPr>
            <w:tcW w:w="66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342 857,14</w:t>
            </w:r>
          </w:p>
        </w:tc>
        <w:tc>
          <w:tcPr>
            <w:tcW w:w="62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257 142,86</w:t>
            </w:r>
          </w:p>
        </w:tc>
      </w:tr>
      <w:tr w:rsidR="00BD5098" w:rsidRPr="00BD5098" w:rsidTr="00BD5098">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Oznakowanie, sygnalizacje, sterowanie </w:t>
            </w:r>
          </w:p>
        </w:tc>
        <w:tc>
          <w:tcPr>
            <w:tcW w:w="73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735"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8 400 000,00</w:t>
            </w:r>
          </w:p>
        </w:tc>
        <w:tc>
          <w:tcPr>
            <w:tcW w:w="66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2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5 600 000,00</w:t>
            </w:r>
          </w:p>
        </w:tc>
      </w:tr>
      <w:tr w:rsidR="00BD5098" w:rsidRPr="00BD5098" w:rsidTr="00BD5098">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Elektroenergetyka trakcyjna </w:t>
            </w:r>
          </w:p>
        </w:tc>
        <w:tc>
          <w:tcPr>
            <w:tcW w:w="73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735"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6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2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r>
      <w:tr w:rsidR="00BD5098" w:rsidRPr="00BD5098" w:rsidTr="00BD5098">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Roboty drogowe (skrzyżowania z drogami, drogi równoległe i inne) </w:t>
            </w:r>
          </w:p>
        </w:tc>
        <w:tc>
          <w:tcPr>
            <w:tcW w:w="73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2 680 000,00</w:t>
            </w:r>
          </w:p>
        </w:tc>
        <w:tc>
          <w:tcPr>
            <w:tcW w:w="735"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10 720 000,00</w:t>
            </w:r>
          </w:p>
        </w:tc>
        <w:tc>
          <w:tcPr>
            <w:tcW w:w="66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3 631 250,00</w:t>
            </w:r>
          </w:p>
        </w:tc>
        <w:tc>
          <w:tcPr>
            <w:tcW w:w="62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4 668 750,00</w:t>
            </w:r>
          </w:p>
        </w:tc>
      </w:tr>
      <w:tr w:rsidR="00BD5098" w:rsidRPr="00BD5098" w:rsidTr="00BD5098">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Obiekty inżynieryjne</w:t>
            </w:r>
          </w:p>
        </w:tc>
        <w:tc>
          <w:tcPr>
            <w:tcW w:w="73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640 000,00</w:t>
            </w:r>
          </w:p>
        </w:tc>
        <w:tc>
          <w:tcPr>
            <w:tcW w:w="735"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7 260 000,00</w:t>
            </w:r>
          </w:p>
        </w:tc>
        <w:tc>
          <w:tcPr>
            <w:tcW w:w="66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2 948 214,29</w:t>
            </w:r>
          </w:p>
        </w:tc>
        <w:tc>
          <w:tcPr>
            <w:tcW w:w="62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4 951 785,71</w:t>
            </w:r>
          </w:p>
        </w:tc>
      </w:tr>
      <w:tr w:rsidR="00BD5098" w:rsidRPr="00BD5098" w:rsidTr="00BD5098">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Mosty i wiadukty </w:t>
            </w:r>
          </w:p>
        </w:tc>
        <w:tc>
          <w:tcPr>
            <w:tcW w:w="73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640 000,00</w:t>
            </w:r>
          </w:p>
        </w:tc>
        <w:tc>
          <w:tcPr>
            <w:tcW w:w="735"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2 560 000,00</w:t>
            </w:r>
          </w:p>
        </w:tc>
        <w:tc>
          <w:tcPr>
            <w:tcW w:w="66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1 662 500,00</w:t>
            </w:r>
          </w:p>
        </w:tc>
        <w:tc>
          <w:tcPr>
            <w:tcW w:w="62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2 137 500,00</w:t>
            </w:r>
          </w:p>
        </w:tc>
      </w:tr>
      <w:tr w:rsidR="00BD5098" w:rsidRPr="00BD5098" w:rsidTr="00BD5098">
        <w:trPr>
          <w:trHeight w:val="300"/>
        </w:trPr>
        <w:tc>
          <w:tcPr>
            <w:tcW w:w="2243" w:type="pct"/>
            <w:tcBorders>
              <w:top w:val="nil"/>
              <w:left w:val="single" w:sz="4" w:space="0" w:color="auto"/>
              <w:bottom w:val="single" w:sz="4" w:space="0" w:color="auto"/>
              <w:right w:val="single" w:sz="4" w:space="0" w:color="auto"/>
            </w:tcBorders>
            <w:shd w:val="clear" w:color="auto" w:fill="auto"/>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Mury oporowe </w:t>
            </w:r>
          </w:p>
        </w:tc>
        <w:tc>
          <w:tcPr>
            <w:tcW w:w="73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735"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900 000,00</w:t>
            </w:r>
          </w:p>
        </w:tc>
        <w:tc>
          <w:tcPr>
            <w:tcW w:w="66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85 714,29</w:t>
            </w:r>
          </w:p>
        </w:tc>
        <w:tc>
          <w:tcPr>
            <w:tcW w:w="62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114 285,71</w:t>
            </w:r>
          </w:p>
        </w:tc>
      </w:tr>
      <w:tr w:rsidR="00BD5098" w:rsidRPr="00BD5098" w:rsidTr="00BD5098">
        <w:trPr>
          <w:trHeight w:val="300"/>
        </w:trPr>
        <w:tc>
          <w:tcPr>
            <w:tcW w:w="2243" w:type="pct"/>
            <w:tcBorders>
              <w:top w:val="nil"/>
              <w:left w:val="single" w:sz="4" w:space="0" w:color="auto"/>
              <w:bottom w:val="single" w:sz="4" w:space="0" w:color="auto"/>
              <w:right w:val="single" w:sz="4" w:space="0" w:color="auto"/>
            </w:tcBorders>
            <w:shd w:val="clear" w:color="auto" w:fill="auto"/>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Inne obiekty inżynieryjne </w:t>
            </w:r>
          </w:p>
        </w:tc>
        <w:tc>
          <w:tcPr>
            <w:tcW w:w="73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735"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3 800 000,00</w:t>
            </w:r>
          </w:p>
        </w:tc>
        <w:tc>
          <w:tcPr>
            <w:tcW w:w="66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1 200 000,00</w:t>
            </w:r>
          </w:p>
        </w:tc>
        <w:tc>
          <w:tcPr>
            <w:tcW w:w="62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2 700 000,00</w:t>
            </w:r>
          </w:p>
        </w:tc>
      </w:tr>
      <w:tr w:rsidR="00BD5098" w:rsidRPr="00BD5098" w:rsidTr="00BD5098">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Roboty peronowe</w:t>
            </w:r>
          </w:p>
        </w:tc>
        <w:tc>
          <w:tcPr>
            <w:tcW w:w="73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0,00</w:t>
            </w:r>
          </w:p>
        </w:tc>
        <w:tc>
          <w:tcPr>
            <w:tcW w:w="735"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3 300 000,00</w:t>
            </w:r>
          </w:p>
        </w:tc>
        <w:tc>
          <w:tcPr>
            <w:tcW w:w="66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584 615,38</w:t>
            </w:r>
          </w:p>
        </w:tc>
        <w:tc>
          <w:tcPr>
            <w:tcW w:w="62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1 515 384,62</w:t>
            </w:r>
          </w:p>
        </w:tc>
      </w:tr>
      <w:tr w:rsidR="00BD5098" w:rsidRPr="00BD5098" w:rsidTr="00BD5098">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Perony </w:t>
            </w:r>
          </w:p>
        </w:tc>
        <w:tc>
          <w:tcPr>
            <w:tcW w:w="73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735"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2 100 000,00</w:t>
            </w:r>
          </w:p>
        </w:tc>
        <w:tc>
          <w:tcPr>
            <w:tcW w:w="66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461 538,46</w:t>
            </w:r>
          </w:p>
        </w:tc>
        <w:tc>
          <w:tcPr>
            <w:tcW w:w="62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1 038 461,54</w:t>
            </w:r>
          </w:p>
        </w:tc>
      </w:tr>
      <w:tr w:rsidR="00BD5098" w:rsidRPr="00BD5098" w:rsidTr="00BD5098">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Windy/ schody/ rampy </w:t>
            </w:r>
          </w:p>
        </w:tc>
        <w:tc>
          <w:tcPr>
            <w:tcW w:w="73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735"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200 000,00</w:t>
            </w:r>
          </w:p>
        </w:tc>
        <w:tc>
          <w:tcPr>
            <w:tcW w:w="66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2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200 000,00</w:t>
            </w:r>
          </w:p>
        </w:tc>
      </w:tr>
      <w:tr w:rsidR="00BD5098" w:rsidRPr="00BD5098" w:rsidTr="00BD5098">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System informacji dla pasażerów </w:t>
            </w:r>
          </w:p>
        </w:tc>
        <w:tc>
          <w:tcPr>
            <w:tcW w:w="73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735"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1 000 000,00</w:t>
            </w:r>
          </w:p>
        </w:tc>
        <w:tc>
          <w:tcPr>
            <w:tcW w:w="66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123 076,92</w:t>
            </w:r>
          </w:p>
        </w:tc>
        <w:tc>
          <w:tcPr>
            <w:tcW w:w="62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276 923,08</w:t>
            </w:r>
          </w:p>
        </w:tc>
      </w:tr>
      <w:tr w:rsidR="00BD5098" w:rsidRPr="00BD5098" w:rsidTr="00BD5098">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Branże obce</w:t>
            </w:r>
          </w:p>
        </w:tc>
        <w:tc>
          <w:tcPr>
            <w:tcW w:w="73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0,00</w:t>
            </w:r>
          </w:p>
        </w:tc>
        <w:tc>
          <w:tcPr>
            <w:tcW w:w="735"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9 200 000,00</w:t>
            </w:r>
          </w:p>
        </w:tc>
        <w:tc>
          <w:tcPr>
            <w:tcW w:w="66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2 657 692,30</w:t>
            </w:r>
          </w:p>
        </w:tc>
        <w:tc>
          <w:tcPr>
            <w:tcW w:w="62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5 542 307,70</w:t>
            </w:r>
          </w:p>
        </w:tc>
      </w:tr>
      <w:tr w:rsidR="00BD5098" w:rsidRPr="00BD5098" w:rsidTr="00BD5098">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Teletechniczna </w:t>
            </w:r>
          </w:p>
        </w:tc>
        <w:tc>
          <w:tcPr>
            <w:tcW w:w="73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735"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6 100 000,00</w:t>
            </w:r>
          </w:p>
        </w:tc>
        <w:tc>
          <w:tcPr>
            <w:tcW w:w="66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1 846 153,84</w:t>
            </w:r>
          </w:p>
        </w:tc>
        <w:tc>
          <w:tcPr>
            <w:tcW w:w="62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4 153 846,16</w:t>
            </w:r>
          </w:p>
        </w:tc>
      </w:tr>
      <w:tr w:rsidR="00BD5098" w:rsidRPr="00BD5098" w:rsidTr="00BD5098">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Elektroenergetyczna </w:t>
            </w:r>
          </w:p>
        </w:tc>
        <w:tc>
          <w:tcPr>
            <w:tcW w:w="73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735"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1 100 000,00</w:t>
            </w:r>
          </w:p>
        </w:tc>
        <w:tc>
          <w:tcPr>
            <w:tcW w:w="66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461 538,46</w:t>
            </w:r>
          </w:p>
        </w:tc>
        <w:tc>
          <w:tcPr>
            <w:tcW w:w="62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1 038 461,54</w:t>
            </w:r>
          </w:p>
        </w:tc>
      </w:tr>
      <w:tr w:rsidR="00BD5098" w:rsidRPr="00BD5098" w:rsidTr="00BD5098">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Inne</w:t>
            </w:r>
          </w:p>
        </w:tc>
        <w:tc>
          <w:tcPr>
            <w:tcW w:w="73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735"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2 000 000,00</w:t>
            </w:r>
          </w:p>
        </w:tc>
        <w:tc>
          <w:tcPr>
            <w:tcW w:w="66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350 000,00</w:t>
            </w:r>
          </w:p>
        </w:tc>
        <w:tc>
          <w:tcPr>
            <w:tcW w:w="62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350 000,00</w:t>
            </w:r>
          </w:p>
        </w:tc>
      </w:tr>
      <w:tr w:rsidR="00BD5098" w:rsidRPr="00BD5098" w:rsidTr="00BD5098">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 xml:space="preserve">Ochrona środowiska </w:t>
            </w:r>
          </w:p>
        </w:tc>
        <w:tc>
          <w:tcPr>
            <w:tcW w:w="73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0,00</w:t>
            </w:r>
          </w:p>
        </w:tc>
        <w:tc>
          <w:tcPr>
            <w:tcW w:w="735"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600 000,00</w:t>
            </w:r>
          </w:p>
        </w:tc>
        <w:tc>
          <w:tcPr>
            <w:tcW w:w="66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0,00</w:t>
            </w:r>
          </w:p>
        </w:tc>
        <w:tc>
          <w:tcPr>
            <w:tcW w:w="62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600 000,00</w:t>
            </w:r>
          </w:p>
        </w:tc>
      </w:tr>
      <w:tr w:rsidR="00BD5098" w:rsidRPr="00BD5098" w:rsidTr="00BD5098">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Zabezpieczenia środowiska gruntowo- wodnego </w:t>
            </w:r>
          </w:p>
        </w:tc>
        <w:tc>
          <w:tcPr>
            <w:tcW w:w="73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735"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100 000,00</w:t>
            </w:r>
          </w:p>
        </w:tc>
        <w:tc>
          <w:tcPr>
            <w:tcW w:w="66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2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100 000,00</w:t>
            </w:r>
          </w:p>
        </w:tc>
      </w:tr>
      <w:tr w:rsidR="00BD5098" w:rsidRPr="00BD5098" w:rsidTr="00BD5098">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Inne</w:t>
            </w:r>
          </w:p>
        </w:tc>
        <w:tc>
          <w:tcPr>
            <w:tcW w:w="73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735"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600 000,00</w:t>
            </w:r>
          </w:p>
        </w:tc>
        <w:tc>
          <w:tcPr>
            <w:tcW w:w="66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2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600 000,00</w:t>
            </w:r>
          </w:p>
        </w:tc>
      </w:tr>
      <w:tr w:rsidR="00BD5098" w:rsidRPr="00BD5098" w:rsidTr="00BD5098">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 xml:space="preserve">Pozostałe </w:t>
            </w:r>
          </w:p>
        </w:tc>
        <w:tc>
          <w:tcPr>
            <w:tcW w:w="73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3 194 214,57</w:t>
            </w:r>
          </w:p>
        </w:tc>
        <w:tc>
          <w:tcPr>
            <w:tcW w:w="735"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9 278 085,44</w:t>
            </w:r>
          </w:p>
        </w:tc>
        <w:tc>
          <w:tcPr>
            <w:tcW w:w="66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5 497 422,05</w:t>
            </w:r>
          </w:p>
        </w:tc>
        <w:tc>
          <w:tcPr>
            <w:tcW w:w="62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4 224 477,94</w:t>
            </w:r>
          </w:p>
        </w:tc>
      </w:tr>
      <w:tr w:rsidR="00BD5098" w:rsidRPr="00BD5098" w:rsidTr="00BD5098">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Dokumentacja (przedprojektowa, projektowa, powykonawcza)  [6%]</w:t>
            </w:r>
          </w:p>
        </w:tc>
        <w:tc>
          <w:tcPr>
            <w:tcW w:w="73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2 006 836,37</w:t>
            </w:r>
          </w:p>
        </w:tc>
        <w:tc>
          <w:tcPr>
            <w:tcW w:w="735"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5 829 163,64</w:t>
            </w:r>
          </w:p>
        </w:tc>
        <w:tc>
          <w:tcPr>
            <w:tcW w:w="66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3 453 877,71</w:t>
            </w:r>
          </w:p>
        </w:tc>
        <w:tc>
          <w:tcPr>
            <w:tcW w:w="62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2 654 122,28</w:t>
            </w:r>
          </w:p>
        </w:tc>
      </w:tr>
      <w:tr w:rsidR="00BD5098" w:rsidRPr="00BD5098" w:rsidTr="00BD5098">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Nadzór autorski [1,5%]</w:t>
            </w:r>
          </w:p>
        </w:tc>
        <w:tc>
          <w:tcPr>
            <w:tcW w:w="73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501 709,11</w:t>
            </w:r>
          </w:p>
        </w:tc>
        <w:tc>
          <w:tcPr>
            <w:tcW w:w="735"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1 457 290,92</w:t>
            </w:r>
          </w:p>
        </w:tc>
        <w:tc>
          <w:tcPr>
            <w:tcW w:w="66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863 469,43</w:t>
            </w:r>
          </w:p>
        </w:tc>
        <w:tc>
          <w:tcPr>
            <w:tcW w:w="62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663 530,54</w:t>
            </w:r>
          </w:p>
        </w:tc>
      </w:tr>
      <w:tr w:rsidR="00BD5098" w:rsidRPr="00BD5098" w:rsidTr="00BD5098">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Nadzór inwestorski [2%]</w:t>
            </w:r>
          </w:p>
        </w:tc>
        <w:tc>
          <w:tcPr>
            <w:tcW w:w="73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668 945,47</w:t>
            </w:r>
          </w:p>
        </w:tc>
        <w:tc>
          <w:tcPr>
            <w:tcW w:w="735"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1 943 054,54</w:t>
            </w:r>
          </w:p>
        </w:tc>
        <w:tc>
          <w:tcPr>
            <w:tcW w:w="66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1 151 292,57</w:t>
            </w:r>
          </w:p>
        </w:tc>
        <w:tc>
          <w:tcPr>
            <w:tcW w:w="62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884 707,42</w:t>
            </w:r>
          </w:p>
        </w:tc>
      </w:tr>
      <w:tr w:rsidR="00BD5098" w:rsidRPr="00BD5098" w:rsidTr="00BD5098">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Działania promocyjne  [0,05%]</w:t>
            </w:r>
          </w:p>
        </w:tc>
        <w:tc>
          <w:tcPr>
            <w:tcW w:w="73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16 723,62</w:t>
            </w:r>
          </w:p>
        </w:tc>
        <w:tc>
          <w:tcPr>
            <w:tcW w:w="735"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48 576,34</w:t>
            </w:r>
          </w:p>
        </w:tc>
        <w:tc>
          <w:tcPr>
            <w:tcW w:w="66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28 782,34</w:t>
            </w:r>
          </w:p>
        </w:tc>
        <w:tc>
          <w:tcPr>
            <w:tcW w:w="62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22 117,70</w:t>
            </w:r>
          </w:p>
        </w:tc>
      </w:tr>
      <w:tr w:rsidR="00BD5098" w:rsidRPr="00BD5098" w:rsidTr="00BD5098">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Całkowite nakłady inwestycyjne netto (bez rezerwy na wydatki nieprzewidziane)</w:t>
            </w:r>
          </w:p>
        </w:tc>
        <w:tc>
          <w:tcPr>
            <w:tcW w:w="73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36 641 487,30</w:t>
            </w:r>
          </w:p>
        </w:tc>
        <w:tc>
          <w:tcPr>
            <w:tcW w:w="735"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106 430 812,71</w:t>
            </w:r>
          </w:p>
        </w:tc>
        <w:tc>
          <w:tcPr>
            <w:tcW w:w="66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63 062 051,16</w:t>
            </w:r>
          </w:p>
        </w:tc>
        <w:tc>
          <w:tcPr>
            <w:tcW w:w="62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48 459 848,83</w:t>
            </w:r>
          </w:p>
        </w:tc>
      </w:tr>
      <w:tr w:rsidR="00BD5098" w:rsidRPr="00BD5098" w:rsidTr="00BD5098">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Rezerwa na wydatki nieprzewidziane</w:t>
            </w:r>
          </w:p>
        </w:tc>
        <w:tc>
          <w:tcPr>
            <w:tcW w:w="73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3 345 842,56</w:t>
            </w:r>
          </w:p>
        </w:tc>
        <w:tc>
          <w:tcPr>
            <w:tcW w:w="735"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9 718 512,23</w:t>
            </w:r>
          </w:p>
        </w:tc>
        <w:tc>
          <w:tcPr>
            <w:tcW w:w="66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5 758 382,37</w:t>
            </w:r>
          </w:p>
        </w:tc>
        <w:tc>
          <w:tcPr>
            <w:tcW w:w="62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4 425 012,09</w:t>
            </w:r>
          </w:p>
        </w:tc>
      </w:tr>
      <w:tr w:rsidR="00BD5098" w:rsidRPr="00BD5098" w:rsidTr="00BD5098">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Całkowite nakłady inwestycyjne netto (z rezerwą na wydatki nieprzewidziane)</w:t>
            </w:r>
          </w:p>
        </w:tc>
        <w:tc>
          <w:tcPr>
            <w:tcW w:w="73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39 987 329,86</w:t>
            </w:r>
          </w:p>
        </w:tc>
        <w:tc>
          <w:tcPr>
            <w:tcW w:w="735"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116 149 324,94</w:t>
            </w:r>
          </w:p>
        </w:tc>
        <w:tc>
          <w:tcPr>
            <w:tcW w:w="66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68 820 433,53</w:t>
            </w:r>
          </w:p>
        </w:tc>
        <w:tc>
          <w:tcPr>
            <w:tcW w:w="62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52 884 860,92</w:t>
            </w:r>
          </w:p>
        </w:tc>
      </w:tr>
      <w:tr w:rsidR="00BD5098" w:rsidRPr="00BD5098" w:rsidTr="00BD5098">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Podatek od towarów i usług (VAT)</w:t>
            </w:r>
          </w:p>
        </w:tc>
        <w:tc>
          <w:tcPr>
            <w:tcW w:w="73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9 197 085,87</w:t>
            </w:r>
          </w:p>
        </w:tc>
        <w:tc>
          <w:tcPr>
            <w:tcW w:w="735"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26 714 344,74</w:t>
            </w:r>
          </w:p>
        </w:tc>
        <w:tc>
          <w:tcPr>
            <w:tcW w:w="66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15 828 699,71</w:t>
            </w:r>
          </w:p>
        </w:tc>
        <w:tc>
          <w:tcPr>
            <w:tcW w:w="62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12 163 518,01</w:t>
            </w:r>
          </w:p>
        </w:tc>
      </w:tr>
      <w:tr w:rsidR="00BD5098" w:rsidRPr="00BD5098" w:rsidTr="00BD5098">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Całkowite nakłady inwestycyjne brutto (z rezerwą na wydatki nieprzewidziane i VAT)</w:t>
            </w:r>
          </w:p>
        </w:tc>
        <w:tc>
          <w:tcPr>
            <w:tcW w:w="73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49 184 415,72</w:t>
            </w:r>
          </w:p>
        </w:tc>
        <w:tc>
          <w:tcPr>
            <w:tcW w:w="735"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142 863 669,68</w:t>
            </w:r>
          </w:p>
        </w:tc>
        <w:tc>
          <w:tcPr>
            <w:tcW w:w="66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84 649 133,24</w:t>
            </w:r>
          </w:p>
        </w:tc>
        <w:tc>
          <w:tcPr>
            <w:tcW w:w="62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65 048 378,94</w:t>
            </w:r>
          </w:p>
        </w:tc>
      </w:tr>
      <w:tr w:rsidR="00BD5098" w:rsidRPr="00BD5098" w:rsidTr="00BD5098">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same roboty budowlane bez kosztów pozostałych i podatku VAT</w:t>
            </w:r>
          </w:p>
        </w:tc>
        <w:tc>
          <w:tcPr>
            <w:tcW w:w="73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33 447 272,73</w:t>
            </w:r>
          </w:p>
        </w:tc>
        <w:tc>
          <w:tcPr>
            <w:tcW w:w="735"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97 152 727,27</w:t>
            </w:r>
          </w:p>
        </w:tc>
        <w:tc>
          <w:tcPr>
            <w:tcW w:w="66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57 564 629,11</w:t>
            </w:r>
          </w:p>
        </w:tc>
        <w:tc>
          <w:tcPr>
            <w:tcW w:w="62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44 235 370,89</w:t>
            </w:r>
          </w:p>
        </w:tc>
      </w:tr>
    </w:tbl>
    <w:p w:rsidR="00D36C68" w:rsidRDefault="00D36C68" w:rsidP="00D36C68"/>
    <w:p w:rsidR="00163690" w:rsidRDefault="00163690" w:rsidP="00D36C68"/>
    <w:p w:rsidR="000333ED" w:rsidRDefault="000333ED" w:rsidP="00163690">
      <w:pPr>
        <w:pStyle w:val="Legenda"/>
        <w:rPr>
          <w:b w:val="0"/>
          <w:bCs w:val="0"/>
          <w:i/>
          <w:color w:val="829CBD"/>
          <w:sz w:val="18"/>
        </w:rPr>
      </w:pPr>
    </w:p>
    <w:p w:rsidR="000B6CC3" w:rsidRDefault="000B6CC3" w:rsidP="000B6CC3"/>
    <w:p w:rsidR="000B6CC3" w:rsidRPr="000B6CC3" w:rsidRDefault="000B6CC3" w:rsidP="000B6CC3"/>
    <w:p w:rsidR="000333ED" w:rsidRDefault="000333ED" w:rsidP="00163690">
      <w:pPr>
        <w:pStyle w:val="Legenda"/>
        <w:rPr>
          <w:b w:val="0"/>
          <w:bCs w:val="0"/>
          <w:i/>
          <w:color w:val="829CBD"/>
          <w:sz w:val="18"/>
        </w:rPr>
      </w:pPr>
    </w:p>
    <w:tbl>
      <w:tblPr>
        <w:tblW w:w="5000" w:type="pct"/>
        <w:tblLayout w:type="fixed"/>
        <w:tblCellMar>
          <w:left w:w="70" w:type="dxa"/>
          <w:right w:w="70" w:type="dxa"/>
        </w:tblCellMar>
        <w:tblLook w:val="04A0"/>
      </w:tblPr>
      <w:tblGrid>
        <w:gridCol w:w="4183"/>
        <w:gridCol w:w="1323"/>
        <w:gridCol w:w="1322"/>
        <w:gridCol w:w="1322"/>
        <w:gridCol w:w="1486"/>
      </w:tblGrid>
      <w:tr w:rsidR="000333ED" w:rsidRPr="00BD5098" w:rsidTr="00BD5098">
        <w:trPr>
          <w:trHeight w:val="300"/>
        </w:trPr>
        <w:tc>
          <w:tcPr>
            <w:tcW w:w="2169" w:type="pct"/>
            <w:tcBorders>
              <w:top w:val="single" w:sz="4" w:space="0" w:color="auto"/>
              <w:left w:val="single" w:sz="4" w:space="0" w:color="auto"/>
              <w:bottom w:val="single" w:sz="4" w:space="0" w:color="auto"/>
              <w:right w:val="single" w:sz="4" w:space="0" w:color="auto"/>
            </w:tcBorders>
            <w:shd w:val="clear" w:color="000000" w:fill="376091"/>
            <w:noWrap/>
            <w:vAlign w:val="center"/>
            <w:hideMark/>
          </w:tcPr>
          <w:p w:rsidR="000333ED" w:rsidRPr="00BD5098" w:rsidRDefault="000333ED" w:rsidP="000333ED">
            <w:pPr>
              <w:spacing w:before="0" w:after="0" w:line="240" w:lineRule="auto"/>
              <w:jc w:val="left"/>
              <w:rPr>
                <w:rFonts w:eastAsia="Times New Roman" w:cs="Arial"/>
                <w:b/>
                <w:bCs/>
                <w:color w:val="FFFFFF"/>
                <w:sz w:val="18"/>
                <w:szCs w:val="18"/>
                <w:lang w:eastAsia="pl-PL"/>
              </w:rPr>
            </w:pPr>
            <w:r w:rsidRPr="00BD5098">
              <w:rPr>
                <w:rFonts w:eastAsia="Times New Roman" w:cs="Arial"/>
                <w:b/>
                <w:bCs/>
                <w:color w:val="FFFFFF"/>
                <w:sz w:val="18"/>
                <w:szCs w:val="18"/>
                <w:lang w:eastAsia="pl-PL"/>
              </w:rPr>
              <w:t>Harmonogram realizacji Projektu</w:t>
            </w:r>
          </w:p>
        </w:tc>
        <w:tc>
          <w:tcPr>
            <w:tcW w:w="686" w:type="pct"/>
            <w:tcBorders>
              <w:top w:val="single" w:sz="4" w:space="0" w:color="auto"/>
              <w:left w:val="nil"/>
              <w:bottom w:val="single" w:sz="4" w:space="0" w:color="auto"/>
              <w:right w:val="single" w:sz="4" w:space="0" w:color="auto"/>
            </w:tcBorders>
            <w:shd w:val="clear" w:color="000000" w:fill="376091"/>
            <w:noWrap/>
            <w:vAlign w:val="center"/>
            <w:hideMark/>
          </w:tcPr>
          <w:p w:rsidR="000333ED" w:rsidRPr="00BD5098" w:rsidRDefault="000333ED" w:rsidP="00BD5098">
            <w:pPr>
              <w:spacing w:before="0" w:after="0" w:line="240" w:lineRule="auto"/>
              <w:jc w:val="right"/>
              <w:rPr>
                <w:rFonts w:eastAsia="Times New Roman" w:cs="Arial"/>
                <w:color w:val="FFFFFF"/>
                <w:sz w:val="18"/>
                <w:szCs w:val="18"/>
                <w:lang w:eastAsia="pl-PL"/>
              </w:rPr>
            </w:pPr>
            <w:r w:rsidRPr="00BD5098">
              <w:rPr>
                <w:rFonts w:eastAsia="Times New Roman" w:cs="Arial"/>
                <w:color w:val="FFFFFF"/>
                <w:sz w:val="18"/>
                <w:szCs w:val="18"/>
                <w:lang w:eastAsia="pl-PL"/>
              </w:rPr>
              <w:t>2023</w:t>
            </w:r>
          </w:p>
        </w:tc>
        <w:tc>
          <w:tcPr>
            <w:tcW w:w="686" w:type="pct"/>
            <w:tcBorders>
              <w:top w:val="single" w:sz="4" w:space="0" w:color="auto"/>
              <w:left w:val="nil"/>
              <w:bottom w:val="single" w:sz="4" w:space="0" w:color="auto"/>
              <w:right w:val="single" w:sz="4" w:space="0" w:color="auto"/>
            </w:tcBorders>
            <w:shd w:val="clear" w:color="000000" w:fill="376091"/>
            <w:noWrap/>
            <w:vAlign w:val="center"/>
            <w:hideMark/>
          </w:tcPr>
          <w:p w:rsidR="000333ED" w:rsidRPr="00BD5098" w:rsidRDefault="000333ED" w:rsidP="00BD5098">
            <w:pPr>
              <w:spacing w:before="0" w:after="0" w:line="240" w:lineRule="auto"/>
              <w:jc w:val="right"/>
              <w:rPr>
                <w:rFonts w:eastAsia="Times New Roman" w:cs="Arial"/>
                <w:color w:val="FFFFFF"/>
                <w:sz w:val="18"/>
                <w:szCs w:val="18"/>
                <w:lang w:eastAsia="pl-PL"/>
              </w:rPr>
            </w:pPr>
            <w:r w:rsidRPr="00BD5098">
              <w:rPr>
                <w:rFonts w:eastAsia="Times New Roman" w:cs="Arial"/>
                <w:color w:val="FFFFFF"/>
                <w:sz w:val="18"/>
                <w:szCs w:val="18"/>
                <w:lang w:eastAsia="pl-PL"/>
              </w:rPr>
              <w:t>2024</w:t>
            </w:r>
          </w:p>
        </w:tc>
        <w:tc>
          <w:tcPr>
            <w:tcW w:w="686" w:type="pct"/>
            <w:tcBorders>
              <w:top w:val="single" w:sz="4" w:space="0" w:color="auto"/>
              <w:left w:val="nil"/>
              <w:bottom w:val="single" w:sz="4" w:space="0" w:color="auto"/>
              <w:right w:val="single" w:sz="4" w:space="0" w:color="auto"/>
            </w:tcBorders>
            <w:shd w:val="clear" w:color="000000" w:fill="376091"/>
            <w:noWrap/>
            <w:vAlign w:val="center"/>
            <w:hideMark/>
          </w:tcPr>
          <w:p w:rsidR="000333ED" w:rsidRPr="00BD5098" w:rsidRDefault="000333ED" w:rsidP="00BD5098">
            <w:pPr>
              <w:spacing w:before="0" w:after="0" w:line="240" w:lineRule="auto"/>
              <w:jc w:val="right"/>
              <w:rPr>
                <w:rFonts w:eastAsia="Times New Roman" w:cs="Arial"/>
                <w:color w:val="FFFFFF"/>
                <w:sz w:val="18"/>
                <w:szCs w:val="18"/>
                <w:lang w:eastAsia="pl-PL"/>
              </w:rPr>
            </w:pPr>
            <w:r w:rsidRPr="00BD5098">
              <w:rPr>
                <w:rFonts w:eastAsia="Times New Roman" w:cs="Arial"/>
                <w:color w:val="FFFFFF"/>
                <w:sz w:val="18"/>
                <w:szCs w:val="18"/>
                <w:lang w:eastAsia="pl-PL"/>
              </w:rPr>
              <w:t>2025</w:t>
            </w:r>
          </w:p>
        </w:tc>
        <w:tc>
          <w:tcPr>
            <w:tcW w:w="771" w:type="pct"/>
            <w:tcBorders>
              <w:top w:val="single" w:sz="4" w:space="0" w:color="auto"/>
              <w:left w:val="nil"/>
              <w:bottom w:val="single" w:sz="4" w:space="0" w:color="auto"/>
              <w:right w:val="single" w:sz="4" w:space="0" w:color="auto"/>
            </w:tcBorders>
            <w:shd w:val="clear" w:color="000000" w:fill="376091"/>
            <w:noWrap/>
            <w:vAlign w:val="center"/>
            <w:hideMark/>
          </w:tcPr>
          <w:p w:rsidR="000333ED" w:rsidRPr="00BD5098" w:rsidRDefault="000333ED" w:rsidP="00BD5098">
            <w:pPr>
              <w:spacing w:before="0" w:after="0" w:line="240" w:lineRule="auto"/>
              <w:jc w:val="right"/>
              <w:rPr>
                <w:rFonts w:eastAsia="Times New Roman" w:cs="Arial"/>
                <w:color w:val="FFFFFF"/>
                <w:sz w:val="18"/>
                <w:szCs w:val="18"/>
                <w:lang w:eastAsia="pl-PL"/>
              </w:rPr>
            </w:pPr>
            <w:r w:rsidRPr="00BD5098">
              <w:rPr>
                <w:rFonts w:eastAsia="Times New Roman" w:cs="Arial"/>
                <w:color w:val="FFFFFF"/>
                <w:sz w:val="18"/>
                <w:szCs w:val="18"/>
                <w:lang w:eastAsia="pl-PL"/>
              </w:rPr>
              <w:t>Razem</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Przzygotowanie terenu budowy (usuwanie drzew i krzewów, rozbiórki)</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0,00</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0,00</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0,00</w:t>
            </w:r>
          </w:p>
        </w:tc>
        <w:tc>
          <w:tcPr>
            <w:tcW w:w="771"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45 500 000,00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Roboty szlakowe i stacyjne</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18 176 470,60</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24 161 029,40</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25 162 500,00</w:t>
            </w:r>
          </w:p>
        </w:tc>
        <w:tc>
          <w:tcPr>
            <w:tcW w:w="771"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214 400 000,00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Roboty ziemne </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771"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20 500 000,00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Torowisko wraz z podtorzem</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771"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88 100 000,00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Rozjazdy </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771"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2 600 000,00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Oznakowanie, sygnalizacje, sterowanie </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771"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14 000 000,00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Elektroenergetyka trakcyjna </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18 176 470,60</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24 161 029,40</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25 162 500,00</w:t>
            </w:r>
          </w:p>
        </w:tc>
        <w:tc>
          <w:tcPr>
            <w:tcW w:w="771"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67 500 000,00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Roboty drogowe (skrzyżowania z drogami, drogi równoległe i inne) </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771"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21 700 000,00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Obiekty inżynieryjne</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0,00</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0,00</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0,00</w:t>
            </w:r>
          </w:p>
        </w:tc>
        <w:tc>
          <w:tcPr>
            <w:tcW w:w="771"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15 800 000,00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Mosty i wiadukty </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771"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7 000 000,00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Mury oporowe </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771"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1 100 000,00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Inne obiekty inżynieryjne </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771"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7 700 000,00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Roboty peronowe</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0,00</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0,00</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0,00</w:t>
            </w:r>
          </w:p>
        </w:tc>
        <w:tc>
          <w:tcPr>
            <w:tcW w:w="771"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5 400 000,00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Perony </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771"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3 600 000,00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Windy/ schody/ rampy </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771"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400 000,00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System informacji dla pasażerów </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771"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1 400 000,00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Branże obce</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0,00</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0,00</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0,00</w:t>
            </w:r>
          </w:p>
        </w:tc>
        <w:tc>
          <w:tcPr>
            <w:tcW w:w="771"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17 400 000,00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Teletechniczna </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771"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12 100 000,00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Elektroenergetyczna </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771"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2 600 000,00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Inne</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771"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2 700 000,00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 xml:space="preserve">Ochrona środowiska </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0,00</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0,00</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0,00</w:t>
            </w:r>
          </w:p>
        </w:tc>
        <w:tc>
          <w:tcPr>
            <w:tcW w:w="771"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1 200 000,00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Zabezpieczenia środowiska gruntowo- wodnego </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771"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200 000,00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Inne</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771"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1 200 000,00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 xml:space="preserve">Pozostałe </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1 735 852,94</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2 307 378,31</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2 403 018,75</w:t>
            </w:r>
          </w:p>
        </w:tc>
        <w:tc>
          <w:tcPr>
            <w:tcW w:w="771"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28 640 450,00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Dokumentacja (przedprojektowa, projektowa, powykonawcza)  [6%]</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1 090 588,24</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1 449 661,76</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1 509 750,00</w:t>
            </w:r>
          </w:p>
        </w:tc>
        <w:tc>
          <w:tcPr>
            <w:tcW w:w="771"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17 994 000,00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Nadzór autorski [1,5%]</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272 647,06</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362 415,44</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377 437,50</w:t>
            </w:r>
          </w:p>
        </w:tc>
        <w:tc>
          <w:tcPr>
            <w:tcW w:w="771"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4 498 500,00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Nadzór inwestorski [2%]</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363 529,41</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483 220,59</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503 250,00</w:t>
            </w:r>
          </w:p>
        </w:tc>
        <w:tc>
          <w:tcPr>
            <w:tcW w:w="771"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5 998 000,00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Działania promocyjne  [0,05%]</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9 088,24</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12 080,51</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12 581,25</w:t>
            </w:r>
          </w:p>
        </w:tc>
        <w:tc>
          <w:tcPr>
            <w:tcW w:w="771"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149 950,00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Całkowite nakłady inwestycyjne netto (bez rezerwy na wydatki nieprzewidziane)</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19 912 323,54</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26 468 407,71</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27 565 518,75</w:t>
            </w:r>
          </w:p>
        </w:tc>
        <w:tc>
          <w:tcPr>
            <w:tcW w:w="771"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328 540 450,00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Rezerwa na wydatki nieprzewidziane</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1 818 253,14</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2 416 908,58</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2 517 089,03</w:t>
            </w:r>
          </w:p>
        </w:tc>
        <w:tc>
          <w:tcPr>
            <w:tcW w:w="771"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30 000 000,00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Całkowite nakłady inwestycyjne netto (z rezerwą na wydatki nieprzewidziane)</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21 730 576,69</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28 885 316,29</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30 082 607,78</w:t>
            </w:r>
          </w:p>
        </w:tc>
        <w:tc>
          <w:tcPr>
            <w:tcW w:w="771"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358 540 450,00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Podatek od towarów i usług (VAT)</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4 998 032,64</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6 643 622,75</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6 918 999,79</w:t>
            </w:r>
          </w:p>
        </w:tc>
        <w:tc>
          <w:tcPr>
            <w:tcW w:w="771"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82 464 303,50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Całkowite nakłady inwestycyjne brutto (z rezerwą na wydatki nieprzewidziane i VAT)</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26 728 609,32</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35 528 939,03</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37 001 607,57</w:t>
            </w:r>
          </w:p>
        </w:tc>
        <w:tc>
          <w:tcPr>
            <w:tcW w:w="771"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441 004 753,50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same roboty budowlane bez kosztów pozostałych i podatku VAT</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18 176 470,60</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24 161 029,40</w:t>
            </w:r>
          </w:p>
        </w:tc>
        <w:tc>
          <w:tcPr>
            <w:tcW w:w="686"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25 162 500,00</w:t>
            </w:r>
          </w:p>
        </w:tc>
        <w:tc>
          <w:tcPr>
            <w:tcW w:w="771"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299 900 000,00</w:t>
            </w:r>
          </w:p>
        </w:tc>
      </w:tr>
    </w:tbl>
    <w:p w:rsidR="00163690" w:rsidRDefault="00163690" w:rsidP="00163690">
      <w:pPr>
        <w:pStyle w:val="Legenda"/>
        <w:rPr>
          <w:b w:val="0"/>
          <w:bCs w:val="0"/>
          <w:i/>
          <w:color w:val="829CBD"/>
          <w:sz w:val="18"/>
        </w:rPr>
      </w:pPr>
      <w:r w:rsidRPr="000B6CA6">
        <w:rPr>
          <w:b w:val="0"/>
          <w:bCs w:val="0"/>
          <w:i/>
          <w:color w:val="829CBD"/>
          <w:sz w:val="18"/>
        </w:rPr>
        <w:t>Źródło: Opracowania własne.</w:t>
      </w:r>
    </w:p>
    <w:p w:rsidR="009D434D" w:rsidRDefault="009D434D" w:rsidP="009D434D"/>
    <w:p w:rsidR="009D434D" w:rsidRDefault="009D434D" w:rsidP="009D434D"/>
    <w:p w:rsidR="009D434D" w:rsidRPr="009D434D" w:rsidRDefault="009D434D" w:rsidP="009D434D"/>
    <w:p w:rsidR="00163690" w:rsidRDefault="00163690" w:rsidP="00D36C68"/>
    <w:p w:rsidR="00F1661E" w:rsidRPr="00F1661E" w:rsidRDefault="00D36C68" w:rsidP="00163690">
      <w:pPr>
        <w:pStyle w:val="Legenda"/>
        <w:spacing w:after="0"/>
      </w:pPr>
      <w:bookmarkStart w:id="47" w:name="_Toc462930150"/>
      <w:r>
        <w:lastRenderedPageBreak/>
        <w:t xml:space="preserve">Tabela </w:t>
      </w:r>
      <w:fldSimple w:instr=" SEQ Tabela \* ARABIC ">
        <w:r w:rsidR="00174753">
          <w:rPr>
            <w:noProof/>
          </w:rPr>
          <w:t>5</w:t>
        </w:r>
      </w:fldSimple>
      <w:r>
        <w:t>: Harmonogram realizacji Projektu - Wariant 2</w:t>
      </w:r>
      <w:r w:rsidR="00C4484D">
        <w:t>S</w:t>
      </w:r>
      <w:bookmarkEnd w:id="47"/>
    </w:p>
    <w:tbl>
      <w:tblPr>
        <w:tblW w:w="5000" w:type="pct"/>
        <w:tblLayout w:type="fixed"/>
        <w:tblCellMar>
          <w:left w:w="70" w:type="dxa"/>
          <w:right w:w="70" w:type="dxa"/>
        </w:tblCellMar>
        <w:tblLook w:val="04A0"/>
      </w:tblPr>
      <w:tblGrid>
        <w:gridCol w:w="4181"/>
        <w:gridCol w:w="1818"/>
        <w:gridCol w:w="1818"/>
        <w:gridCol w:w="1819"/>
      </w:tblGrid>
      <w:tr w:rsidR="000B6CC3" w:rsidRPr="00BD5098" w:rsidTr="00BD5098">
        <w:trPr>
          <w:trHeight w:val="300"/>
        </w:trPr>
        <w:tc>
          <w:tcPr>
            <w:tcW w:w="2169" w:type="pct"/>
            <w:tcBorders>
              <w:top w:val="single" w:sz="4" w:space="0" w:color="auto"/>
              <w:left w:val="single" w:sz="4" w:space="0" w:color="auto"/>
              <w:bottom w:val="single" w:sz="4" w:space="0" w:color="auto"/>
              <w:right w:val="single" w:sz="4" w:space="0" w:color="auto"/>
            </w:tcBorders>
            <w:shd w:val="clear" w:color="000000" w:fill="376091"/>
            <w:noWrap/>
            <w:vAlign w:val="center"/>
            <w:hideMark/>
          </w:tcPr>
          <w:p w:rsidR="000B6CC3" w:rsidRPr="00BD5098" w:rsidRDefault="000B6CC3" w:rsidP="000B6CC3">
            <w:pPr>
              <w:spacing w:before="0" w:after="0" w:line="240" w:lineRule="auto"/>
              <w:jc w:val="left"/>
              <w:rPr>
                <w:rFonts w:ascii="Calibri" w:eastAsia="Times New Roman" w:hAnsi="Calibri" w:cs="Arial"/>
                <w:b/>
                <w:bCs/>
                <w:color w:val="FFFFFF"/>
                <w:sz w:val="18"/>
                <w:szCs w:val="18"/>
                <w:lang w:eastAsia="pl-PL"/>
              </w:rPr>
            </w:pPr>
            <w:r w:rsidRPr="00BD5098">
              <w:rPr>
                <w:rFonts w:ascii="Calibri" w:eastAsia="Times New Roman" w:hAnsi="Calibri" w:cs="Arial"/>
                <w:b/>
                <w:bCs/>
                <w:color w:val="FFFFFF"/>
                <w:sz w:val="18"/>
                <w:szCs w:val="18"/>
                <w:lang w:eastAsia="pl-PL"/>
              </w:rPr>
              <w:t>Harmonogram realizacji Projektu</w:t>
            </w:r>
          </w:p>
        </w:tc>
        <w:tc>
          <w:tcPr>
            <w:tcW w:w="943" w:type="pct"/>
            <w:tcBorders>
              <w:top w:val="single" w:sz="4" w:space="0" w:color="auto"/>
              <w:left w:val="nil"/>
              <w:bottom w:val="single" w:sz="4" w:space="0" w:color="auto"/>
              <w:right w:val="single" w:sz="4" w:space="0" w:color="auto"/>
            </w:tcBorders>
            <w:shd w:val="clear" w:color="000000" w:fill="376091"/>
            <w:noWrap/>
            <w:vAlign w:val="center"/>
            <w:hideMark/>
          </w:tcPr>
          <w:p w:rsidR="000B6CC3" w:rsidRPr="00BD5098" w:rsidRDefault="000B6CC3" w:rsidP="000B6CC3">
            <w:pPr>
              <w:spacing w:before="0" w:after="0" w:line="240" w:lineRule="auto"/>
              <w:jc w:val="center"/>
              <w:rPr>
                <w:rFonts w:ascii="Calibri" w:eastAsia="Times New Roman" w:hAnsi="Calibri" w:cs="Arial"/>
                <w:color w:val="FFFFFF"/>
                <w:sz w:val="18"/>
                <w:szCs w:val="18"/>
                <w:lang w:eastAsia="pl-PL"/>
              </w:rPr>
            </w:pPr>
            <w:r w:rsidRPr="00BD5098">
              <w:rPr>
                <w:rFonts w:ascii="Calibri" w:eastAsia="Times New Roman" w:hAnsi="Calibri" w:cs="Arial"/>
                <w:color w:val="FFFFFF"/>
                <w:sz w:val="18"/>
                <w:szCs w:val="18"/>
                <w:lang w:eastAsia="pl-PL"/>
              </w:rPr>
              <w:t>2019</w:t>
            </w:r>
          </w:p>
        </w:tc>
        <w:tc>
          <w:tcPr>
            <w:tcW w:w="943" w:type="pct"/>
            <w:tcBorders>
              <w:top w:val="single" w:sz="4" w:space="0" w:color="auto"/>
              <w:left w:val="nil"/>
              <w:bottom w:val="single" w:sz="4" w:space="0" w:color="auto"/>
              <w:right w:val="single" w:sz="4" w:space="0" w:color="auto"/>
            </w:tcBorders>
            <w:shd w:val="clear" w:color="000000" w:fill="376091"/>
            <w:noWrap/>
            <w:vAlign w:val="center"/>
            <w:hideMark/>
          </w:tcPr>
          <w:p w:rsidR="000B6CC3" w:rsidRPr="00BD5098" w:rsidRDefault="000B6CC3" w:rsidP="000B6CC3">
            <w:pPr>
              <w:spacing w:before="0" w:after="0" w:line="240" w:lineRule="auto"/>
              <w:jc w:val="center"/>
              <w:rPr>
                <w:rFonts w:ascii="Calibri" w:eastAsia="Times New Roman" w:hAnsi="Calibri" w:cs="Arial"/>
                <w:color w:val="FFFFFF"/>
                <w:sz w:val="18"/>
                <w:szCs w:val="18"/>
                <w:lang w:eastAsia="pl-PL"/>
              </w:rPr>
            </w:pPr>
            <w:r w:rsidRPr="00BD5098">
              <w:rPr>
                <w:rFonts w:ascii="Calibri" w:eastAsia="Times New Roman" w:hAnsi="Calibri" w:cs="Arial"/>
                <w:color w:val="FFFFFF"/>
                <w:sz w:val="18"/>
                <w:szCs w:val="18"/>
                <w:lang w:eastAsia="pl-PL"/>
              </w:rPr>
              <w:t>2020</w:t>
            </w:r>
          </w:p>
        </w:tc>
        <w:tc>
          <w:tcPr>
            <w:tcW w:w="944" w:type="pct"/>
            <w:tcBorders>
              <w:top w:val="single" w:sz="4" w:space="0" w:color="auto"/>
              <w:left w:val="nil"/>
              <w:bottom w:val="single" w:sz="4" w:space="0" w:color="auto"/>
              <w:right w:val="single" w:sz="4" w:space="0" w:color="auto"/>
            </w:tcBorders>
            <w:shd w:val="clear" w:color="000000" w:fill="376091"/>
            <w:noWrap/>
            <w:vAlign w:val="center"/>
            <w:hideMark/>
          </w:tcPr>
          <w:p w:rsidR="000B6CC3" w:rsidRPr="00BD5098" w:rsidRDefault="000B6CC3" w:rsidP="000B6CC3">
            <w:pPr>
              <w:spacing w:before="0" w:after="0" w:line="240" w:lineRule="auto"/>
              <w:jc w:val="center"/>
              <w:rPr>
                <w:rFonts w:ascii="Calibri" w:eastAsia="Times New Roman" w:hAnsi="Calibri" w:cs="Arial"/>
                <w:color w:val="FFFFFF"/>
                <w:sz w:val="18"/>
                <w:szCs w:val="18"/>
                <w:lang w:eastAsia="pl-PL"/>
              </w:rPr>
            </w:pPr>
            <w:r w:rsidRPr="00BD5098">
              <w:rPr>
                <w:rFonts w:ascii="Calibri" w:eastAsia="Times New Roman" w:hAnsi="Calibri" w:cs="Arial"/>
                <w:color w:val="FFFFFF"/>
                <w:sz w:val="18"/>
                <w:szCs w:val="18"/>
                <w:lang w:eastAsia="pl-PL"/>
              </w:rPr>
              <w:t>Razem</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Przzygotowanie terenu budowy (usuwanie drzew i krzewów, rozbiórki)</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23 445 454,55</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12 654 545,45</w:t>
            </w:r>
          </w:p>
        </w:tc>
        <w:tc>
          <w:tcPr>
            <w:tcW w:w="944"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36 100 000,00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Roboty szlakowe i stacyjne</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9 361 818,18</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64 038 181,82</w:t>
            </w:r>
          </w:p>
        </w:tc>
        <w:tc>
          <w:tcPr>
            <w:tcW w:w="944"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73 400 000,00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Roboty ziemne </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6 681 818,18</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3 818 181,82</w:t>
            </w:r>
          </w:p>
        </w:tc>
        <w:tc>
          <w:tcPr>
            <w:tcW w:w="944"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10 500 000,00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Torowisko wraz z podtorzem</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39 100 000,00</w:t>
            </w:r>
          </w:p>
        </w:tc>
        <w:tc>
          <w:tcPr>
            <w:tcW w:w="944"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39 100 000,00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Rozjazdy </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2 000 000,00</w:t>
            </w:r>
          </w:p>
        </w:tc>
        <w:tc>
          <w:tcPr>
            <w:tcW w:w="944"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2 000 000,00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Oznakowanie, sygnalizacje, sterowanie </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8 400 000,00</w:t>
            </w:r>
          </w:p>
        </w:tc>
        <w:tc>
          <w:tcPr>
            <w:tcW w:w="944"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8 400 000,00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Elektroenergetyka trakcyjna </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944"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Roboty drogowe (skrzyżowania z drogami, drogi równoległe i inne) </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2 680 000,00</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10 720 000,00</w:t>
            </w:r>
          </w:p>
        </w:tc>
        <w:tc>
          <w:tcPr>
            <w:tcW w:w="944"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13 400 000,00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Obiekty inżynieryjne</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640 000,00</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7 260 000,00</w:t>
            </w:r>
          </w:p>
        </w:tc>
        <w:tc>
          <w:tcPr>
            <w:tcW w:w="944"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7 900 000,00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Mosty i wiadukty </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640 000,00</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2 560 000,00</w:t>
            </w:r>
          </w:p>
        </w:tc>
        <w:tc>
          <w:tcPr>
            <w:tcW w:w="944"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3 200 000,00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Mury oporowe </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900 000,00</w:t>
            </w:r>
          </w:p>
        </w:tc>
        <w:tc>
          <w:tcPr>
            <w:tcW w:w="944"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900 000,00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Inne obiekty inżynieryjne </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3 800 000,00</w:t>
            </w:r>
          </w:p>
        </w:tc>
        <w:tc>
          <w:tcPr>
            <w:tcW w:w="944"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3 800 000,00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Roboty peronowe</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0,00</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3 300 000,00</w:t>
            </w:r>
          </w:p>
        </w:tc>
        <w:tc>
          <w:tcPr>
            <w:tcW w:w="944"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3 300 000,00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Perony </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2 100 000,00</w:t>
            </w:r>
          </w:p>
        </w:tc>
        <w:tc>
          <w:tcPr>
            <w:tcW w:w="944"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2 100 000,00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Windy/ schody/ rampy </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200 000,00</w:t>
            </w:r>
          </w:p>
        </w:tc>
        <w:tc>
          <w:tcPr>
            <w:tcW w:w="944"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200 000,00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System informacji dla pasażerów </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1 000 000,00</w:t>
            </w:r>
          </w:p>
        </w:tc>
        <w:tc>
          <w:tcPr>
            <w:tcW w:w="944"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1 000 000,00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Branże obce</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0,00</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9 200 000,00</w:t>
            </w:r>
          </w:p>
        </w:tc>
        <w:tc>
          <w:tcPr>
            <w:tcW w:w="944"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9 200 000,00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Teletechniczna </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6 100 000,00</w:t>
            </w:r>
          </w:p>
        </w:tc>
        <w:tc>
          <w:tcPr>
            <w:tcW w:w="944"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6 100 000,00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Elektroenergetyczna </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1 100 000,00</w:t>
            </w:r>
          </w:p>
        </w:tc>
        <w:tc>
          <w:tcPr>
            <w:tcW w:w="944"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1 100 000,00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Inne</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2 000 000,00</w:t>
            </w:r>
          </w:p>
        </w:tc>
        <w:tc>
          <w:tcPr>
            <w:tcW w:w="944"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2 000 000,00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 xml:space="preserve">Ochrona środowiska </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0,00</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600 000,00</w:t>
            </w:r>
          </w:p>
        </w:tc>
        <w:tc>
          <w:tcPr>
            <w:tcW w:w="944"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600 000,00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 xml:space="preserve">Zabezpieczenia środowiska gruntowo- wodnego </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100 000,00</w:t>
            </w:r>
          </w:p>
        </w:tc>
        <w:tc>
          <w:tcPr>
            <w:tcW w:w="944"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100 000,00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Inne</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0,00</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600 000,00</w:t>
            </w:r>
          </w:p>
        </w:tc>
        <w:tc>
          <w:tcPr>
            <w:tcW w:w="944"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600 000,00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 xml:space="preserve">Pozostałe </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3 194 214,59</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9 278 085,41</w:t>
            </w:r>
          </w:p>
        </w:tc>
        <w:tc>
          <w:tcPr>
            <w:tcW w:w="944"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12 472 300,00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Dokumentacja (przedprojektowa, projektowa, powykonawcza)  [6%]</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2 006 836,37</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5 829 163,63</w:t>
            </w:r>
          </w:p>
        </w:tc>
        <w:tc>
          <w:tcPr>
            <w:tcW w:w="944"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7 836 000,00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Nadzór autorski [1,5%]</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501 709,11</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1 457 290,89</w:t>
            </w:r>
          </w:p>
        </w:tc>
        <w:tc>
          <w:tcPr>
            <w:tcW w:w="944"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1 959 000,00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Nadzór inwestorski [2%]</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668 945,47</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1 943 054,53</w:t>
            </w:r>
          </w:p>
        </w:tc>
        <w:tc>
          <w:tcPr>
            <w:tcW w:w="944"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2 612 000,00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b w:val="0"/>
                <w:sz w:val="18"/>
                <w:szCs w:val="18"/>
              </w:rPr>
            </w:pPr>
            <w:r w:rsidRPr="00BD5098">
              <w:rPr>
                <w:rFonts w:asciiTheme="minorHAnsi" w:hAnsiTheme="minorHAnsi" w:cstheme="minorHAnsi"/>
                <w:b w:val="0"/>
                <w:sz w:val="18"/>
                <w:szCs w:val="18"/>
              </w:rPr>
              <w:t>Działania promocyjne  [0,05%]</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16 723,64</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48 576,36</w:t>
            </w:r>
          </w:p>
        </w:tc>
        <w:tc>
          <w:tcPr>
            <w:tcW w:w="944"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b w:val="0"/>
                <w:sz w:val="18"/>
                <w:szCs w:val="18"/>
              </w:rPr>
            </w:pPr>
            <w:r w:rsidRPr="00BD5098">
              <w:rPr>
                <w:rFonts w:asciiTheme="minorHAnsi" w:hAnsiTheme="minorHAnsi" w:cstheme="minorHAnsi"/>
                <w:b w:val="0"/>
                <w:sz w:val="18"/>
                <w:szCs w:val="18"/>
              </w:rPr>
              <w:t>65 300,00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Całkowite nakłady inwestycyjne netto (bez rezerwy na wydatki nieprzewidziane)</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36 641 487,32</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106 430 812,68</w:t>
            </w:r>
          </w:p>
        </w:tc>
        <w:tc>
          <w:tcPr>
            <w:tcW w:w="944"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143 072 300,00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Rezerwa na wydatki nieprzewidziane</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6 300 175,42</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18 299 824,58</w:t>
            </w:r>
          </w:p>
        </w:tc>
        <w:tc>
          <w:tcPr>
            <w:tcW w:w="944"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24 600 000,00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Całkowite nakłady inwestycyjne netto (z rezerwą na wydatki nieprzewidziane)</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42 941 662,74</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124 730 637,26</w:t>
            </w:r>
          </w:p>
        </w:tc>
        <w:tc>
          <w:tcPr>
            <w:tcW w:w="944"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167 672 300,00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Podatek od towarów i usług (VAT)</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9 876 582,43</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28 688 046,57</w:t>
            </w:r>
          </w:p>
        </w:tc>
        <w:tc>
          <w:tcPr>
            <w:tcW w:w="944"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38 564 629,00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Całkowite nakłady inwestycyjne brutto (z rezerwą na wydatki nieprzewidziane i VAT)</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52 818 245,17</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153 418 683,83</w:t>
            </w:r>
          </w:p>
        </w:tc>
        <w:tc>
          <w:tcPr>
            <w:tcW w:w="944"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206 236 929,00</w:t>
            </w:r>
          </w:p>
        </w:tc>
      </w:tr>
      <w:tr w:rsidR="00BD5098" w:rsidRPr="00BD5098" w:rsidTr="00BD5098">
        <w:trPr>
          <w:trHeight w:val="30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BD5098" w:rsidRPr="00BD5098" w:rsidRDefault="00BD5098" w:rsidP="000C0896">
            <w:pPr>
              <w:pStyle w:val="Nagwek6"/>
              <w:spacing w:before="0" w:after="0"/>
              <w:jc w:val="left"/>
              <w:rPr>
                <w:rFonts w:asciiTheme="minorHAnsi" w:hAnsiTheme="minorHAnsi" w:cstheme="minorHAnsi"/>
                <w:color w:val="323296"/>
                <w:sz w:val="18"/>
                <w:szCs w:val="18"/>
              </w:rPr>
            </w:pPr>
            <w:r w:rsidRPr="00BD5098">
              <w:rPr>
                <w:rFonts w:asciiTheme="minorHAnsi" w:hAnsiTheme="minorHAnsi" w:cstheme="minorHAnsi"/>
                <w:color w:val="323296"/>
                <w:sz w:val="18"/>
                <w:szCs w:val="18"/>
              </w:rPr>
              <w:t>same roboty budowlane bez kosztów pozostałych i podatku VAT</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33 447 272,73</w:t>
            </w:r>
          </w:p>
        </w:tc>
        <w:tc>
          <w:tcPr>
            <w:tcW w:w="943"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97 152 727,27</w:t>
            </w:r>
          </w:p>
        </w:tc>
        <w:tc>
          <w:tcPr>
            <w:tcW w:w="944" w:type="pct"/>
            <w:tcBorders>
              <w:top w:val="nil"/>
              <w:left w:val="nil"/>
              <w:bottom w:val="single" w:sz="4" w:space="0" w:color="auto"/>
              <w:right w:val="single" w:sz="4" w:space="0" w:color="auto"/>
            </w:tcBorders>
            <w:shd w:val="clear" w:color="auto" w:fill="auto"/>
            <w:noWrap/>
            <w:vAlign w:val="center"/>
            <w:hideMark/>
          </w:tcPr>
          <w:p w:rsidR="00BD5098" w:rsidRPr="00BD5098" w:rsidRDefault="00BD5098" w:rsidP="00BD5098">
            <w:pPr>
              <w:pStyle w:val="Nagwek6"/>
              <w:spacing w:before="0" w:after="0"/>
              <w:jc w:val="right"/>
              <w:rPr>
                <w:rFonts w:asciiTheme="minorHAnsi" w:hAnsiTheme="minorHAnsi" w:cstheme="minorHAnsi"/>
                <w:color w:val="323296"/>
                <w:sz w:val="18"/>
                <w:szCs w:val="18"/>
              </w:rPr>
            </w:pPr>
            <w:r w:rsidRPr="00BD5098">
              <w:rPr>
                <w:rFonts w:asciiTheme="minorHAnsi" w:hAnsiTheme="minorHAnsi" w:cstheme="minorHAnsi"/>
                <w:color w:val="323296"/>
                <w:sz w:val="18"/>
                <w:szCs w:val="18"/>
              </w:rPr>
              <w:t>130 600 000,00</w:t>
            </w:r>
          </w:p>
        </w:tc>
      </w:tr>
    </w:tbl>
    <w:p w:rsidR="00D36C68" w:rsidRPr="00D36C68" w:rsidRDefault="00D36C68" w:rsidP="00F1661E">
      <w:pPr>
        <w:pStyle w:val="Legenda"/>
        <w:rPr>
          <w:b w:val="0"/>
        </w:rPr>
      </w:pPr>
      <w:r w:rsidRPr="000B6CA6">
        <w:rPr>
          <w:b w:val="0"/>
          <w:bCs w:val="0"/>
          <w:i/>
          <w:color w:val="829CBD"/>
          <w:sz w:val="18"/>
        </w:rPr>
        <w:t>Źródło: Opracowania własne.</w:t>
      </w:r>
    </w:p>
    <w:p w:rsidR="00C036EB" w:rsidRDefault="00C036EB" w:rsidP="00C036EB">
      <w:pPr>
        <w:pStyle w:val="Legenda"/>
      </w:pPr>
    </w:p>
    <w:p w:rsidR="00C036EB" w:rsidRDefault="00C036EB">
      <w:pPr>
        <w:spacing w:before="0" w:after="200"/>
        <w:jc w:val="left"/>
        <w:rPr>
          <w:b/>
          <w:bCs/>
          <w:color w:val="233C78"/>
          <w:szCs w:val="18"/>
        </w:rPr>
      </w:pPr>
      <w:r>
        <w:br w:type="page"/>
      </w:r>
    </w:p>
    <w:p w:rsidR="00D01D1B" w:rsidRPr="001C3499" w:rsidRDefault="00D01D1B" w:rsidP="00397070">
      <w:pPr>
        <w:pStyle w:val="Nagwek3"/>
        <w:numPr>
          <w:ilvl w:val="1"/>
          <w:numId w:val="23"/>
        </w:numPr>
      </w:pPr>
      <w:bookmarkStart w:id="48" w:name="_Toc420604164"/>
      <w:r>
        <w:lastRenderedPageBreak/>
        <w:t xml:space="preserve"> </w:t>
      </w:r>
      <w:bookmarkStart w:id="49" w:name="_Toc425414572"/>
      <w:bookmarkStart w:id="50" w:name="_Toc428399617"/>
      <w:bookmarkStart w:id="51" w:name="_Toc428401062"/>
      <w:bookmarkStart w:id="52" w:name="_Toc462930111"/>
      <w:r w:rsidRPr="001C3499">
        <w:t>Metodyka analizy</w:t>
      </w:r>
      <w:bookmarkEnd w:id="48"/>
      <w:bookmarkEnd w:id="49"/>
      <w:bookmarkEnd w:id="50"/>
      <w:bookmarkEnd w:id="51"/>
      <w:bookmarkEnd w:id="52"/>
    </w:p>
    <w:p w:rsidR="009D4871" w:rsidRDefault="00D01D1B" w:rsidP="00442E93">
      <w:pPr>
        <w:rPr>
          <w:rFonts w:cs="Arial"/>
          <w:color w:val="000000" w:themeColor="text1"/>
        </w:rPr>
      </w:pPr>
      <w:r w:rsidRPr="00113F94">
        <w:rPr>
          <w:rFonts w:cs="Arial"/>
          <w:color w:val="000000" w:themeColor="text1"/>
        </w:rPr>
        <w:t>Naczelnym założeniem p</w:t>
      </w:r>
      <w:r w:rsidRPr="00A37724">
        <w:rPr>
          <w:rFonts w:cs="Arial"/>
          <w:color w:val="000000" w:themeColor="text1"/>
        </w:rPr>
        <w:t xml:space="preserve">rzyjętym podczas oceny projektu </w:t>
      </w:r>
      <w:r w:rsidR="00355D7C">
        <w:rPr>
          <w:rFonts w:cs="Arial"/>
          <w:color w:val="000000" w:themeColor="text1"/>
        </w:rPr>
        <w:t>było zbadanie ekonomicznych i </w:t>
      </w:r>
      <w:r w:rsidR="00113F94">
        <w:rPr>
          <w:rFonts w:cs="Arial"/>
          <w:color w:val="000000" w:themeColor="text1"/>
        </w:rPr>
        <w:t>finansowych skutków jego realizacji dla wielu podmiotów w obszarze oddziaływania</w:t>
      </w:r>
      <w:r w:rsidRPr="00A37724">
        <w:rPr>
          <w:rFonts w:cs="Arial"/>
          <w:color w:val="000000" w:themeColor="text1"/>
        </w:rPr>
        <w:t xml:space="preserve">. Założenie takie wynika z faktu, </w:t>
      </w:r>
      <w:r w:rsidR="00355D7C">
        <w:rPr>
          <w:rFonts w:cs="Arial"/>
          <w:color w:val="000000" w:themeColor="text1"/>
        </w:rPr>
        <w:t>iż inwestycje o podobnym</w:t>
      </w:r>
      <w:r w:rsidR="00113F94">
        <w:rPr>
          <w:rFonts w:cs="Arial"/>
          <w:color w:val="000000" w:themeColor="text1"/>
        </w:rPr>
        <w:t xml:space="preserve"> charakterze jak przedmiotowy projekt </w:t>
      </w:r>
      <w:r w:rsidR="00442E93">
        <w:rPr>
          <w:rFonts w:cs="Arial"/>
          <w:color w:val="000000" w:themeColor="text1"/>
        </w:rPr>
        <w:t>oddziałują zarówno na inwestora, użytkowników infrastruktury jak i pozostałych mieszkańców obszaru</w:t>
      </w:r>
      <w:r w:rsidR="00A014F2">
        <w:rPr>
          <w:rFonts w:cs="Arial"/>
          <w:color w:val="000000" w:themeColor="text1"/>
        </w:rPr>
        <w:t>,</w:t>
      </w:r>
      <w:r w:rsidR="00442E93">
        <w:rPr>
          <w:rFonts w:cs="Arial"/>
          <w:color w:val="000000" w:themeColor="text1"/>
        </w:rPr>
        <w:t xml:space="preserve"> na którym realizowany jest projekt.</w:t>
      </w:r>
    </w:p>
    <w:p w:rsidR="00D01D1B" w:rsidRPr="00A37724" w:rsidRDefault="00D01D1B" w:rsidP="00D01D1B">
      <w:pPr>
        <w:rPr>
          <w:rFonts w:cs="Arial"/>
          <w:color w:val="000000" w:themeColor="text1"/>
        </w:rPr>
      </w:pPr>
      <w:r w:rsidRPr="00A37724">
        <w:rPr>
          <w:rFonts w:cs="Arial"/>
          <w:color w:val="000000" w:themeColor="text1"/>
        </w:rPr>
        <w:t xml:space="preserve">Ograniczenie analizy </w:t>
      </w:r>
      <w:r w:rsidR="009D4871">
        <w:rPr>
          <w:rFonts w:cs="Arial"/>
          <w:color w:val="000000" w:themeColor="text1"/>
        </w:rPr>
        <w:t>ekonomicznej</w:t>
      </w:r>
      <w:r w:rsidRPr="00A37724">
        <w:rPr>
          <w:rFonts w:cs="Arial"/>
          <w:color w:val="000000" w:themeColor="text1"/>
        </w:rPr>
        <w:t xml:space="preserve"> do badania przepływów finansowych wyłącznie beneficjenta byłoby zniekształceniem rzeczywistego obrazu realnych skutków finansowyc</w:t>
      </w:r>
      <w:r w:rsidR="009D4871">
        <w:rPr>
          <w:rFonts w:cs="Arial"/>
          <w:color w:val="000000" w:themeColor="text1"/>
        </w:rPr>
        <w:t>h realizacji Projektu, którego wpływ można prognozować również dla innych podmiotów w jego oddziaływaniu</w:t>
      </w:r>
      <w:r w:rsidRPr="00A37724">
        <w:rPr>
          <w:rFonts w:cs="Arial"/>
          <w:color w:val="000000" w:themeColor="text1"/>
        </w:rPr>
        <w:t>.</w:t>
      </w:r>
    </w:p>
    <w:p w:rsidR="00D01D1B" w:rsidRPr="00A37724" w:rsidRDefault="00D01D1B" w:rsidP="00D01D1B">
      <w:pPr>
        <w:rPr>
          <w:rFonts w:cs="Arial"/>
          <w:color w:val="000000" w:themeColor="text1"/>
        </w:rPr>
      </w:pPr>
      <w:r w:rsidRPr="00A37724">
        <w:rPr>
          <w:rFonts w:cs="Arial"/>
          <w:color w:val="000000" w:themeColor="text1"/>
        </w:rPr>
        <w:t xml:space="preserve">Analizę CBA przeprowadzono dla </w:t>
      </w:r>
      <w:r w:rsidR="00442E93">
        <w:rPr>
          <w:rFonts w:cs="Arial"/>
          <w:color w:val="000000" w:themeColor="text1"/>
        </w:rPr>
        <w:t>czterec</w:t>
      </w:r>
      <w:r w:rsidR="009D4871">
        <w:rPr>
          <w:rFonts w:cs="Arial"/>
          <w:color w:val="000000" w:themeColor="text1"/>
        </w:rPr>
        <w:t>h</w:t>
      </w:r>
      <w:r w:rsidRPr="00A37724">
        <w:rPr>
          <w:rFonts w:cs="Arial"/>
          <w:color w:val="000000" w:themeColor="text1"/>
        </w:rPr>
        <w:t xml:space="preserve"> wariantów technicznych real</w:t>
      </w:r>
      <w:r w:rsidR="009D4871">
        <w:rPr>
          <w:rFonts w:cs="Arial"/>
          <w:color w:val="000000" w:themeColor="text1"/>
        </w:rPr>
        <w:t>izacji Projektu</w:t>
      </w:r>
      <w:r w:rsidRPr="00A37724">
        <w:rPr>
          <w:rFonts w:cs="Arial"/>
          <w:color w:val="000000" w:themeColor="text1"/>
        </w:rPr>
        <w:t xml:space="preserve">. Ze względu na </w:t>
      </w:r>
      <w:r w:rsidR="009D4871">
        <w:rPr>
          <w:rFonts w:cs="Arial"/>
          <w:color w:val="000000" w:themeColor="text1"/>
        </w:rPr>
        <w:t>różny zakres rozwiązań przewidzianych w poszczególnych wariantach</w:t>
      </w:r>
      <w:r w:rsidRPr="00A37724">
        <w:rPr>
          <w:rFonts w:cs="Arial"/>
          <w:color w:val="000000" w:themeColor="text1"/>
        </w:rPr>
        <w:t>, inna jest także atrakcyjność oraz prognozowane przewozy pasażer</w:t>
      </w:r>
      <w:r w:rsidR="00611019">
        <w:rPr>
          <w:rFonts w:cs="Arial"/>
          <w:color w:val="000000" w:themeColor="text1"/>
        </w:rPr>
        <w:t xml:space="preserve">skie poszczególnych wariantów. </w:t>
      </w:r>
      <w:r w:rsidRPr="00A37724">
        <w:rPr>
          <w:rFonts w:cs="Arial"/>
          <w:color w:val="000000" w:themeColor="text1"/>
        </w:rPr>
        <w:t>Analiza wykonana jest w cenach stałych.</w:t>
      </w:r>
    </w:p>
    <w:p w:rsidR="00D01D1B" w:rsidRPr="00A37724" w:rsidRDefault="00D01D1B" w:rsidP="00D01D1B">
      <w:pPr>
        <w:rPr>
          <w:color w:val="000000" w:themeColor="text1"/>
        </w:rPr>
      </w:pPr>
      <w:r w:rsidRPr="00A37724">
        <w:rPr>
          <w:color w:val="000000" w:themeColor="text1"/>
        </w:rPr>
        <w:t>W ramach opra</w:t>
      </w:r>
      <w:r w:rsidR="009D4871">
        <w:rPr>
          <w:color w:val="000000" w:themeColor="text1"/>
        </w:rPr>
        <w:t>cowania wykonano model ruchu na potrzeby studium wykonalności, który umożliwia przeprowadzenie analizy finansowo-ekonomicznej oraz ocenę skutków realizacji projektu (założenia do modelu ruchu zostały zaprezentowane w studium)</w:t>
      </w:r>
      <w:r w:rsidRPr="00A37724">
        <w:rPr>
          <w:color w:val="000000" w:themeColor="text1"/>
        </w:rPr>
        <w:t>.</w:t>
      </w:r>
    </w:p>
    <w:p w:rsidR="00D01D1B" w:rsidRPr="00A37724" w:rsidRDefault="00D01D1B" w:rsidP="00D01D1B">
      <w:pPr>
        <w:rPr>
          <w:rFonts w:cs="Arial"/>
          <w:color w:val="000000" w:themeColor="text1"/>
        </w:rPr>
      </w:pPr>
      <w:r w:rsidRPr="00A37724">
        <w:rPr>
          <w:rFonts w:cs="Arial"/>
          <w:color w:val="000000" w:themeColor="text1"/>
        </w:rPr>
        <w:t xml:space="preserve">Pod względem metodologicznym, niniejsza analiza zgodna jest ze </w:t>
      </w:r>
      <w:r w:rsidR="00611019">
        <w:rPr>
          <w:rFonts w:cs="Arial"/>
          <w:color w:val="000000" w:themeColor="text1"/>
        </w:rPr>
        <w:t xml:space="preserve">wskazaniami Niebieskiej Księgi </w:t>
      </w:r>
      <w:r w:rsidRPr="00A37724">
        <w:rPr>
          <w:rFonts w:cs="Arial"/>
          <w:color w:val="000000" w:themeColor="text1"/>
        </w:rPr>
        <w:t xml:space="preserve">dla sektora kolejowego oraz sektora </w:t>
      </w:r>
      <w:r w:rsidR="00DA372B">
        <w:rPr>
          <w:rFonts w:cs="Arial"/>
          <w:color w:val="000000" w:themeColor="text1"/>
        </w:rPr>
        <w:t>drogowego</w:t>
      </w:r>
      <w:r w:rsidRPr="00A37724">
        <w:rPr>
          <w:rFonts w:cs="Arial"/>
          <w:color w:val="000000" w:themeColor="text1"/>
        </w:rPr>
        <w:t xml:space="preserve">, a także z Wytycznymi w zakresie wybranych zagadnień związanych z przygotowaniem projektów inwestycyjnych, w tym projektów generujących dochód Ministerstwa Rozwoju Regionalnego. </w:t>
      </w:r>
    </w:p>
    <w:p w:rsidR="00D01D1B" w:rsidRPr="00A37724" w:rsidRDefault="00D01D1B" w:rsidP="00DA372B">
      <w:pPr>
        <w:rPr>
          <w:rFonts w:cs="Arial"/>
          <w:color w:val="000000" w:themeColor="text1"/>
        </w:rPr>
      </w:pPr>
      <w:r w:rsidRPr="00A37724">
        <w:rPr>
          <w:rFonts w:cs="Arial"/>
          <w:color w:val="000000" w:themeColor="text1"/>
        </w:rPr>
        <w:t>Zadaniem analizy ekonomicznej, przeprowadzonej dla projektu pn. „</w:t>
      </w:r>
      <w:r w:rsidR="00DA372B">
        <w:rPr>
          <w:rFonts w:cs="Arial"/>
          <w:color w:val="000000" w:themeColor="text1"/>
        </w:rPr>
        <w:t>Rewitalizacja</w:t>
      </w:r>
      <w:r w:rsidR="00DA372B" w:rsidRPr="00DA372B">
        <w:rPr>
          <w:rFonts w:cs="Arial"/>
          <w:color w:val="000000" w:themeColor="text1"/>
        </w:rPr>
        <w:t xml:space="preserve"> linii kolejowej nr 229</w:t>
      </w:r>
      <w:r w:rsidR="00DA372B">
        <w:rPr>
          <w:rFonts w:cs="Arial"/>
          <w:color w:val="000000" w:themeColor="text1"/>
        </w:rPr>
        <w:t xml:space="preserve"> </w:t>
      </w:r>
      <w:r w:rsidR="00611019">
        <w:rPr>
          <w:rFonts w:cs="Arial"/>
          <w:color w:val="000000" w:themeColor="text1"/>
        </w:rPr>
        <w:t xml:space="preserve">na odcinku </w:t>
      </w:r>
      <w:r w:rsidR="00DA372B" w:rsidRPr="00DA372B">
        <w:rPr>
          <w:rFonts w:cs="Arial"/>
          <w:color w:val="000000" w:themeColor="text1"/>
        </w:rPr>
        <w:t>od stacji kolejowej Kartuzy do stacji Lębork</w:t>
      </w:r>
      <w:r w:rsidRPr="00A37724">
        <w:rPr>
          <w:rFonts w:cs="Arial"/>
          <w:color w:val="000000" w:themeColor="text1"/>
        </w:rPr>
        <w:t>” je</w:t>
      </w:r>
      <w:r w:rsidR="00DA372B">
        <w:rPr>
          <w:rFonts w:cs="Arial"/>
          <w:color w:val="000000" w:themeColor="text1"/>
        </w:rPr>
        <w:t>st przedstawienie sensowności i </w:t>
      </w:r>
      <w:r w:rsidRPr="00A37724">
        <w:rPr>
          <w:rFonts w:cs="Arial"/>
          <w:color w:val="000000" w:themeColor="text1"/>
        </w:rPr>
        <w:t>racjonalności projektu z punktu widzenia korzyści wszystkich użytkowników. Poniższe opracowanie przedstawia wpływ społeczny projektu za pomocą powstałych w wyniku realizacji inwestycji efektów zewnętrznych.</w:t>
      </w:r>
    </w:p>
    <w:p w:rsidR="00D01D1B" w:rsidRPr="00A37724" w:rsidRDefault="00D01D1B" w:rsidP="00D01D1B">
      <w:pPr>
        <w:rPr>
          <w:rFonts w:cs="Arial"/>
          <w:color w:val="000000" w:themeColor="text1"/>
        </w:rPr>
      </w:pPr>
      <w:r w:rsidRPr="00A37724">
        <w:rPr>
          <w:rFonts w:cs="Arial"/>
          <w:color w:val="000000" w:themeColor="text1"/>
        </w:rPr>
        <w:t>Analiza ekonomiczna u</w:t>
      </w:r>
      <w:r w:rsidR="00A014F2">
        <w:rPr>
          <w:rFonts w:cs="Arial"/>
          <w:color w:val="000000" w:themeColor="text1"/>
        </w:rPr>
        <w:t>względnia następujące założenia</w:t>
      </w:r>
      <w:r w:rsidRPr="00A37724">
        <w:rPr>
          <w:rFonts w:cs="Arial"/>
          <w:color w:val="000000" w:themeColor="text1"/>
        </w:rPr>
        <w:t>:</w:t>
      </w:r>
    </w:p>
    <w:p w:rsidR="00D01D1B" w:rsidRPr="00A37724" w:rsidRDefault="00D01D1B" w:rsidP="00386F25">
      <w:pPr>
        <w:pStyle w:val="Akapitzlist"/>
        <w:numPr>
          <w:ilvl w:val="0"/>
          <w:numId w:val="46"/>
        </w:numPr>
        <w:rPr>
          <w:rFonts w:cs="Arial"/>
          <w:color w:val="000000" w:themeColor="text1"/>
        </w:rPr>
      </w:pPr>
      <w:r w:rsidRPr="00A37724">
        <w:rPr>
          <w:rFonts w:cs="Arial"/>
          <w:color w:val="000000" w:themeColor="text1"/>
        </w:rPr>
        <w:t>analiza odzwierciedla zmianę wartości pieniądza w czasie opierając się na współc</w:t>
      </w:r>
      <w:r w:rsidR="00611019">
        <w:rPr>
          <w:rFonts w:cs="Arial"/>
          <w:color w:val="000000" w:themeColor="text1"/>
        </w:rPr>
        <w:t xml:space="preserve">zynniku dyskontowym. Zgodnie z </w:t>
      </w:r>
      <w:r w:rsidRPr="00A37724">
        <w:rPr>
          <w:rFonts w:cs="Arial"/>
          <w:color w:val="000000" w:themeColor="text1"/>
        </w:rPr>
        <w:t xml:space="preserve">wytycznymi, poziom stopy dyskonta dla analizy ekonomicznej przyjęto na poziomie </w:t>
      </w:r>
      <w:r w:rsidR="00442E93">
        <w:rPr>
          <w:rFonts w:cs="Arial"/>
          <w:color w:val="000000" w:themeColor="text1"/>
        </w:rPr>
        <w:t>4,</w:t>
      </w:r>
      <w:r w:rsidRPr="00A37724">
        <w:rPr>
          <w:rFonts w:cs="Arial"/>
          <w:color w:val="000000" w:themeColor="text1"/>
        </w:rPr>
        <w:t>5%,</w:t>
      </w:r>
    </w:p>
    <w:p w:rsidR="00D01D1B" w:rsidRPr="00A37724" w:rsidRDefault="00D01D1B" w:rsidP="00386F25">
      <w:pPr>
        <w:pStyle w:val="Akapitzlist"/>
        <w:numPr>
          <w:ilvl w:val="0"/>
          <w:numId w:val="46"/>
        </w:numPr>
        <w:rPr>
          <w:rFonts w:cs="Arial"/>
          <w:color w:val="000000" w:themeColor="text1"/>
        </w:rPr>
      </w:pPr>
      <w:r w:rsidRPr="00A37724">
        <w:rPr>
          <w:rFonts w:cs="Arial"/>
          <w:color w:val="000000" w:themeColor="text1"/>
        </w:rPr>
        <w:t>analiza sporządzona jest przy użyciu różnicowego modelu finansowego,</w:t>
      </w:r>
    </w:p>
    <w:p w:rsidR="00D01D1B" w:rsidRPr="00A37724" w:rsidRDefault="00D01D1B" w:rsidP="00386F25">
      <w:pPr>
        <w:pStyle w:val="Akapitzlist"/>
        <w:numPr>
          <w:ilvl w:val="0"/>
          <w:numId w:val="46"/>
        </w:numPr>
        <w:rPr>
          <w:rFonts w:cs="Arial"/>
          <w:color w:val="000000" w:themeColor="text1"/>
        </w:rPr>
      </w:pPr>
      <w:r w:rsidRPr="00A37724">
        <w:rPr>
          <w:rFonts w:cs="Arial"/>
          <w:color w:val="000000" w:themeColor="text1"/>
        </w:rPr>
        <w:t xml:space="preserve">analiza została sporządzona w cenach stałych (bez uwzględnienia inflacji), </w:t>
      </w:r>
    </w:p>
    <w:p w:rsidR="00D01D1B" w:rsidRPr="00A37724" w:rsidRDefault="00D01D1B" w:rsidP="00386F25">
      <w:pPr>
        <w:pStyle w:val="Akapitzlist"/>
        <w:numPr>
          <w:ilvl w:val="0"/>
          <w:numId w:val="46"/>
        </w:numPr>
        <w:rPr>
          <w:rFonts w:cs="Arial"/>
          <w:color w:val="000000" w:themeColor="text1"/>
        </w:rPr>
      </w:pPr>
      <w:r w:rsidRPr="00A37724">
        <w:rPr>
          <w:rFonts w:cs="Arial"/>
          <w:color w:val="000000" w:themeColor="text1"/>
        </w:rPr>
        <w:t>okres referencyjny analizy obejmuje 30 lat</w:t>
      </w:r>
      <w:r w:rsidR="00361500">
        <w:rPr>
          <w:rFonts w:cs="Arial"/>
          <w:color w:val="000000" w:themeColor="text1"/>
        </w:rPr>
        <w:t>, począwszy od roku rozpoczęcia prac budowlanych tj. roku 2019,</w:t>
      </w:r>
      <w:r w:rsidRPr="00A37724">
        <w:rPr>
          <w:rFonts w:cs="Arial"/>
          <w:color w:val="000000" w:themeColor="text1"/>
        </w:rPr>
        <w:t xml:space="preserve"> a wszystkie przep</w:t>
      </w:r>
      <w:r w:rsidR="00953B8C">
        <w:rPr>
          <w:rFonts w:cs="Arial"/>
          <w:color w:val="000000" w:themeColor="text1"/>
        </w:rPr>
        <w:t>ły</w:t>
      </w:r>
      <w:r w:rsidR="00DA372B">
        <w:rPr>
          <w:rFonts w:cs="Arial"/>
          <w:color w:val="000000" w:themeColor="text1"/>
        </w:rPr>
        <w:t>wy dyskontowane są na rok 201</w:t>
      </w:r>
      <w:r w:rsidR="00D53DA3">
        <w:rPr>
          <w:rFonts w:cs="Arial"/>
          <w:color w:val="000000" w:themeColor="text1"/>
        </w:rPr>
        <w:t>9</w:t>
      </w:r>
      <w:r w:rsidRPr="00A37724">
        <w:rPr>
          <w:rFonts w:cs="Arial"/>
          <w:color w:val="000000" w:themeColor="text1"/>
        </w:rPr>
        <w:t>,</w:t>
      </w:r>
    </w:p>
    <w:p w:rsidR="00D01D1B" w:rsidRPr="00A37724" w:rsidRDefault="00D01D1B" w:rsidP="00386F25">
      <w:pPr>
        <w:pStyle w:val="Akapitzlist"/>
        <w:numPr>
          <w:ilvl w:val="0"/>
          <w:numId w:val="46"/>
        </w:numPr>
        <w:rPr>
          <w:rFonts w:cs="Arial"/>
          <w:color w:val="000000" w:themeColor="text1"/>
        </w:rPr>
      </w:pPr>
      <w:r w:rsidRPr="00A37724">
        <w:rPr>
          <w:rFonts w:cs="Arial"/>
          <w:color w:val="000000" w:themeColor="text1"/>
        </w:rPr>
        <w:t>zgodnie z wytycznymi przy wyliczeniu wskaźni</w:t>
      </w:r>
      <w:r w:rsidR="00355D7C">
        <w:rPr>
          <w:rFonts w:cs="Arial"/>
          <w:color w:val="000000" w:themeColor="text1"/>
        </w:rPr>
        <w:t>ków efektywności ekonomicznej w </w:t>
      </w:r>
      <w:r w:rsidRPr="00A37724">
        <w:rPr>
          <w:rFonts w:cs="Arial"/>
          <w:color w:val="000000" w:themeColor="text1"/>
        </w:rPr>
        <w:t>nakładach inwestycyjnych pominięto kwotę rezerw na nieprzewidziane wydatki,</w:t>
      </w:r>
    </w:p>
    <w:p w:rsidR="00D01D1B" w:rsidRPr="00A37724" w:rsidRDefault="00D01D1B" w:rsidP="00386F25">
      <w:pPr>
        <w:pStyle w:val="Akapitzlist"/>
        <w:numPr>
          <w:ilvl w:val="0"/>
          <w:numId w:val="46"/>
        </w:numPr>
        <w:rPr>
          <w:rFonts w:cs="Arial"/>
          <w:color w:val="000000" w:themeColor="text1"/>
        </w:rPr>
      </w:pPr>
      <w:r w:rsidRPr="00A37724">
        <w:rPr>
          <w:rFonts w:cs="Arial"/>
          <w:color w:val="000000" w:themeColor="text1"/>
        </w:rPr>
        <w:t xml:space="preserve">wartość rezydualna projektu określona jest </w:t>
      </w:r>
      <w:r w:rsidR="00953B8C">
        <w:rPr>
          <w:rFonts w:cs="Arial"/>
          <w:color w:val="000000" w:themeColor="text1"/>
        </w:rPr>
        <w:t xml:space="preserve">przy </w:t>
      </w:r>
      <w:r w:rsidR="00355D7C">
        <w:rPr>
          <w:rFonts w:cs="Arial"/>
          <w:color w:val="000000" w:themeColor="text1"/>
        </w:rPr>
        <w:t>użyciu podejścia dochodowego (w </w:t>
      </w:r>
      <w:r w:rsidR="00953B8C">
        <w:rPr>
          <w:rFonts w:cs="Arial"/>
          <w:color w:val="000000" w:themeColor="text1"/>
        </w:rPr>
        <w:t xml:space="preserve">oparciu o przepływy ekonomiczne netto dla ostatniego roku analizy), w którym </w:t>
      </w:r>
      <w:r w:rsidR="00953B8C">
        <w:rPr>
          <w:rFonts w:cs="Arial"/>
          <w:color w:val="000000" w:themeColor="text1"/>
        </w:rPr>
        <w:lastRenderedPageBreak/>
        <w:t>zgodnie z metodyką NK przewidziano użyteczność infrastruktury przez kolejne 12 lat począwszy od końca okresu odniesienia (łączny okres eksploatacji 40 lat)</w:t>
      </w:r>
      <w:r w:rsidRPr="00A37724">
        <w:rPr>
          <w:rFonts w:cs="Arial"/>
          <w:color w:val="000000" w:themeColor="text1"/>
        </w:rPr>
        <w:t xml:space="preserve">, </w:t>
      </w:r>
    </w:p>
    <w:p w:rsidR="00D01D1B" w:rsidRPr="00161942" w:rsidRDefault="00D01D1B" w:rsidP="00386F25">
      <w:pPr>
        <w:pStyle w:val="Akapitzlist"/>
        <w:numPr>
          <w:ilvl w:val="0"/>
          <w:numId w:val="46"/>
        </w:numPr>
        <w:spacing w:before="0" w:after="200"/>
        <w:jc w:val="left"/>
        <w:rPr>
          <w:rFonts w:cs="Arial"/>
        </w:rPr>
      </w:pPr>
      <w:r w:rsidRPr="00A37724">
        <w:rPr>
          <w:rFonts w:cs="Arial"/>
          <w:color w:val="000000" w:themeColor="text1"/>
        </w:rPr>
        <w:t>dla celów korekty transferów fiskalnych, przepływy finansowe generowane przez projekt zostały skorygowane o zagregowany i uśredniony współczynnik odrębny dla nakładów inwestycyjnych (współczynnik 0,8</w:t>
      </w:r>
      <w:r w:rsidR="00DA372B">
        <w:rPr>
          <w:rFonts w:cs="Arial"/>
          <w:color w:val="000000" w:themeColor="text1"/>
        </w:rPr>
        <w:t>2</w:t>
      </w:r>
      <w:r w:rsidRPr="00A37724">
        <w:rPr>
          <w:rFonts w:cs="Arial"/>
          <w:color w:val="000000" w:themeColor="text1"/>
        </w:rPr>
        <w:t xml:space="preserve"> dla infrastruktury) oraz kosztów</w:t>
      </w:r>
      <w:r w:rsidR="00953B8C">
        <w:rPr>
          <w:rFonts w:cs="Arial"/>
          <w:color w:val="000000" w:themeColor="text1"/>
        </w:rPr>
        <w:t xml:space="preserve"> operacyjnych (współczynnik 0,76</w:t>
      </w:r>
      <w:r w:rsidRPr="00A37724">
        <w:rPr>
          <w:rFonts w:cs="Arial"/>
          <w:color w:val="000000" w:themeColor="text1"/>
        </w:rPr>
        <w:t>).</w:t>
      </w:r>
      <w:r w:rsidRPr="00161942">
        <w:rPr>
          <w:rFonts w:cs="Arial"/>
        </w:rPr>
        <w:br w:type="page"/>
      </w:r>
    </w:p>
    <w:p w:rsidR="00D01D1B" w:rsidRDefault="00D01D1B" w:rsidP="00D01D1B">
      <w:pPr>
        <w:pStyle w:val="Legenda"/>
        <w:spacing w:after="0"/>
        <w:rPr>
          <w:b w:val="0"/>
          <w:color w:val="000000" w:themeColor="text1"/>
          <w:sz w:val="22"/>
          <w:szCs w:val="22"/>
        </w:rPr>
        <w:sectPr w:rsidR="00D01D1B" w:rsidSect="00C232DA">
          <w:footerReference w:type="default" r:id="rId12"/>
          <w:footerReference w:type="first" r:id="rId13"/>
          <w:pgSz w:w="11906" w:h="16838"/>
          <w:pgMar w:top="1134" w:right="1276" w:bottom="1134" w:left="1134" w:header="1049" w:footer="709" w:gutter="0"/>
          <w:cols w:space="708"/>
          <w:titlePg/>
          <w:docGrid w:linePitch="360"/>
        </w:sectPr>
      </w:pPr>
      <w:bookmarkStart w:id="53" w:name="_Toc420604196"/>
      <w:bookmarkStart w:id="54" w:name="_Toc275881553"/>
    </w:p>
    <w:p w:rsidR="00D01D1B" w:rsidRPr="001C3499" w:rsidRDefault="00D01D1B" w:rsidP="00397070">
      <w:pPr>
        <w:pStyle w:val="Nagwek3"/>
        <w:numPr>
          <w:ilvl w:val="1"/>
          <w:numId w:val="23"/>
        </w:numPr>
      </w:pPr>
      <w:bookmarkStart w:id="55" w:name="_Toc318799548"/>
      <w:bookmarkStart w:id="56" w:name="_Toc420604165"/>
      <w:r>
        <w:lastRenderedPageBreak/>
        <w:t xml:space="preserve"> </w:t>
      </w:r>
      <w:bookmarkStart w:id="57" w:name="_Toc425414573"/>
      <w:bookmarkStart w:id="58" w:name="_Toc428399618"/>
      <w:bookmarkStart w:id="59" w:name="_Toc428401063"/>
      <w:bookmarkStart w:id="60" w:name="_Toc462930112"/>
      <w:r w:rsidRPr="001C3499">
        <w:t>Scenariusze analizy</w:t>
      </w:r>
      <w:bookmarkEnd w:id="55"/>
      <w:bookmarkEnd w:id="56"/>
      <w:bookmarkEnd w:id="57"/>
      <w:bookmarkEnd w:id="58"/>
      <w:bookmarkEnd w:id="59"/>
      <w:bookmarkEnd w:id="60"/>
    </w:p>
    <w:p w:rsidR="00D01D1B" w:rsidRDefault="00D01D1B" w:rsidP="00D01D1B">
      <w:pPr>
        <w:rPr>
          <w:rFonts w:cs="Arial"/>
          <w:color w:val="000000" w:themeColor="text1"/>
        </w:rPr>
      </w:pPr>
      <w:r w:rsidRPr="00BC680D">
        <w:rPr>
          <w:rFonts w:cs="Arial"/>
          <w:color w:val="000000" w:themeColor="text1"/>
        </w:rPr>
        <w:t>Analizę przeprowadzono dla bazowego scenariusza rozwoju makroekonomicznego Polski</w:t>
      </w:r>
      <w:r w:rsidR="00BC680D">
        <w:rPr>
          <w:rFonts w:cs="Arial"/>
          <w:color w:val="000000" w:themeColor="text1"/>
        </w:rPr>
        <w:t>, który został przyjęty w oparciu o założenia prezentowane w Niebieskiej Księdze - Sekto</w:t>
      </w:r>
      <w:r w:rsidR="00611019">
        <w:rPr>
          <w:rFonts w:cs="Arial"/>
          <w:color w:val="000000" w:themeColor="text1"/>
        </w:rPr>
        <w:t>r Kolejowy oraz (dla danych nie</w:t>
      </w:r>
      <w:r w:rsidR="00D53DA3">
        <w:rPr>
          <w:rFonts w:cs="Arial"/>
          <w:color w:val="000000" w:themeColor="text1"/>
        </w:rPr>
        <w:t>wskazanych w NK) Z</w:t>
      </w:r>
      <w:r w:rsidR="00BC680D">
        <w:rPr>
          <w:rFonts w:cs="Arial"/>
          <w:color w:val="000000" w:themeColor="text1"/>
        </w:rPr>
        <w:t>aktualizowane warianty rozwoju gospodarczego Polski</w:t>
      </w:r>
      <w:r w:rsidRPr="00BC680D">
        <w:rPr>
          <w:rFonts w:cs="Arial"/>
          <w:color w:val="000000" w:themeColor="text1"/>
        </w:rPr>
        <w:t>.</w:t>
      </w:r>
      <w:r w:rsidR="00BC680D">
        <w:rPr>
          <w:rFonts w:cs="Arial"/>
          <w:color w:val="000000" w:themeColor="text1"/>
        </w:rPr>
        <w:t xml:space="preserve"> Pesymistyczny wariant makroekonomiczny został przyjęty na potrzeby ilościowej analizy ryzyka.</w:t>
      </w:r>
    </w:p>
    <w:p w:rsidR="00A014F2" w:rsidRPr="00BC680D" w:rsidRDefault="00A014F2" w:rsidP="00D01D1B">
      <w:pPr>
        <w:rPr>
          <w:rFonts w:cs="Arial"/>
          <w:color w:val="000000" w:themeColor="text1"/>
        </w:rPr>
      </w:pPr>
    </w:p>
    <w:p w:rsidR="00D01D1B" w:rsidRPr="003875F1" w:rsidRDefault="00D01D1B" w:rsidP="00D01D1B">
      <w:pPr>
        <w:pStyle w:val="Legenda"/>
      </w:pPr>
      <w:bookmarkStart w:id="61" w:name="_Toc425413390"/>
      <w:bookmarkStart w:id="62" w:name="_Toc462930151"/>
      <w:r>
        <w:t xml:space="preserve">Tabela </w:t>
      </w:r>
      <w:fldSimple w:instr=" SEQ Tabela \* ARABIC ">
        <w:r w:rsidR="00174753">
          <w:rPr>
            <w:noProof/>
          </w:rPr>
          <w:t>6</w:t>
        </w:r>
      </w:fldSimple>
      <w:r w:rsidRPr="003875F1">
        <w:t>:</w:t>
      </w:r>
      <w:r>
        <w:t xml:space="preserve"> </w:t>
      </w:r>
      <w:r w:rsidRPr="003875F1">
        <w:t>Założenia makroekonomiczne – scenariusz bazowy i pesymistyczny</w:t>
      </w:r>
      <w:bookmarkEnd w:id="53"/>
      <w:bookmarkEnd w:id="61"/>
      <w:r w:rsidR="006E6B78">
        <w:t xml:space="preserve"> (wybrane lata)</w:t>
      </w:r>
      <w:bookmarkEnd w:id="62"/>
    </w:p>
    <w:tbl>
      <w:tblPr>
        <w:tblW w:w="5000" w:type="pct"/>
        <w:tblCellMar>
          <w:left w:w="70" w:type="dxa"/>
          <w:right w:w="70" w:type="dxa"/>
        </w:tblCellMar>
        <w:tblLook w:val="04A0"/>
      </w:tblPr>
      <w:tblGrid>
        <w:gridCol w:w="3693"/>
        <w:gridCol w:w="1004"/>
        <w:gridCol w:w="1003"/>
        <w:gridCol w:w="1003"/>
        <w:gridCol w:w="1003"/>
        <w:gridCol w:w="1003"/>
        <w:gridCol w:w="1003"/>
        <w:gridCol w:w="1003"/>
        <w:gridCol w:w="1003"/>
        <w:gridCol w:w="1003"/>
        <w:gridCol w:w="1003"/>
        <w:gridCol w:w="986"/>
      </w:tblGrid>
      <w:tr w:rsidR="00546E22" w:rsidRPr="00374615" w:rsidTr="007E5520">
        <w:tc>
          <w:tcPr>
            <w:tcW w:w="1255" w:type="pct"/>
            <w:tcBorders>
              <w:top w:val="single" w:sz="4" w:space="0" w:color="auto"/>
              <w:left w:val="single" w:sz="4" w:space="0" w:color="auto"/>
              <w:bottom w:val="single" w:sz="4" w:space="0" w:color="auto"/>
              <w:right w:val="single" w:sz="4" w:space="0" w:color="auto"/>
            </w:tcBorders>
            <w:shd w:val="clear" w:color="000000" w:fill="376091"/>
            <w:vAlign w:val="center"/>
            <w:hideMark/>
          </w:tcPr>
          <w:p w:rsidR="00546E22" w:rsidRPr="00374615" w:rsidRDefault="00546E22" w:rsidP="007E5520">
            <w:pPr>
              <w:spacing w:before="20" w:after="20" w:line="240" w:lineRule="auto"/>
              <w:jc w:val="center"/>
              <w:rPr>
                <w:rFonts w:ascii="Arial" w:eastAsia="Times New Roman" w:hAnsi="Arial" w:cs="Arial"/>
                <w:b/>
                <w:bCs/>
                <w:color w:val="FFFFFF"/>
                <w:sz w:val="18"/>
                <w:szCs w:val="18"/>
                <w:lang w:eastAsia="pl-PL"/>
              </w:rPr>
            </w:pPr>
            <w:r w:rsidRPr="00374615">
              <w:rPr>
                <w:rFonts w:ascii="Arial" w:eastAsia="Times New Roman" w:hAnsi="Arial" w:cs="Arial"/>
                <w:b/>
                <w:bCs/>
                <w:color w:val="FFFFFF"/>
                <w:sz w:val="18"/>
                <w:szCs w:val="18"/>
                <w:lang w:eastAsia="pl-PL"/>
              </w:rPr>
              <w:t>1</w:t>
            </w:r>
          </w:p>
        </w:tc>
        <w:tc>
          <w:tcPr>
            <w:tcW w:w="341" w:type="pct"/>
            <w:tcBorders>
              <w:top w:val="single" w:sz="4" w:space="0" w:color="auto"/>
              <w:left w:val="nil"/>
              <w:bottom w:val="single" w:sz="4" w:space="0" w:color="auto"/>
              <w:right w:val="single" w:sz="4" w:space="0" w:color="auto"/>
            </w:tcBorders>
            <w:shd w:val="clear" w:color="000000" w:fill="376091"/>
            <w:vAlign w:val="center"/>
            <w:hideMark/>
          </w:tcPr>
          <w:p w:rsidR="00546E22" w:rsidRPr="00374615" w:rsidRDefault="00546E22" w:rsidP="00A85563">
            <w:pPr>
              <w:spacing w:before="20" w:after="20" w:line="240" w:lineRule="auto"/>
              <w:jc w:val="center"/>
              <w:rPr>
                <w:rFonts w:ascii="Arial" w:eastAsia="Times New Roman" w:hAnsi="Arial" w:cs="Arial"/>
                <w:b/>
                <w:bCs/>
                <w:color w:val="FFFFFF"/>
                <w:sz w:val="18"/>
                <w:szCs w:val="18"/>
                <w:lang w:eastAsia="pl-PL"/>
              </w:rPr>
            </w:pPr>
            <w:r w:rsidRPr="00374615">
              <w:rPr>
                <w:rFonts w:ascii="Arial" w:eastAsia="Times New Roman" w:hAnsi="Arial" w:cs="Arial"/>
                <w:b/>
                <w:bCs/>
                <w:color w:val="FFFFFF"/>
                <w:sz w:val="18"/>
                <w:szCs w:val="18"/>
                <w:lang w:eastAsia="pl-PL"/>
              </w:rPr>
              <w:t>2016</w:t>
            </w:r>
          </w:p>
        </w:tc>
        <w:tc>
          <w:tcPr>
            <w:tcW w:w="341" w:type="pct"/>
            <w:tcBorders>
              <w:top w:val="single" w:sz="4" w:space="0" w:color="auto"/>
              <w:left w:val="nil"/>
              <w:bottom w:val="single" w:sz="4" w:space="0" w:color="auto"/>
              <w:right w:val="single" w:sz="4" w:space="0" w:color="auto"/>
            </w:tcBorders>
            <w:shd w:val="clear" w:color="000000" w:fill="376091"/>
            <w:vAlign w:val="center"/>
            <w:hideMark/>
          </w:tcPr>
          <w:p w:rsidR="00546E22" w:rsidRPr="00374615" w:rsidRDefault="00546E22" w:rsidP="00A85563">
            <w:pPr>
              <w:spacing w:before="20" w:after="20" w:line="240" w:lineRule="auto"/>
              <w:jc w:val="center"/>
              <w:rPr>
                <w:rFonts w:ascii="Arial" w:eastAsia="Times New Roman" w:hAnsi="Arial" w:cs="Arial"/>
                <w:b/>
                <w:bCs/>
                <w:color w:val="FFFFFF"/>
                <w:sz w:val="18"/>
                <w:szCs w:val="18"/>
                <w:lang w:eastAsia="pl-PL"/>
              </w:rPr>
            </w:pPr>
            <w:r w:rsidRPr="00374615">
              <w:rPr>
                <w:rFonts w:ascii="Arial" w:eastAsia="Times New Roman" w:hAnsi="Arial" w:cs="Arial"/>
                <w:b/>
                <w:bCs/>
                <w:color w:val="FFFFFF"/>
                <w:sz w:val="18"/>
                <w:szCs w:val="18"/>
                <w:lang w:eastAsia="pl-PL"/>
              </w:rPr>
              <w:t>2017</w:t>
            </w:r>
          </w:p>
        </w:tc>
        <w:tc>
          <w:tcPr>
            <w:tcW w:w="341" w:type="pct"/>
            <w:tcBorders>
              <w:top w:val="single" w:sz="4" w:space="0" w:color="auto"/>
              <w:left w:val="nil"/>
              <w:bottom w:val="single" w:sz="4" w:space="0" w:color="auto"/>
              <w:right w:val="single" w:sz="4" w:space="0" w:color="auto"/>
            </w:tcBorders>
            <w:shd w:val="clear" w:color="000000" w:fill="376091"/>
            <w:vAlign w:val="center"/>
            <w:hideMark/>
          </w:tcPr>
          <w:p w:rsidR="00546E22" w:rsidRPr="00374615" w:rsidRDefault="00546E22" w:rsidP="00A85563">
            <w:pPr>
              <w:spacing w:before="20" w:after="20" w:line="240" w:lineRule="auto"/>
              <w:jc w:val="center"/>
              <w:rPr>
                <w:rFonts w:ascii="Arial" w:eastAsia="Times New Roman" w:hAnsi="Arial" w:cs="Arial"/>
                <w:b/>
                <w:bCs/>
                <w:color w:val="FFFFFF"/>
                <w:sz w:val="18"/>
                <w:szCs w:val="18"/>
                <w:lang w:eastAsia="pl-PL"/>
              </w:rPr>
            </w:pPr>
            <w:r w:rsidRPr="00374615">
              <w:rPr>
                <w:rFonts w:ascii="Arial" w:eastAsia="Times New Roman" w:hAnsi="Arial" w:cs="Arial"/>
                <w:b/>
                <w:bCs/>
                <w:color w:val="FFFFFF"/>
                <w:sz w:val="18"/>
                <w:szCs w:val="18"/>
                <w:lang w:eastAsia="pl-PL"/>
              </w:rPr>
              <w:t>2018</w:t>
            </w:r>
          </w:p>
        </w:tc>
        <w:tc>
          <w:tcPr>
            <w:tcW w:w="341" w:type="pct"/>
            <w:tcBorders>
              <w:top w:val="single" w:sz="4" w:space="0" w:color="auto"/>
              <w:left w:val="nil"/>
              <w:bottom w:val="single" w:sz="4" w:space="0" w:color="auto"/>
              <w:right w:val="single" w:sz="4" w:space="0" w:color="auto"/>
            </w:tcBorders>
            <w:shd w:val="clear" w:color="000000" w:fill="376091"/>
            <w:vAlign w:val="center"/>
            <w:hideMark/>
          </w:tcPr>
          <w:p w:rsidR="00546E22" w:rsidRPr="00374615" w:rsidRDefault="00546E22" w:rsidP="00A85563">
            <w:pPr>
              <w:spacing w:before="20" w:after="20" w:line="240" w:lineRule="auto"/>
              <w:jc w:val="center"/>
              <w:rPr>
                <w:rFonts w:ascii="Arial" w:eastAsia="Times New Roman" w:hAnsi="Arial" w:cs="Arial"/>
                <w:b/>
                <w:bCs/>
                <w:color w:val="FFFFFF"/>
                <w:sz w:val="18"/>
                <w:szCs w:val="18"/>
                <w:lang w:eastAsia="pl-PL"/>
              </w:rPr>
            </w:pPr>
            <w:r w:rsidRPr="00374615">
              <w:rPr>
                <w:rFonts w:ascii="Arial" w:eastAsia="Times New Roman" w:hAnsi="Arial" w:cs="Arial"/>
                <w:b/>
                <w:bCs/>
                <w:color w:val="FFFFFF"/>
                <w:sz w:val="18"/>
                <w:szCs w:val="18"/>
                <w:lang w:eastAsia="pl-PL"/>
              </w:rPr>
              <w:t>2019</w:t>
            </w:r>
          </w:p>
        </w:tc>
        <w:tc>
          <w:tcPr>
            <w:tcW w:w="341" w:type="pct"/>
            <w:tcBorders>
              <w:top w:val="single" w:sz="4" w:space="0" w:color="auto"/>
              <w:left w:val="nil"/>
              <w:bottom w:val="single" w:sz="4" w:space="0" w:color="auto"/>
              <w:right w:val="single" w:sz="4" w:space="0" w:color="auto"/>
            </w:tcBorders>
            <w:shd w:val="clear" w:color="000000" w:fill="376091"/>
            <w:vAlign w:val="center"/>
            <w:hideMark/>
          </w:tcPr>
          <w:p w:rsidR="00546E22" w:rsidRPr="00374615" w:rsidRDefault="00546E22" w:rsidP="00A85563">
            <w:pPr>
              <w:spacing w:before="20" w:after="20" w:line="240" w:lineRule="auto"/>
              <w:jc w:val="center"/>
              <w:rPr>
                <w:rFonts w:ascii="Arial" w:eastAsia="Times New Roman" w:hAnsi="Arial" w:cs="Arial"/>
                <w:b/>
                <w:bCs/>
                <w:color w:val="FFFFFF"/>
                <w:sz w:val="18"/>
                <w:szCs w:val="18"/>
                <w:lang w:eastAsia="pl-PL"/>
              </w:rPr>
            </w:pPr>
            <w:r w:rsidRPr="00374615">
              <w:rPr>
                <w:rFonts w:ascii="Arial" w:eastAsia="Times New Roman" w:hAnsi="Arial" w:cs="Arial"/>
                <w:b/>
                <w:bCs/>
                <w:color w:val="FFFFFF"/>
                <w:sz w:val="18"/>
                <w:szCs w:val="18"/>
                <w:lang w:eastAsia="pl-PL"/>
              </w:rPr>
              <w:t>2020</w:t>
            </w:r>
          </w:p>
        </w:tc>
        <w:tc>
          <w:tcPr>
            <w:tcW w:w="341" w:type="pct"/>
            <w:tcBorders>
              <w:top w:val="single" w:sz="4" w:space="0" w:color="auto"/>
              <w:left w:val="nil"/>
              <w:bottom w:val="single" w:sz="4" w:space="0" w:color="auto"/>
              <w:right w:val="single" w:sz="4" w:space="0" w:color="auto"/>
            </w:tcBorders>
            <w:shd w:val="clear" w:color="000000" w:fill="376091"/>
            <w:vAlign w:val="center"/>
            <w:hideMark/>
          </w:tcPr>
          <w:p w:rsidR="00546E22" w:rsidRPr="00374615" w:rsidRDefault="00546E22" w:rsidP="00A85563">
            <w:pPr>
              <w:spacing w:before="20" w:after="20" w:line="240" w:lineRule="auto"/>
              <w:jc w:val="center"/>
              <w:rPr>
                <w:rFonts w:ascii="Arial" w:eastAsia="Times New Roman" w:hAnsi="Arial" w:cs="Arial"/>
                <w:b/>
                <w:bCs/>
                <w:color w:val="FFFFFF"/>
                <w:sz w:val="18"/>
                <w:szCs w:val="18"/>
                <w:lang w:eastAsia="pl-PL"/>
              </w:rPr>
            </w:pPr>
            <w:r w:rsidRPr="00374615">
              <w:rPr>
                <w:rFonts w:ascii="Arial" w:eastAsia="Times New Roman" w:hAnsi="Arial" w:cs="Arial"/>
                <w:b/>
                <w:bCs/>
                <w:color w:val="FFFFFF"/>
                <w:sz w:val="18"/>
                <w:szCs w:val="18"/>
                <w:lang w:eastAsia="pl-PL"/>
              </w:rPr>
              <w:t>2021</w:t>
            </w:r>
          </w:p>
        </w:tc>
        <w:tc>
          <w:tcPr>
            <w:tcW w:w="341" w:type="pct"/>
            <w:tcBorders>
              <w:top w:val="single" w:sz="4" w:space="0" w:color="auto"/>
              <w:left w:val="nil"/>
              <w:bottom w:val="single" w:sz="4" w:space="0" w:color="auto"/>
              <w:right w:val="single" w:sz="4" w:space="0" w:color="auto"/>
            </w:tcBorders>
            <w:shd w:val="clear" w:color="000000" w:fill="376091"/>
            <w:vAlign w:val="center"/>
            <w:hideMark/>
          </w:tcPr>
          <w:p w:rsidR="00546E22" w:rsidRPr="00374615" w:rsidRDefault="00546E22" w:rsidP="00A85563">
            <w:pPr>
              <w:spacing w:before="20" w:after="20" w:line="240" w:lineRule="auto"/>
              <w:jc w:val="center"/>
              <w:rPr>
                <w:rFonts w:ascii="Arial" w:eastAsia="Times New Roman" w:hAnsi="Arial" w:cs="Arial"/>
                <w:b/>
                <w:bCs/>
                <w:color w:val="FFFFFF"/>
                <w:sz w:val="18"/>
                <w:szCs w:val="18"/>
                <w:lang w:eastAsia="pl-PL"/>
              </w:rPr>
            </w:pPr>
            <w:r w:rsidRPr="00374615">
              <w:rPr>
                <w:rFonts w:ascii="Arial" w:eastAsia="Times New Roman" w:hAnsi="Arial" w:cs="Arial"/>
                <w:b/>
                <w:bCs/>
                <w:color w:val="FFFFFF"/>
                <w:sz w:val="18"/>
                <w:szCs w:val="18"/>
                <w:lang w:eastAsia="pl-PL"/>
              </w:rPr>
              <w:t>2022</w:t>
            </w:r>
          </w:p>
        </w:tc>
        <w:tc>
          <w:tcPr>
            <w:tcW w:w="341" w:type="pct"/>
            <w:tcBorders>
              <w:top w:val="single" w:sz="4" w:space="0" w:color="auto"/>
              <w:left w:val="nil"/>
              <w:bottom w:val="single" w:sz="4" w:space="0" w:color="auto"/>
              <w:right w:val="single" w:sz="4" w:space="0" w:color="auto"/>
            </w:tcBorders>
            <w:shd w:val="clear" w:color="000000" w:fill="376091"/>
            <w:vAlign w:val="center"/>
            <w:hideMark/>
          </w:tcPr>
          <w:p w:rsidR="00546E22" w:rsidRPr="00374615" w:rsidRDefault="00546E22" w:rsidP="00A85563">
            <w:pPr>
              <w:spacing w:before="20" w:after="20" w:line="240" w:lineRule="auto"/>
              <w:jc w:val="center"/>
              <w:rPr>
                <w:rFonts w:ascii="Arial" w:eastAsia="Times New Roman" w:hAnsi="Arial" w:cs="Arial"/>
                <w:b/>
                <w:bCs/>
                <w:color w:val="FFFFFF"/>
                <w:sz w:val="18"/>
                <w:szCs w:val="18"/>
                <w:lang w:eastAsia="pl-PL"/>
              </w:rPr>
            </w:pPr>
            <w:r w:rsidRPr="00374615">
              <w:rPr>
                <w:rFonts w:ascii="Arial" w:eastAsia="Times New Roman" w:hAnsi="Arial" w:cs="Arial"/>
                <w:b/>
                <w:bCs/>
                <w:color w:val="FFFFFF"/>
                <w:sz w:val="18"/>
                <w:szCs w:val="18"/>
                <w:lang w:eastAsia="pl-PL"/>
              </w:rPr>
              <w:t>2023</w:t>
            </w:r>
          </w:p>
        </w:tc>
        <w:tc>
          <w:tcPr>
            <w:tcW w:w="341" w:type="pct"/>
            <w:tcBorders>
              <w:top w:val="single" w:sz="4" w:space="0" w:color="auto"/>
              <w:left w:val="nil"/>
              <w:bottom w:val="single" w:sz="4" w:space="0" w:color="auto"/>
              <w:right w:val="single" w:sz="4" w:space="0" w:color="auto"/>
            </w:tcBorders>
            <w:shd w:val="clear" w:color="000000" w:fill="376091"/>
            <w:vAlign w:val="center"/>
            <w:hideMark/>
          </w:tcPr>
          <w:p w:rsidR="00546E22" w:rsidRPr="00374615" w:rsidRDefault="00546E22" w:rsidP="00A85563">
            <w:pPr>
              <w:spacing w:before="20" w:after="20" w:line="240" w:lineRule="auto"/>
              <w:jc w:val="center"/>
              <w:rPr>
                <w:rFonts w:ascii="Arial" w:eastAsia="Times New Roman" w:hAnsi="Arial" w:cs="Arial"/>
                <w:b/>
                <w:bCs/>
                <w:color w:val="FFFFFF"/>
                <w:sz w:val="18"/>
                <w:szCs w:val="18"/>
                <w:lang w:eastAsia="pl-PL"/>
              </w:rPr>
            </w:pPr>
            <w:r w:rsidRPr="00374615">
              <w:rPr>
                <w:rFonts w:ascii="Arial" w:eastAsia="Times New Roman" w:hAnsi="Arial" w:cs="Arial"/>
                <w:b/>
                <w:bCs/>
                <w:color w:val="FFFFFF"/>
                <w:sz w:val="18"/>
                <w:szCs w:val="18"/>
                <w:lang w:eastAsia="pl-PL"/>
              </w:rPr>
              <w:t>2024</w:t>
            </w:r>
          </w:p>
        </w:tc>
        <w:tc>
          <w:tcPr>
            <w:tcW w:w="341" w:type="pct"/>
            <w:tcBorders>
              <w:top w:val="single" w:sz="4" w:space="0" w:color="auto"/>
              <w:left w:val="nil"/>
              <w:bottom w:val="single" w:sz="4" w:space="0" w:color="auto"/>
              <w:right w:val="single" w:sz="4" w:space="0" w:color="auto"/>
            </w:tcBorders>
            <w:shd w:val="clear" w:color="000000" w:fill="376091"/>
            <w:vAlign w:val="center"/>
            <w:hideMark/>
          </w:tcPr>
          <w:p w:rsidR="00546E22" w:rsidRPr="00374615" w:rsidRDefault="00546E22" w:rsidP="00A85563">
            <w:pPr>
              <w:spacing w:before="20" w:after="20" w:line="240" w:lineRule="auto"/>
              <w:jc w:val="center"/>
              <w:rPr>
                <w:rFonts w:ascii="Arial" w:eastAsia="Times New Roman" w:hAnsi="Arial" w:cs="Arial"/>
                <w:b/>
                <w:bCs/>
                <w:color w:val="FFFFFF"/>
                <w:sz w:val="18"/>
                <w:szCs w:val="18"/>
                <w:lang w:eastAsia="pl-PL"/>
              </w:rPr>
            </w:pPr>
            <w:r w:rsidRPr="00374615">
              <w:rPr>
                <w:rFonts w:ascii="Arial" w:eastAsia="Times New Roman" w:hAnsi="Arial" w:cs="Arial"/>
                <w:b/>
                <w:bCs/>
                <w:color w:val="FFFFFF"/>
                <w:sz w:val="18"/>
                <w:szCs w:val="18"/>
                <w:lang w:eastAsia="pl-PL"/>
              </w:rPr>
              <w:t>2025</w:t>
            </w:r>
          </w:p>
        </w:tc>
        <w:tc>
          <w:tcPr>
            <w:tcW w:w="335" w:type="pct"/>
            <w:tcBorders>
              <w:top w:val="single" w:sz="4" w:space="0" w:color="auto"/>
              <w:left w:val="nil"/>
              <w:bottom w:val="single" w:sz="4" w:space="0" w:color="auto"/>
              <w:right w:val="single" w:sz="4" w:space="0" w:color="auto"/>
            </w:tcBorders>
            <w:shd w:val="clear" w:color="000000" w:fill="376091"/>
            <w:vAlign w:val="center"/>
            <w:hideMark/>
          </w:tcPr>
          <w:p w:rsidR="00546E22" w:rsidRPr="00374615" w:rsidRDefault="00546E22" w:rsidP="007E5520">
            <w:pPr>
              <w:spacing w:before="20" w:after="20" w:line="240" w:lineRule="auto"/>
              <w:jc w:val="center"/>
              <w:rPr>
                <w:rFonts w:ascii="Arial" w:eastAsia="Times New Roman" w:hAnsi="Arial" w:cs="Arial"/>
                <w:b/>
                <w:bCs/>
                <w:color w:val="FFFFFF"/>
                <w:sz w:val="18"/>
                <w:szCs w:val="18"/>
                <w:lang w:eastAsia="pl-PL"/>
              </w:rPr>
            </w:pPr>
            <w:r w:rsidRPr="00374615">
              <w:rPr>
                <w:rFonts w:ascii="Arial" w:eastAsia="Times New Roman" w:hAnsi="Arial" w:cs="Arial"/>
                <w:b/>
                <w:bCs/>
                <w:color w:val="FFFFFF"/>
                <w:sz w:val="18"/>
                <w:szCs w:val="18"/>
                <w:lang w:eastAsia="pl-PL"/>
              </w:rPr>
              <w:t>2026</w:t>
            </w:r>
          </w:p>
        </w:tc>
      </w:tr>
      <w:tr w:rsidR="00374615" w:rsidRPr="00374615" w:rsidTr="007E5520">
        <w:tc>
          <w:tcPr>
            <w:tcW w:w="1255" w:type="pct"/>
            <w:tcBorders>
              <w:top w:val="nil"/>
              <w:left w:val="single" w:sz="4" w:space="0" w:color="auto"/>
              <w:bottom w:val="single" w:sz="4" w:space="0" w:color="auto"/>
              <w:right w:val="single" w:sz="4" w:space="0" w:color="auto"/>
            </w:tcBorders>
            <w:shd w:val="clear" w:color="auto" w:fill="auto"/>
            <w:noWrap/>
            <w:vAlign w:val="bottom"/>
            <w:hideMark/>
          </w:tcPr>
          <w:p w:rsidR="00374615" w:rsidRPr="00374615" w:rsidRDefault="00374615" w:rsidP="00374615">
            <w:pPr>
              <w:spacing w:before="0" w:after="0" w:line="240" w:lineRule="auto"/>
              <w:jc w:val="left"/>
              <w:rPr>
                <w:rFonts w:ascii="Arial" w:eastAsia="Times New Roman" w:hAnsi="Arial" w:cs="Arial"/>
                <w:b/>
                <w:bCs/>
                <w:i/>
                <w:iCs/>
                <w:color w:val="000000"/>
                <w:sz w:val="18"/>
                <w:szCs w:val="18"/>
                <w:lang w:eastAsia="pl-PL"/>
              </w:rPr>
            </w:pPr>
            <w:r w:rsidRPr="00374615">
              <w:rPr>
                <w:rFonts w:ascii="Arial" w:eastAsia="Times New Roman" w:hAnsi="Arial" w:cs="Arial"/>
                <w:b/>
                <w:bCs/>
                <w:i/>
                <w:iCs/>
                <w:color w:val="000000"/>
                <w:sz w:val="18"/>
                <w:szCs w:val="18"/>
                <w:lang w:eastAsia="pl-PL"/>
              </w:rPr>
              <w:t>wariant podstawowy</w:t>
            </w:r>
          </w:p>
        </w:tc>
        <w:tc>
          <w:tcPr>
            <w:tcW w:w="341" w:type="pct"/>
            <w:tcBorders>
              <w:top w:val="nil"/>
              <w:left w:val="nil"/>
              <w:bottom w:val="single" w:sz="4" w:space="0" w:color="auto"/>
              <w:right w:val="single" w:sz="4" w:space="0" w:color="auto"/>
            </w:tcBorders>
            <w:shd w:val="clear" w:color="auto" w:fill="auto"/>
            <w:noWrap/>
            <w:vAlign w:val="bottom"/>
            <w:hideMark/>
          </w:tcPr>
          <w:p w:rsidR="00374615" w:rsidRPr="00374615" w:rsidRDefault="00374615" w:rsidP="00374615">
            <w:pPr>
              <w:spacing w:before="0" w:after="0"/>
              <w:jc w:val="center"/>
              <w:rPr>
                <w:rFonts w:ascii="Arial" w:hAnsi="Arial" w:cs="Arial"/>
                <w:b/>
                <w:bCs/>
                <w:color w:val="000000"/>
                <w:sz w:val="18"/>
                <w:szCs w:val="18"/>
              </w:rPr>
            </w:pPr>
            <w:r w:rsidRPr="00374615">
              <w:rPr>
                <w:rFonts w:ascii="Arial" w:hAnsi="Arial" w:cs="Arial"/>
                <w:b/>
                <w:bCs/>
                <w:color w:val="000000"/>
                <w:sz w:val="18"/>
                <w:szCs w:val="18"/>
              </w:rPr>
              <w:t> </w:t>
            </w:r>
          </w:p>
        </w:tc>
        <w:tc>
          <w:tcPr>
            <w:tcW w:w="341" w:type="pct"/>
            <w:tcBorders>
              <w:top w:val="nil"/>
              <w:left w:val="nil"/>
              <w:bottom w:val="single" w:sz="4" w:space="0" w:color="auto"/>
              <w:right w:val="single" w:sz="4" w:space="0" w:color="auto"/>
            </w:tcBorders>
            <w:shd w:val="clear" w:color="auto" w:fill="auto"/>
            <w:noWrap/>
            <w:vAlign w:val="bottom"/>
            <w:hideMark/>
          </w:tcPr>
          <w:p w:rsidR="00374615" w:rsidRPr="00374615" w:rsidRDefault="00374615" w:rsidP="00374615">
            <w:pPr>
              <w:spacing w:before="0" w:after="0"/>
              <w:jc w:val="center"/>
              <w:rPr>
                <w:rFonts w:ascii="Arial" w:hAnsi="Arial" w:cs="Arial"/>
                <w:b/>
                <w:bCs/>
                <w:color w:val="000000"/>
                <w:sz w:val="18"/>
                <w:szCs w:val="18"/>
              </w:rPr>
            </w:pPr>
            <w:r w:rsidRPr="00374615">
              <w:rPr>
                <w:rFonts w:ascii="Arial" w:hAnsi="Arial" w:cs="Arial"/>
                <w:b/>
                <w:bCs/>
                <w:color w:val="000000"/>
                <w:sz w:val="18"/>
                <w:szCs w:val="18"/>
              </w:rPr>
              <w:t> </w:t>
            </w:r>
          </w:p>
        </w:tc>
        <w:tc>
          <w:tcPr>
            <w:tcW w:w="341" w:type="pct"/>
            <w:tcBorders>
              <w:top w:val="nil"/>
              <w:left w:val="nil"/>
              <w:bottom w:val="single" w:sz="4" w:space="0" w:color="auto"/>
              <w:right w:val="single" w:sz="4" w:space="0" w:color="auto"/>
            </w:tcBorders>
            <w:shd w:val="clear" w:color="auto" w:fill="auto"/>
            <w:noWrap/>
            <w:vAlign w:val="bottom"/>
            <w:hideMark/>
          </w:tcPr>
          <w:p w:rsidR="00374615" w:rsidRPr="00374615" w:rsidRDefault="00374615" w:rsidP="00374615">
            <w:pPr>
              <w:spacing w:before="0" w:after="0"/>
              <w:jc w:val="center"/>
              <w:rPr>
                <w:rFonts w:ascii="Arial" w:hAnsi="Arial" w:cs="Arial"/>
                <w:b/>
                <w:bCs/>
                <w:color w:val="000000"/>
                <w:sz w:val="18"/>
                <w:szCs w:val="18"/>
              </w:rPr>
            </w:pPr>
            <w:r w:rsidRPr="00374615">
              <w:rPr>
                <w:rFonts w:ascii="Arial" w:hAnsi="Arial" w:cs="Arial"/>
                <w:b/>
                <w:bCs/>
                <w:color w:val="000000"/>
                <w:sz w:val="18"/>
                <w:szCs w:val="18"/>
              </w:rPr>
              <w:t> </w:t>
            </w:r>
          </w:p>
        </w:tc>
        <w:tc>
          <w:tcPr>
            <w:tcW w:w="341" w:type="pct"/>
            <w:tcBorders>
              <w:top w:val="nil"/>
              <w:left w:val="nil"/>
              <w:bottom w:val="single" w:sz="4" w:space="0" w:color="auto"/>
              <w:right w:val="single" w:sz="4" w:space="0" w:color="auto"/>
            </w:tcBorders>
            <w:shd w:val="clear" w:color="auto" w:fill="auto"/>
            <w:noWrap/>
            <w:vAlign w:val="bottom"/>
            <w:hideMark/>
          </w:tcPr>
          <w:p w:rsidR="00374615" w:rsidRPr="00374615" w:rsidRDefault="00374615" w:rsidP="00374615">
            <w:pPr>
              <w:spacing w:before="0" w:after="0"/>
              <w:jc w:val="center"/>
              <w:rPr>
                <w:rFonts w:ascii="Arial" w:hAnsi="Arial" w:cs="Arial"/>
                <w:b/>
                <w:bCs/>
                <w:color w:val="000000"/>
                <w:sz w:val="18"/>
                <w:szCs w:val="18"/>
              </w:rPr>
            </w:pPr>
            <w:r w:rsidRPr="00374615">
              <w:rPr>
                <w:rFonts w:ascii="Arial" w:hAnsi="Arial" w:cs="Arial"/>
                <w:b/>
                <w:bCs/>
                <w:color w:val="000000"/>
                <w:sz w:val="18"/>
                <w:szCs w:val="18"/>
              </w:rPr>
              <w:t> </w:t>
            </w:r>
          </w:p>
        </w:tc>
        <w:tc>
          <w:tcPr>
            <w:tcW w:w="341" w:type="pct"/>
            <w:tcBorders>
              <w:top w:val="nil"/>
              <w:left w:val="nil"/>
              <w:bottom w:val="single" w:sz="4" w:space="0" w:color="auto"/>
              <w:right w:val="single" w:sz="4" w:space="0" w:color="auto"/>
            </w:tcBorders>
            <w:shd w:val="clear" w:color="auto" w:fill="auto"/>
            <w:noWrap/>
            <w:vAlign w:val="bottom"/>
            <w:hideMark/>
          </w:tcPr>
          <w:p w:rsidR="00374615" w:rsidRPr="00374615" w:rsidRDefault="00374615" w:rsidP="00374615">
            <w:pPr>
              <w:spacing w:before="0" w:after="0"/>
              <w:jc w:val="center"/>
              <w:rPr>
                <w:rFonts w:ascii="Arial" w:hAnsi="Arial" w:cs="Arial"/>
                <w:b/>
                <w:bCs/>
                <w:color w:val="000000"/>
                <w:sz w:val="18"/>
                <w:szCs w:val="18"/>
              </w:rPr>
            </w:pPr>
            <w:r w:rsidRPr="00374615">
              <w:rPr>
                <w:rFonts w:ascii="Arial" w:hAnsi="Arial" w:cs="Arial"/>
                <w:b/>
                <w:bCs/>
                <w:color w:val="000000"/>
                <w:sz w:val="18"/>
                <w:szCs w:val="18"/>
              </w:rPr>
              <w:t> </w:t>
            </w:r>
          </w:p>
        </w:tc>
        <w:tc>
          <w:tcPr>
            <w:tcW w:w="341" w:type="pct"/>
            <w:tcBorders>
              <w:top w:val="nil"/>
              <w:left w:val="nil"/>
              <w:bottom w:val="single" w:sz="4" w:space="0" w:color="auto"/>
              <w:right w:val="single" w:sz="4" w:space="0" w:color="auto"/>
            </w:tcBorders>
            <w:shd w:val="clear" w:color="auto" w:fill="auto"/>
            <w:noWrap/>
            <w:vAlign w:val="bottom"/>
            <w:hideMark/>
          </w:tcPr>
          <w:p w:rsidR="00374615" w:rsidRPr="00374615" w:rsidRDefault="00374615" w:rsidP="00374615">
            <w:pPr>
              <w:spacing w:before="0" w:after="0"/>
              <w:jc w:val="center"/>
              <w:rPr>
                <w:rFonts w:ascii="Arial" w:hAnsi="Arial" w:cs="Arial"/>
                <w:b/>
                <w:bCs/>
                <w:color w:val="000000"/>
                <w:sz w:val="18"/>
                <w:szCs w:val="18"/>
              </w:rPr>
            </w:pPr>
            <w:r w:rsidRPr="00374615">
              <w:rPr>
                <w:rFonts w:ascii="Arial" w:hAnsi="Arial" w:cs="Arial"/>
                <w:b/>
                <w:bCs/>
                <w:color w:val="000000"/>
                <w:sz w:val="18"/>
                <w:szCs w:val="18"/>
              </w:rPr>
              <w:t> </w:t>
            </w:r>
          </w:p>
        </w:tc>
        <w:tc>
          <w:tcPr>
            <w:tcW w:w="341" w:type="pct"/>
            <w:tcBorders>
              <w:top w:val="nil"/>
              <w:left w:val="nil"/>
              <w:bottom w:val="single" w:sz="4" w:space="0" w:color="auto"/>
              <w:right w:val="single" w:sz="4" w:space="0" w:color="auto"/>
            </w:tcBorders>
            <w:shd w:val="clear" w:color="auto" w:fill="auto"/>
            <w:noWrap/>
            <w:vAlign w:val="bottom"/>
            <w:hideMark/>
          </w:tcPr>
          <w:p w:rsidR="00374615" w:rsidRPr="00374615" w:rsidRDefault="00374615" w:rsidP="00374615">
            <w:pPr>
              <w:spacing w:before="0" w:after="0"/>
              <w:jc w:val="center"/>
              <w:rPr>
                <w:rFonts w:ascii="Arial" w:hAnsi="Arial" w:cs="Arial"/>
                <w:b/>
                <w:bCs/>
                <w:color w:val="000000"/>
                <w:sz w:val="18"/>
                <w:szCs w:val="18"/>
              </w:rPr>
            </w:pPr>
            <w:r w:rsidRPr="00374615">
              <w:rPr>
                <w:rFonts w:ascii="Arial" w:hAnsi="Arial" w:cs="Arial"/>
                <w:b/>
                <w:bCs/>
                <w:color w:val="000000"/>
                <w:sz w:val="18"/>
                <w:szCs w:val="18"/>
              </w:rPr>
              <w:t> </w:t>
            </w:r>
          </w:p>
        </w:tc>
        <w:tc>
          <w:tcPr>
            <w:tcW w:w="341" w:type="pct"/>
            <w:tcBorders>
              <w:top w:val="nil"/>
              <w:left w:val="nil"/>
              <w:bottom w:val="single" w:sz="4" w:space="0" w:color="auto"/>
              <w:right w:val="single" w:sz="4" w:space="0" w:color="auto"/>
            </w:tcBorders>
            <w:shd w:val="clear" w:color="auto" w:fill="auto"/>
            <w:noWrap/>
            <w:vAlign w:val="bottom"/>
            <w:hideMark/>
          </w:tcPr>
          <w:p w:rsidR="00374615" w:rsidRPr="00374615" w:rsidRDefault="00374615" w:rsidP="00374615">
            <w:pPr>
              <w:spacing w:before="0" w:after="0"/>
              <w:jc w:val="center"/>
              <w:rPr>
                <w:rFonts w:ascii="Arial" w:hAnsi="Arial" w:cs="Arial"/>
                <w:b/>
                <w:bCs/>
                <w:color w:val="000000"/>
                <w:sz w:val="18"/>
                <w:szCs w:val="18"/>
              </w:rPr>
            </w:pPr>
            <w:r w:rsidRPr="00374615">
              <w:rPr>
                <w:rFonts w:ascii="Arial" w:hAnsi="Arial" w:cs="Arial"/>
                <w:b/>
                <w:bCs/>
                <w:color w:val="000000"/>
                <w:sz w:val="18"/>
                <w:szCs w:val="18"/>
              </w:rPr>
              <w:t> </w:t>
            </w:r>
          </w:p>
        </w:tc>
        <w:tc>
          <w:tcPr>
            <w:tcW w:w="341" w:type="pct"/>
            <w:tcBorders>
              <w:top w:val="nil"/>
              <w:left w:val="nil"/>
              <w:bottom w:val="single" w:sz="4" w:space="0" w:color="auto"/>
              <w:right w:val="single" w:sz="4" w:space="0" w:color="auto"/>
            </w:tcBorders>
            <w:shd w:val="clear" w:color="auto" w:fill="auto"/>
            <w:noWrap/>
            <w:vAlign w:val="bottom"/>
            <w:hideMark/>
          </w:tcPr>
          <w:p w:rsidR="00374615" w:rsidRPr="00374615" w:rsidRDefault="00374615" w:rsidP="00374615">
            <w:pPr>
              <w:spacing w:before="0" w:after="0"/>
              <w:jc w:val="center"/>
              <w:rPr>
                <w:rFonts w:ascii="Arial" w:hAnsi="Arial" w:cs="Arial"/>
                <w:b/>
                <w:bCs/>
                <w:color w:val="000000"/>
                <w:sz w:val="18"/>
                <w:szCs w:val="18"/>
              </w:rPr>
            </w:pPr>
            <w:r w:rsidRPr="00374615">
              <w:rPr>
                <w:rFonts w:ascii="Arial" w:hAnsi="Arial" w:cs="Arial"/>
                <w:b/>
                <w:bCs/>
                <w:color w:val="000000"/>
                <w:sz w:val="18"/>
                <w:szCs w:val="18"/>
              </w:rPr>
              <w:t> </w:t>
            </w:r>
          </w:p>
        </w:tc>
        <w:tc>
          <w:tcPr>
            <w:tcW w:w="341" w:type="pct"/>
            <w:tcBorders>
              <w:top w:val="nil"/>
              <w:left w:val="nil"/>
              <w:bottom w:val="single" w:sz="4" w:space="0" w:color="auto"/>
              <w:right w:val="single" w:sz="4" w:space="0" w:color="auto"/>
            </w:tcBorders>
            <w:shd w:val="clear" w:color="auto" w:fill="auto"/>
            <w:noWrap/>
            <w:vAlign w:val="bottom"/>
            <w:hideMark/>
          </w:tcPr>
          <w:p w:rsidR="00374615" w:rsidRPr="00374615" w:rsidRDefault="00374615" w:rsidP="00374615">
            <w:pPr>
              <w:spacing w:before="0" w:after="0"/>
              <w:jc w:val="center"/>
              <w:rPr>
                <w:rFonts w:ascii="Arial" w:hAnsi="Arial" w:cs="Arial"/>
                <w:b/>
                <w:bCs/>
                <w:color w:val="000000"/>
                <w:sz w:val="18"/>
                <w:szCs w:val="18"/>
              </w:rPr>
            </w:pPr>
            <w:r w:rsidRPr="00374615">
              <w:rPr>
                <w:rFonts w:ascii="Arial" w:hAnsi="Arial" w:cs="Arial"/>
                <w:b/>
                <w:bCs/>
                <w:color w:val="000000"/>
                <w:sz w:val="18"/>
                <w:szCs w:val="18"/>
              </w:rPr>
              <w:t> </w:t>
            </w:r>
          </w:p>
        </w:tc>
        <w:tc>
          <w:tcPr>
            <w:tcW w:w="335" w:type="pct"/>
            <w:tcBorders>
              <w:top w:val="nil"/>
              <w:left w:val="nil"/>
              <w:bottom w:val="single" w:sz="4" w:space="0" w:color="auto"/>
              <w:right w:val="single" w:sz="4" w:space="0" w:color="auto"/>
            </w:tcBorders>
            <w:shd w:val="clear" w:color="auto" w:fill="auto"/>
            <w:noWrap/>
            <w:vAlign w:val="bottom"/>
            <w:hideMark/>
          </w:tcPr>
          <w:p w:rsidR="00374615" w:rsidRPr="00374615" w:rsidRDefault="00374615" w:rsidP="00374615">
            <w:pPr>
              <w:spacing w:before="0" w:after="0"/>
              <w:jc w:val="center"/>
              <w:rPr>
                <w:rFonts w:ascii="Arial" w:hAnsi="Arial" w:cs="Arial"/>
                <w:b/>
                <w:bCs/>
                <w:color w:val="000000"/>
                <w:sz w:val="18"/>
                <w:szCs w:val="18"/>
              </w:rPr>
            </w:pPr>
            <w:r w:rsidRPr="00374615">
              <w:rPr>
                <w:rFonts w:ascii="Arial" w:hAnsi="Arial" w:cs="Arial"/>
                <w:b/>
                <w:bCs/>
                <w:color w:val="000000"/>
                <w:sz w:val="18"/>
                <w:szCs w:val="18"/>
              </w:rPr>
              <w:t> </w:t>
            </w:r>
          </w:p>
        </w:tc>
      </w:tr>
      <w:tr w:rsidR="00374615" w:rsidRPr="00374615" w:rsidTr="00374615">
        <w:tc>
          <w:tcPr>
            <w:tcW w:w="1255" w:type="pct"/>
            <w:tcBorders>
              <w:top w:val="nil"/>
              <w:left w:val="single" w:sz="4" w:space="0" w:color="auto"/>
              <w:bottom w:val="single" w:sz="4" w:space="0" w:color="auto"/>
              <w:right w:val="single" w:sz="4" w:space="0" w:color="auto"/>
            </w:tcBorders>
            <w:shd w:val="clear" w:color="auto" w:fill="auto"/>
            <w:noWrap/>
            <w:vAlign w:val="bottom"/>
            <w:hideMark/>
          </w:tcPr>
          <w:p w:rsidR="00374615" w:rsidRPr="00374615" w:rsidRDefault="00374615" w:rsidP="00374615">
            <w:pPr>
              <w:spacing w:before="0" w:after="0" w:line="240" w:lineRule="auto"/>
              <w:jc w:val="left"/>
              <w:rPr>
                <w:rFonts w:ascii="Arial" w:eastAsia="Times New Roman" w:hAnsi="Arial" w:cs="Arial"/>
                <w:color w:val="000000"/>
                <w:sz w:val="18"/>
                <w:szCs w:val="18"/>
                <w:lang w:eastAsia="pl-PL"/>
              </w:rPr>
            </w:pPr>
            <w:r w:rsidRPr="00374615">
              <w:rPr>
                <w:rFonts w:ascii="Arial" w:eastAsia="Times New Roman" w:hAnsi="Arial" w:cs="Arial"/>
                <w:color w:val="000000"/>
                <w:sz w:val="18"/>
                <w:szCs w:val="18"/>
                <w:lang w:eastAsia="pl-PL"/>
              </w:rPr>
              <w:t>inflacja**</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101,70%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101,80%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102,50%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102,50%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102,50%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102,50%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102,50%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102,50%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102,50%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102,50%</w:t>
            </w:r>
          </w:p>
        </w:tc>
        <w:tc>
          <w:tcPr>
            <w:tcW w:w="335"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102,50%</w:t>
            </w:r>
          </w:p>
        </w:tc>
      </w:tr>
      <w:tr w:rsidR="00374615" w:rsidRPr="00374615" w:rsidTr="00374615">
        <w:tc>
          <w:tcPr>
            <w:tcW w:w="1255" w:type="pct"/>
            <w:tcBorders>
              <w:top w:val="nil"/>
              <w:left w:val="single" w:sz="4" w:space="0" w:color="auto"/>
              <w:bottom w:val="single" w:sz="4" w:space="0" w:color="auto"/>
              <w:right w:val="single" w:sz="4" w:space="0" w:color="auto"/>
            </w:tcBorders>
            <w:shd w:val="clear" w:color="auto" w:fill="auto"/>
            <w:noWrap/>
            <w:vAlign w:val="bottom"/>
            <w:hideMark/>
          </w:tcPr>
          <w:p w:rsidR="00374615" w:rsidRPr="00374615" w:rsidRDefault="00374615" w:rsidP="00374615">
            <w:pPr>
              <w:spacing w:before="0" w:after="0" w:line="240" w:lineRule="auto"/>
              <w:jc w:val="left"/>
              <w:rPr>
                <w:rFonts w:ascii="Arial" w:eastAsia="Times New Roman" w:hAnsi="Arial" w:cs="Arial"/>
                <w:color w:val="000000"/>
                <w:sz w:val="18"/>
                <w:szCs w:val="18"/>
                <w:lang w:eastAsia="pl-PL"/>
              </w:rPr>
            </w:pPr>
            <w:r w:rsidRPr="00374615">
              <w:rPr>
                <w:rFonts w:ascii="Arial" w:eastAsia="Times New Roman" w:hAnsi="Arial" w:cs="Arial"/>
                <w:color w:val="000000"/>
                <w:sz w:val="18"/>
                <w:szCs w:val="18"/>
                <w:lang w:eastAsia="pl-PL"/>
              </w:rPr>
              <w:t>wzrost PKB dla Polski*</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103,80%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103,90%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104,00%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103,90%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103,80%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103,80%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103,80%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103,80%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103,80%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103,80%</w:t>
            </w:r>
          </w:p>
        </w:tc>
        <w:tc>
          <w:tcPr>
            <w:tcW w:w="335"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103,80%</w:t>
            </w:r>
          </w:p>
        </w:tc>
      </w:tr>
      <w:tr w:rsidR="00374615" w:rsidRPr="00374615" w:rsidTr="00374615">
        <w:tc>
          <w:tcPr>
            <w:tcW w:w="1255" w:type="pct"/>
            <w:tcBorders>
              <w:top w:val="nil"/>
              <w:left w:val="single" w:sz="4" w:space="0" w:color="auto"/>
              <w:bottom w:val="single" w:sz="4" w:space="0" w:color="auto"/>
              <w:right w:val="single" w:sz="4" w:space="0" w:color="auto"/>
            </w:tcBorders>
            <w:shd w:val="clear" w:color="auto" w:fill="auto"/>
            <w:noWrap/>
            <w:vAlign w:val="bottom"/>
            <w:hideMark/>
          </w:tcPr>
          <w:p w:rsidR="00374615" w:rsidRPr="00374615" w:rsidRDefault="00374615" w:rsidP="00374615">
            <w:pPr>
              <w:spacing w:before="0" w:after="0" w:line="240" w:lineRule="auto"/>
              <w:jc w:val="left"/>
              <w:rPr>
                <w:rFonts w:ascii="Arial" w:eastAsia="Times New Roman" w:hAnsi="Arial" w:cs="Arial"/>
                <w:color w:val="000000"/>
                <w:sz w:val="18"/>
                <w:szCs w:val="18"/>
                <w:lang w:eastAsia="pl-PL"/>
              </w:rPr>
            </w:pPr>
            <w:r w:rsidRPr="00374615">
              <w:rPr>
                <w:rFonts w:ascii="Arial" w:eastAsia="Times New Roman" w:hAnsi="Arial" w:cs="Arial"/>
                <w:color w:val="000000"/>
                <w:sz w:val="18"/>
                <w:szCs w:val="18"/>
                <w:lang w:eastAsia="pl-PL"/>
              </w:rPr>
              <w:t>wzrost PKB per capita*</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103,80%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103,90%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104,00%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103,90%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103,80%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103,80%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103,80%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103,80%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103,80%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103,80%</w:t>
            </w:r>
          </w:p>
        </w:tc>
        <w:tc>
          <w:tcPr>
            <w:tcW w:w="335"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103,80%</w:t>
            </w:r>
          </w:p>
        </w:tc>
      </w:tr>
      <w:tr w:rsidR="00374615" w:rsidRPr="00374615" w:rsidTr="00374615">
        <w:tc>
          <w:tcPr>
            <w:tcW w:w="1255" w:type="pct"/>
            <w:tcBorders>
              <w:top w:val="nil"/>
              <w:left w:val="single" w:sz="4" w:space="0" w:color="auto"/>
              <w:bottom w:val="single" w:sz="4" w:space="0" w:color="auto"/>
              <w:right w:val="single" w:sz="4" w:space="0" w:color="auto"/>
            </w:tcBorders>
            <w:shd w:val="clear" w:color="auto" w:fill="auto"/>
            <w:noWrap/>
            <w:vAlign w:val="bottom"/>
            <w:hideMark/>
          </w:tcPr>
          <w:p w:rsidR="00374615" w:rsidRPr="00374615" w:rsidRDefault="00374615" w:rsidP="00374615">
            <w:pPr>
              <w:spacing w:before="0" w:after="0" w:line="240" w:lineRule="auto"/>
              <w:jc w:val="left"/>
              <w:rPr>
                <w:rFonts w:ascii="Arial" w:eastAsia="Times New Roman" w:hAnsi="Arial" w:cs="Arial"/>
                <w:color w:val="000000"/>
                <w:sz w:val="18"/>
                <w:szCs w:val="18"/>
                <w:lang w:eastAsia="pl-PL"/>
              </w:rPr>
            </w:pPr>
            <w:r w:rsidRPr="00374615">
              <w:rPr>
                <w:rFonts w:ascii="Arial" w:eastAsia="Times New Roman" w:hAnsi="Arial" w:cs="Arial"/>
                <w:color w:val="000000"/>
                <w:sz w:val="18"/>
                <w:szCs w:val="18"/>
                <w:lang w:eastAsia="pl-PL"/>
              </w:rPr>
              <w:t>wzrost realny kosztu energii elektr.</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c>
          <w:tcPr>
            <w:tcW w:w="335"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r>
      <w:tr w:rsidR="00374615" w:rsidRPr="00374615" w:rsidTr="00374615">
        <w:tc>
          <w:tcPr>
            <w:tcW w:w="1255" w:type="pct"/>
            <w:tcBorders>
              <w:top w:val="nil"/>
              <w:left w:val="single" w:sz="4" w:space="0" w:color="auto"/>
              <w:bottom w:val="single" w:sz="4" w:space="0" w:color="auto"/>
              <w:right w:val="single" w:sz="4" w:space="0" w:color="auto"/>
            </w:tcBorders>
            <w:shd w:val="clear" w:color="auto" w:fill="auto"/>
            <w:noWrap/>
            <w:vAlign w:val="bottom"/>
            <w:hideMark/>
          </w:tcPr>
          <w:p w:rsidR="00374615" w:rsidRPr="00374615" w:rsidRDefault="00374615" w:rsidP="00374615">
            <w:pPr>
              <w:spacing w:before="0" w:after="0" w:line="240" w:lineRule="auto"/>
              <w:jc w:val="left"/>
              <w:rPr>
                <w:rFonts w:ascii="Arial" w:eastAsia="Times New Roman" w:hAnsi="Arial" w:cs="Arial"/>
                <w:color w:val="000000"/>
                <w:sz w:val="18"/>
                <w:szCs w:val="18"/>
                <w:lang w:eastAsia="pl-PL"/>
              </w:rPr>
            </w:pPr>
            <w:r w:rsidRPr="00374615">
              <w:rPr>
                <w:rFonts w:ascii="Arial" w:eastAsia="Times New Roman" w:hAnsi="Arial" w:cs="Arial"/>
                <w:color w:val="000000"/>
                <w:sz w:val="18"/>
                <w:szCs w:val="18"/>
                <w:lang w:eastAsia="pl-PL"/>
              </w:rPr>
              <w:t>wzrost realny kosztu paliw</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c>
          <w:tcPr>
            <w:tcW w:w="335"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r>
      <w:tr w:rsidR="00374615" w:rsidRPr="00374615" w:rsidTr="00374615">
        <w:tc>
          <w:tcPr>
            <w:tcW w:w="1255" w:type="pct"/>
            <w:tcBorders>
              <w:top w:val="nil"/>
              <w:left w:val="single" w:sz="4" w:space="0" w:color="auto"/>
              <w:bottom w:val="single" w:sz="4" w:space="0" w:color="auto"/>
              <w:right w:val="single" w:sz="4" w:space="0" w:color="auto"/>
            </w:tcBorders>
            <w:shd w:val="clear" w:color="auto" w:fill="auto"/>
            <w:noWrap/>
            <w:vAlign w:val="bottom"/>
            <w:hideMark/>
          </w:tcPr>
          <w:p w:rsidR="00374615" w:rsidRPr="00374615" w:rsidRDefault="00374615" w:rsidP="00374615">
            <w:pPr>
              <w:spacing w:before="0" w:after="0" w:line="240" w:lineRule="auto"/>
              <w:jc w:val="left"/>
              <w:rPr>
                <w:rFonts w:ascii="Arial" w:eastAsia="Times New Roman" w:hAnsi="Arial" w:cs="Arial"/>
                <w:color w:val="000000"/>
                <w:sz w:val="18"/>
                <w:szCs w:val="18"/>
                <w:lang w:eastAsia="pl-PL"/>
              </w:rPr>
            </w:pPr>
            <w:r w:rsidRPr="00374615">
              <w:rPr>
                <w:rFonts w:ascii="Arial" w:eastAsia="Times New Roman" w:hAnsi="Arial" w:cs="Arial"/>
                <w:color w:val="000000"/>
                <w:sz w:val="18"/>
                <w:szCs w:val="18"/>
                <w:lang w:eastAsia="pl-PL"/>
              </w:rPr>
              <w:t>wzrost realny plac**</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101,90%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101,90%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102,10%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102,80%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103,10%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103,10%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103,10%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103,10%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103,10%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103,10%</w:t>
            </w:r>
          </w:p>
        </w:tc>
        <w:tc>
          <w:tcPr>
            <w:tcW w:w="335"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103,10%</w:t>
            </w:r>
          </w:p>
        </w:tc>
      </w:tr>
      <w:tr w:rsidR="00374615" w:rsidRPr="00374615" w:rsidTr="00374615">
        <w:tc>
          <w:tcPr>
            <w:tcW w:w="1255" w:type="pct"/>
            <w:tcBorders>
              <w:top w:val="nil"/>
              <w:left w:val="single" w:sz="4" w:space="0" w:color="auto"/>
              <w:bottom w:val="single" w:sz="4" w:space="0" w:color="auto"/>
              <w:right w:val="single" w:sz="4" w:space="0" w:color="auto"/>
            </w:tcBorders>
            <w:shd w:val="clear" w:color="auto" w:fill="auto"/>
            <w:noWrap/>
            <w:vAlign w:val="bottom"/>
            <w:hideMark/>
          </w:tcPr>
          <w:p w:rsidR="00374615" w:rsidRPr="00374615" w:rsidRDefault="00374615" w:rsidP="00374615">
            <w:pPr>
              <w:spacing w:before="0" w:after="0" w:line="240" w:lineRule="auto"/>
              <w:jc w:val="left"/>
              <w:rPr>
                <w:rFonts w:ascii="Arial" w:eastAsia="Times New Roman" w:hAnsi="Arial" w:cs="Arial"/>
                <w:color w:val="000000"/>
                <w:sz w:val="18"/>
                <w:szCs w:val="18"/>
                <w:lang w:eastAsia="pl-PL"/>
              </w:rPr>
            </w:pPr>
            <w:r w:rsidRPr="00374615">
              <w:rPr>
                <w:rFonts w:ascii="Arial" w:eastAsia="Times New Roman" w:hAnsi="Arial" w:cs="Arial"/>
                <w:color w:val="000000"/>
                <w:sz w:val="18"/>
                <w:szCs w:val="18"/>
                <w:lang w:eastAsia="pl-PL"/>
              </w:rPr>
              <w:t>kurs EUR**</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c>
          <w:tcPr>
            <w:tcW w:w="335"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r>
      <w:tr w:rsidR="00546E22" w:rsidRPr="00374615" w:rsidTr="007E5520">
        <w:tc>
          <w:tcPr>
            <w:tcW w:w="1255" w:type="pct"/>
            <w:tcBorders>
              <w:top w:val="nil"/>
              <w:left w:val="single" w:sz="4" w:space="0" w:color="auto"/>
              <w:bottom w:val="single" w:sz="4" w:space="0" w:color="auto"/>
              <w:right w:val="single" w:sz="4" w:space="0" w:color="auto"/>
            </w:tcBorders>
            <w:shd w:val="clear" w:color="auto" w:fill="365F91" w:themeFill="accent1" w:themeFillShade="BF"/>
            <w:noWrap/>
            <w:vAlign w:val="bottom"/>
            <w:hideMark/>
          </w:tcPr>
          <w:p w:rsidR="00546E22" w:rsidRPr="00374615" w:rsidRDefault="00546E22" w:rsidP="00374615">
            <w:pPr>
              <w:spacing w:before="0" w:after="0" w:line="240" w:lineRule="auto"/>
              <w:jc w:val="center"/>
              <w:rPr>
                <w:rFonts w:ascii="Arial" w:eastAsia="Times New Roman" w:hAnsi="Arial" w:cs="Arial"/>
                <w:color w:val="FFFFFF" w:themeColor="background1"/>
                <w:sz w:val="18"/>
                <w:szCs w:val="18"/>
                <w:lang w:eastAsia="pl-PL"/>
              </w:rPr>
            </w:pPr>
            <w:r w:rsidRPr="00374615">
              <w:rPr>
                <w:rFonts w:ascii="Arial" w:eastAsia="Times New Roman" w:hAnsi="Arial" w:cs="Arial"/>
                <w:color w:val="FFFFFF" w:themeColor="background1"/>
                <w:sz w:val="18"/>
                <w:szCs w:val="18"/>
                <w:lang w:eastAsia="pl-PL"/>
              </w:rPr>
              <w:t>2</w:t>
            </w:r>
          </w:p>
        </w:tc>
        <w:tc>
          <w:tcPr>
            <w:tcW w:w="341" w:type="pct"/>
            <w:tcBorders>
              <w:top w:val="nil"/>
              <w:left w:val="nil"/>
              <w:bottom w:val="single" w:sz="4" w:space="0" w:color="auto"/>
              <w:right w:val="single" w:sz="4" w:space="0" w:color="auto"/>
            </w:tcBorders>
            <w:shd w:val="clear" w:color="auto" w:fill="365F91" w:themeFill="accent1" w:themeFillShade="BF"/>
            <w:noWrap/>
            <w:vAlign w:val="center"/>
            <w:hideMark/>
          </w:tcPr>
          <w:p w:rsidR="00546E22" w:rsidRPr="00374615" w:rsidRDefault="00546E22" w:rsidP="00A85563">
            <w:pPr>
              <w:spacing w:before="20" w:after="20" w:line="240" w:lineRule="auto"/>
              <w:jc w:val="center"/>
              <w:rPr>
                <w:rFonts w:ascii="Arial" w:eastAsia="Times New Roman" w:hAnsi="Arial" w:cs="Arial"/>
                <w:b/>
                <w:bCs/>
                <w:color w:val="FFFFFF"/>
                <w:sz w:val="18"/>
                <w:szCs w:val="18"/>
                <w:lang w:eastAsia="pl-PL"/>
              </w:rPr>
            </w:pPr>
            <w:r w:rsidRPr="00374615">
              <w:rPr>
                <w:rFonts w:ascii="Arial" w:eastAsia="Times New Roman" w:hAnsi="Arial" w:cs="Arial"/>
                <w:b/>
                <w:bCs/>
                <w:color w:val="FFFFFF"/>
                <w:sz w:val="18"/>
                <w:szCs w:val="18"/>
                <w:lang w:eastAsia="pl-PL"/>
              </w:rPr>
              <w:t>2016</w:t>
            </w:r>
          </w:p>
        </w:tc>
        <w:tc>
          <w:tcPr>
            <w:tcW w:w="341" w:type="pct"/>
            <w:tcBorders>
              <w:top w:val="nil"/>
              <w:left w:val="nil"/>
              <w:bottom w:val="single" w:sz="4" w:space="0" w:color="auto"/>
              <w:right w:val="single" w:sz="4" w:space="0" w:color="auto"/>
            </w:tcBorders>
            <w:shd w:val="clear" w:color="auto" w:fill="365F91" w:themeFill="accent1" w:themeFillShade="BF"/>
            <w:noWrap/>
            <w:vAlign w:val="center"/>
            <w:hideMark/>
          </w:tcPr>
          <w:p w:rsidR="00546E22" w:rsidRPr="00374615" w:rsidRDefault="00546E22" w:rsidP="00A85563">
            <w:pPr>
              <w:spacing w:before="20" w:after="20" w:line="240" w:lineRule="auto"/>
              <w:jc w:val="center"/>
              <w:rPr>
                <w:rFonts w:ascii="Arial" w:eastAsia="Times New Roman" w:hAnsi="Arial" w:cs="Arial"/>
                <w:b/>
                <w:bCs/>
                <w:color w:val="FFFFFF"/>
                <w:sz w:val="18"/>
                <w:szCs w:val="18"/>
                <w:lang w:eastAsia="pl-PL"/>
              </w:rPr>
            </w:pPr>
            <w:r w:rsidRPr="00374615">
              <w:rPr>
                <w:rFonts w:ascii="Arial" w:eastAsia="Times New Roman" w:hAnsi="Arial" w:cs="Arial"/>
                <w:b/>
                <w:bCs/>
                <w:color w:val="FFFFFF"/>
                <w:sz w:val="18"/>
                <w:szCs w:val="18"/>
                <w:lang w:eastAsia="pl-PL"/>
              </w:rPr>
              <w:t>2017</w:t>
            </w:r>
          </w:p>
        </w:tc>
        <w:tc>
          <w:tcPr>
            <w:tcW w:w="341" w:type="pct"/>
            <w:tcBorders>
              <w:top w:val="nil"/>
              <w:left w:val="nil"/>
              <w:bottom w:val="single" w:sz="4" w:space="0" w:color="auto"/>
              <w:right w:val="single" w:sz="4" w:space="0" w:color="auto"/>
            </w:tcBorders>
            <w:shd w:val="clear" w:color="auto" w:fill="365F91" w:themeFill="accent1" w:themeFillShade="BF"/>
            <w:noWrap/>
            <w:vAlign w:val="center"/>
            <w:hideMark/>
          </w:tcPr>
          <w:p w:rsidR="00546E22" w:rsidRPr="00374615" w:rsidRDefault="00546E22" w:rsidP="00A85563">
            <w:pPr>
              <w:spacing w:before="20" w:after="20" w:line="240" w:lineRule="auto"/>
              <w:jc w:val="center"/>
              <w:rPr>
                <w:rFonts w:ascii="Arial" w:eastAsia="Times New Roman" w:hAnsi="Arial" w:cs="Arial"/>
                <w:b/>
                <w:bCs/>
                <w:color w:val="FFFFFF"/>
                <w:sz w:val="18"/>
                <w:szCs w:val="18"/>
                <w:lang w:eastAsia="pl-PL"/>
              </w:rPr>
            </w:pPr>
            <w:r w:rsidRPr="00374615">
              <w:rPr>
                <w:rFonts w:ascii="Arial" w:eastAsia="Times New Roman" w:hAnsi="Arial" w:cs="Arial"/>
                <w:b/>
                <w:bCs/>
                <w:color w:val="FFFFFF"/>
                <w:sz w:val="18"/>
                <w:szCs w:val="18"/>
                <w:lang w:eastAsia="pl-PL"/>
              </w:rPr>
              <w:t>2018</w:t>
            </w:r>
          </w:p>
        </w:tc>
        <w:tc>
          <w:tcPr>
            <w:tcW w:w="341" w:type="pct"/>
            <w:tcBorders>
              <w:top w:val="nil"/>
              <w:left w:val="nil"/>
              <w:bottom w:val="single" w:sz="4" w:space="0" w:color="auto"/>
              <w:right w:val="single" w:sz="4" w:space="0" w:color="auto"/>
            </w:tcBorders>
            <w:shd w:val="clear" w:color="auto" w:fill="365F91" w:themeFill="accent1" w:themeFillShade="BF"/>
            <w:noWrap/>
            <w:vAlign w:val="center"/>
            <w:hideMark/>
          </w:tcPr>
          <w:p w:rsidR="00546E22" w:rsidRPr="00374615" w:rsidRDefault="00546E22" w:rsidP="00A85563">
            <w:pPr>
              <w:spacing w:before="20" w:after="20" w:line="240" w:lineRule="auto"/>
              <w:jc w:val="center"/>
              <w:rPr>
                <w:rFonts w:ascii="Arial" w:eastAsia="Times New Roman" w:hAnsi="Arial" w:cs="Arial"/>
                <w:b/>
                <w:bCs/>
                <w:color w:val="FFFFFF"/>
                <w:sz w:val="18"/>
                <w:szCs w:val="18"/>
                <w:lang w:eastAsia="pl-PL"/>
              </w:rPr>
            </w:pPr>
            <w:r w:rsidRPr="00374615">
              <w:rPr>
                <w:rFonts w:ascii="Arial" w:eastAsia="Times New Roman" w:hAnsi="Arial" w:cs="Arial"/>
                <w:b/>
                <w:bCs/>
                <w:color w:val="FFFFFF"/>
                <w:sz w:val="18"/>
                <w:szCs w:val="18"/>
                <w:lang w:eastAsia="pl-PL"/>
              </w:rPr>
              <w:t>2019</w:t>
            </w:r>
          </w:p>
        </w:tc>
        <w:tc>
          <w:tcPr>
            <w:tcW w:w="341" w:type="pct"/>
            <w:tcBorders>
              <w:top w:val="nil"/>
              <w:left w:val="nil"/>
              <w:bottom w:val="single" w:sz="4" w:space="0" w:color="auto"/>
              <w:right w:val="single" w:sz="4" w:space="0" w:color="auto"/>
            </w:tcBorders>
            <w:shd w:val="clear" w:color="auto" w:fill="365F91" w:themeFill="accent1" w:themeFillShade="BF"/>
            <w:noWrap/>
            <w:vAlign w:val="center"/>
            <w:hideMark/>
          </w:tcPr>
          <w:p w:rsidR="00546E22" w:rsidRPr="00374615" w:rsidRDefault="00546E22" w:rsidP="00A85563">
            <w:pPr>
              <w:spacing w:before="20" w:after="20" w:line="240" w:lineRule="auto"/>
              <w:jc w:val="center"/>
              <w:rPr>
                <w:rFonts w:ascii="Arial" w:eastAsia="Times New Roman" w:hAnsi="Arial" w:cs="Arial"/>
                <w:b/>
                <w:bCs/>
                <w:color w:val="FFFFFF"/>
                <w:sz w:val="18"/>
                <w:szCs w:val="18"/>
                <w:lang w:eastAsia="pl-PL"/>
              </w:rPr>
            </w:pPr>
            <w:r w:rsidRPr="00374615">
              <w:rPr>
                <w:rFonts w:ascii="Arial" w:eastAsia="Times New Roman" w:hAnsi="Arial" w:cs="Arial"/>
                <w:b/>
                <w:bCs/>
                <w:color w:val="FFFFFF"/>
                <w:sz w:val="18"/>
                <w:szCs w:val="18"/>
                <w:lang w:eastAsia="pl-PL"/>
              </w:rPr>
              <w:t>2020</w:t>
            </w:r>
          </w:p>
        </w:tc>
        <w:tc>
          <w:tcPr>
            <w:tcW w:w="341" w:type="pct"/>
            <w:tcBorders>
              <w:top w:val="nil"/>
              <w:left w:val="nil"/>
              <w:bottom w:val="single" w:sz="4" w:space="0" w:color="auto"/>
              <w:right w:val="single" w:sz="4" w:space="0" w:color="auto"/>
            </w:tcBorders>
            <w:shd w:val="clear" w:color="auto" w:fill="365F91" w:themeFill="accent1" w:themeFillShade="BF"/>
            <w:noWrap/>
            <w:vAlign w:val="center"/>
            <w:hideMark/>
          </w:tcPr>
          <w:p w:rsidR="00546E22" w:rsidRPr="00374615" w:rsidRDefault="00546E22" w:rsidP="00A85563">
            <w:pPr>
              <w:spacing w:before="20" w:after="20" w:line="240" w:lineRule="auto"/>
              <w:jc w:val="center"/>
              <w:rPr>
                <w:rFonts w:ascii="Arial" w:eastAsia="Times New Roman" w:hAnsi="Arial" w:cs="Arial"/>
                <w:b/>
                <w:bCs/>
                <w:color w:val="FFFFFF"/>
                <w:sz w:val="18"/>
                <w:szCs w:val="18"/>
                <w:lang w:eastAsia="pl-PL"/>
              </w:rPr>
            </w:pPr>
            <w:r w:rsidRPr="00374615">
              <w:rPr>
                <w:rFonts w:ascii="Arial" w:eastAsia="Times New Roman" w:hAnsi="Arial" w:cs="Arial"/>
                <w:b/>
                <w:bCs/>
                <w:color w:val="FFFFFF"/>
                <w:sz w:val="18"/>
                <w:szCs w:val="18"/>
                <w:lang w:eastAsia="pl-PL"/>
              </w:rPr>
              <w:t>2021</w:t>
            </w:r>
          </w:p>
        </w:tc>
        <w:tc>
          <w:tcPr>
            <w:tcW w:w="341" w:type="pct"/>
            <w:tcBorders>
              <w:top w:val="nil"/>
              <w:left w:val="nil"/>
              <w:bottom w:val="single" w:sz="4" w:space="0" w:color="auto"/>
              <w:right w:val="single" w:sz="4" w:space="0" w:color="auto"/>
            </w:tcBorders>
            <w:shd w:val="clear" w:color="auto" w:fill="365F91" w:themeFill="accent1" w:themeFillShade="BF"/>
            <w:noWrap/>
            <w:vAlign w:val="center"/>
            <w:hideMark/>
          </w:tcPr>
          <w:p w:rsidR="00546E22" w:rsidRPr="00374615" w:rsidRDefault="00546E22" w:rsidP="00A85563">
            <w:pPr>
              <w:spacing w:before="20" w:after="20" w:line="240" w:lineRule="auto"/>
              <w:jc w:val="center"/>
              <w:rPr>
                <w:rFonts w:ascii="Arial" w:eastAsia="Times New Roman" w:hAnsi="Arial" w:cs="Arial"/>
                <w:b/>
                <w:bCs/>
                <w:color w:val="FFFFFF"/>
                <w:sz w:val="18"/>
                <w:szCs w:val="18"/>
                <w:lang w:eastAsia="pl-PL"/>
              </w:rPr>
            </w:pPr>
            <w:r w:rsidRPr="00374615">
              <w:rPr>
                <w:rFonts w:ascii="Arial" w:eastAsia="Times New Roman" w:hAnsi="Arial" w:cs="Arial"/>
                <w:b/>
                <w:bCs/>
                <w:color w:val="FFFFFF"/>
                <w:sz w:val="18"/>
                <w:szCs w:val="18"/>
                <w:lang w:eastAsia="pl-PL"/>
              </w:rPr>
              <w:t>2022</w:t>
            </w:r>
          </w:p>
        </w:tc>
        <w:tc>
          <w:tcPr>
            <w:tcW w:w="341" w:type="pct"/>
            <w:tcBorders>
              <w:top w:val="nil"/>
              <w:left w:val="nil"/>
              <w:bottom w:val="single" w:sz="4" w:space="0" w:color="auto"/>
              <w:right w:val="single" w:sz="4" w:space="0" w:color="auto"/>
            </w:tcBorders>
            <w:shd w:val="clear" w:color="auto" w:fill="365F91" w:themeFill="accent1" w:themeFillShade="BF"/>
            <w:noWrap/>
            <w:vAlign w:val="center"/>
            <w:hideMark/>
          </w:tcPr>
          <w:p w:rsidR="00546E22" w:rsidRPr="00374615" w:rsidRDefault="00546E22" w:rsidP="00A85563">
            <w:pPr>
              <w:spacing w:before="20" w:after="20" w:line="240" w:lineRule="auto"/>
              <w:jc w:val="center"/>
              <w:rPr>
                <w:rFonts w:ascii="Arial" w:eastAsia="Times New Roman" w:hAnsi="Arial" w:cs="Arial"/>
                <w:b/>
                <w:bCs/>
                <w:color w:val="FFFFFF"/>
                <w:sz w:val="18"/>
                <w:szCs w:val="18"/>
                <w:lang w:eastAsia="pl-PL"/>
              </w:rPr>
            </w:pPr>
            <w:r w:rsidRPr="00374615">
              <w:rPr>
                <w:rFonts w:ascii="Arial" w:eastAsia="Times New Roman" w:hAnsi="Arial" w:cs="Arial"/>
                <w:b/>
                <w:bCs/>
                <w:color w:val="FFFFFF"/>
                <w:sz w:val="18"/>
                <w:szCs w:val="18"/>
                <w:lang w:eastAsia="pl-PL"/>
              </w:rPr>
              <w:t>2023</w:t>
            </w:r>
          </w:p>
        </w:tc>
        <w:tc>
          <w:tcPr>
            <w:tcW w:w="341" w:type="pct"/>
            <w:tcBorders>
              <w:top w:val="nil"/>
              <w:left w:val="nil"/>
              <w:bottom w:val="single" w:sz="4" w:space="0" w:color="auto"/>
              <w:right w:val="single" w:sz="4" w:space="0" w:color="auto"/>
            </w:tcBorders>
            <w:shd w:val="clear" w:color="auto" w:fill="365F91" w:themeFill="accent1" w:themeFillShade="BF"/>
            <w:noWrap/>
            <w:vAlign w:val="center"/>
            <w:hideMark/>
          </w:tcPr>
          <w:p w:rsidR="00546E22" w:rsidRPr="00374615" w:rsidRDefault="00546E22" w:rsidP="00A85563">
            <w:pPr>
              <w:spacing w:before="20" w:after="20" w:line="240" w:lineRule="auto"/>
              <w:jc w:val="center"/>
              <w:rPr>
                <w:rFonts w:ascii="Arial" w:eastAsia="Times New Roman" w:hAnsi="Arial" w:cs="Arial"/>
                <w:b/>
                <w:bCs/>
                <w:color w:val="FFFFFF"/>
                <w:sz w:val="18"/>
                <w:szCs w:val="18"/>
                <w:lang w:eastAsia="pl-PL"/>
              </w:rPr>
            </w:pPr>
            <w:r w:rsidRPr="00374615">
              <w:rPr>
                <w:rFonts w:ascii="Arial" w:eastAsia="Times New Roman" w:hAnsi="Arial" w:cs="Arial"/>
                <w:b/>
                <w:bCs/>
                <w:color w:val="FFFFFF"/>
                <w:sz w:val="18"/>
                <w:szCs w:val="18"/>
                <w:lang w:eastAsia="pl-PL"/>
              </w:rPr>
              <w:t>2024</w:t>
            </w:r>
          </w:p>
        </w:tc>
        <w:tc>
          <w:tcPr>
            <w:tcW w:w="341" w:type="pct"/>
            <w:tcBorders>
              <w:top w:val="nil"/>
              <w:left w:val="nil"/>
              <w:bottom w:val="single" w:sz="4" w:space="0" w:color="auto"/>
              <w:right w:val="single" w:sz="4" w:space="0" w:color="auto"/>
            </w:tcBorders>
            <w:shd w:val="clear" w:color="auto" w:fill="365F91" w:themeFill="accent1" w:themeFillShade="BF"/>
            <w:noWrap/>
            <w:vAlign w:val="center"/>
            <w:hideMark/>
          </w:tcPr>
          <w:p w:rsidR="00546E22" w:rsidRPr="00374615" w:rsidRDefault="00546E22" w:rsidP="00A85563">
            <w:pPr>
              <w:spacing w:before="20" w:after="20" w:line="240" w:lineRule="auto"/>
              <w:jc w:val="center"/>
              <w:rPr>
                <w:rFonts w:ascii="Arial" w:eastAsia="Times New Roman" w:hAnsi="Arial" w:cs="Arial"/>
                <w:b/>
                <w:bCs/>
                <w:color w:val="FFFFFF"/>
                <w:sz w:val="18"/>
                <w:szCs w:val="18"/>
                <w:lang w:eastAsia="pl-PL"/>
              </w:rPr>
            </w:pPr>
            <w:r w:rsidRPr="00374615">
              <w:rPr>
                <w:rFonts w:ascii="Arial" w:eastAsia="Times New Roman" w:hAnsi="Arial" w:cs="Arial"/>
                <w:b/>
                <w:bCs/>
                <w:color w:val="FFFFFF"/>
                <w:sz w:val="18"/>
                <w:szCs w:val="18"/>
                <w:lang w:eastAsia="pl-PL"/>
              </w:rPr>
              <w:t>2025</w:t>
            </w:r>
          </w:p>
        </w:tc>
        <w:tc>
          <w:tcPr>
            <w:tcW w:w="335" w:type="pct"/>
            <w:tcBorders>
              <w:top w:val="nil"/>
              <w:left w:val="nil"/>
              <w:bottom w:val="single" w:sz="4" w:space="0" w:color="auto"/>
              <w:right w:val="single" w:sz="4" w:space="0" w:color="auto"/>
            </w:tcBorders>
            <w:shd w:val="clear" w:color="auto" w:fill="365F91" w:themeFill="accent1" w:themeFillShade="BF"/>
            <w:noWrap/>
            <w:vAlign w:val="center"/>
            <w:hideMark/>
          </w:tcPr>
          <w:p w:rsidR="00546E22" w:rsidRPr="00374615" w:rsidRDefault="00546E22" w:rsidP="00A85563">
            <w:pPr>
              <w:spacing w:before="20" w:after="20" w:line="240" w:lineRule="auto"/>
              <w:jc w:val="center"/>
              <w:rPr>
                <w:rFonts w:ascii="Arial" w:eastAsia="Times New Roman" w:hAnsi="Arial" w:cs="Arial"/>
                <w:b/>
                <w:bCs/>
                <w:color w:val="FFFFFF"/>
                <w:sz w:val="18"/>
                <w:szCs w:val="18"/>
                <w:lang w:eastAsia="pl-PL"/>
              </w:rPr>
            </w:pPr>
            <w:r w:rsidRPr="00374615">
              <w:rPr>
                <w:rFonts w:ascii="Arial" w:eastAsia="Times New Roman" w:hAnsi="Arial" w:cs="Arial"/>
                <w:b/>
                <w:bCs/>
                <w:color w:val="FFFFFF"/>
                <w:sz w:val="18"/>
                <w:szCs w:val="18"/>
                <w:lang w:eastAsia="pl-PL"/>
              </w:rPr>
              <w:t>2026</w:t>
            </w:r>
          </w:p>
        </w:tc>
      </w:tr>
      <w:tr w:rsidR="00374615" w:rsidRPr="00374615" w:rsidTr="00374615">
        <w:tc>
          <w:tcPr>
            <w:tcW w:w="1255" w:type="pct"/>
            <w:tcBorders>
              <w:top w:val="nil"/>
              <w:left w:val="single" w:sz="4" w:space="0" w:color="auto"/>
              <w:bottom w:val="single" w:sz="4" w:space="0" w:color="auto"/>
              <w:right w:val="single" w:sz="4" w:space="0" w:color="auto"/>
            </w:tcBorders>
            <w:shd w:val="clear" w:color="auto" w:fill="auto"/>
            <w:noWrap/>
            <w:vAlign w:val="bottom"/>
            <w:hideMark/>
          </w:tcPr>
          <w:p w:rsidR="00374615" w:rsidRPr="00374615" w:rsidRDefault="00374615" w:rsidP="00374615">
            <w:pPr>
              <w:spacing w:before="0" w:after="0" w:line="240" w:lineRule="auto"/>
              <w:jc w:val="left"/>
              <w:rPr>
                <w:rFonts w:ascii="Arial" w:eastAsia="Times New Roman" w:hAnsi="Arial" w:cs="Arial"/>
                <w:b/>
                <w:color w:val="000000"/>
                <w:sz w:val="18"/>
                <w:szCs w:val="18"/>
                <w:lang w:eastAsia="pl-PL"/>
              </w:rPr>
            </w:pPr>
            <w:r w:rsidRPr="00374615">
              <w:rPr>
                <w:rFonts w:ascii="Arial" w:eastAsia="Times New Roman" w:hAnsi="Arial" w:cs="Arial"/>
                <w:b/>
                <w:color w:val="000000"/>
                <w:sz w:val="18"/>
                <w:szCs w:val="18"/>
                <w:lang w:eastAsia="pl-PL"/>
              </w:rPr>
              <w:t>wariant pesymistyczny</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center"/>
              <w:rPr>
                <w:rFonts w:ascii="Arial" w:hAnsi="Arial" w:cs="Arial"/>
                <w:b/>
                <w:bCs/>
                <w:color w:val="000000"/>
                <w:sz w:val="18"/>
                <w:szCs w:val="18"/>
              </w:rPr>
            </w:pPr>
            <w:r w:rsidRPr="00374615">
              <w:rPr>
                <w:rFonts w:ascii="Arial" w:hAnsi="Arial" w:cs="Arial"/>
                <w:b/>
                <w:bCs/>
                <w:color w:val="000000"/>
                <w:sz w:val="18"/>
                <w:szCs w:val="18"/>
              </w:rPr>
              <w:t> </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center"/>
              <w:rPr>
                <w:rFonts w:ascii="Arial" w:hAnsi="Arial" w:cs="Arial"/>
                <w:b/>
                <w:bCs/>
                <w:color w:val="000000"/>
                <w:sz w:val="18"/>
                <w:szCs w:val="18"/>
              </w:rPr>
            </w:pPr>
            <w:r w:rsidRPr="00374615">
              <w:rPr>
                <w:rFonts w:ascii="Arial" w:hAnsi="Arial" w:cs="Arial"/>
                <w:b/>
                <w:bCs/>
                <w:color w:val="000000"/>
                <w:sz w:val="18"/>
                <w:szCs w:val="18"/>
              </w:rPr>
              <w:t> </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center"/>
              <w:rPr>
                <w:rFonts w:ascii="Arial" w:hAnsi="Arial" w:cs="Arial"/>
                <w:b/>
                <w:bCs/>
                <w:color w:val="000000"/>
                <w:sz w:val="18"/>
                <w:szCs w:val="18"/>
              </w:rPr>
            </w:pPr>
            <w:r w:rsidRPr="00374615">
              <w:rPr>
                <w:rFonts w:ascii="Arial" w:hAnsi="Arial" w:cs="Arial"/>
                <w:b/>
                <w:bCs/>
                <w:color w:val="000000"/>
                <w:sz w:val="18"/>
                <w:szCs w:val="18"/>
              </w:rPr>
              <w:t> </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center"/>
              <w:rPr>
                <w:rFonts w:ascii="Arial" w:hAnsi="Arial" w:cs="Arial"/>
                <w:b/>
                <w:bCs/>
                <w:color w:val="000000"/>
                <w:sz w:val="18"/>
                <w:szCs w:val="18"/>
              </w:rPr>
            </w:pPr>
            <w:r w:rsidRPr="00374615">
              <w:rPr>
                <w:rFonts w:ascii="Arial" w:hAnsi="Arial" w:cs="Arial"/>
                <w:b/>
                <w:bCs/>
                <w:color w:val="000000"/>
                <w:sz w:val="18"/>
                <w:szCs w:val="18"/>
              </w:rPr>
              <w:t> </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center"/>
              <w:rPr>
                <w:rFonts w:ascii="Arial" w:hAnsi="Arial" w:cs="Arial"/>
                <w:b/>
                <w:bCs/>
                <w:color w:val="000000"/>
                <w:sz w:val="18"/>
                <w:szCs w:val="18"/>
              </w:rPr>
            </w:pPr>
            <w:r w:rsidRPr="00374615">
              <w:rPr>
                <w:rFonts w:ascii="Arial" w:hAnsi="Arial" w:cs="Arial"/>
                <w:b/>
                <w:bCs/>
                <w:color w:val="000000"/>
                <w:sz w:val="18"/>
                <w:szCs w:val="18"/>
              </w:rPr>
              <w:t> </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center"/>
              <w:rPr>
                <w:rFonts w:ascii="Arial" w:hAnsi="Arial" w:cs="Arial"/>
                <w:b/>
                <w:bCs/>
                <w:color w:val="000000"/>
                <w:sz w:val="18"/>
                <w:szCs w:val="18"/>
              </w:rPr>
            </w:pPr>
            <w:r w:rsidRPr="00374615">
              <w:rPr>
                <w:rFonts w:ascii="Arial" w:hAnsi="Arial" w:cs="Arial"/>
                <w:b/>
                <w:bCs/>
                <w:color w:val="000000"/>
                <w:sz w:val="18"/>
                <w:szCs w:val="18"/>
              </w:rPr>
              <w:t> </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center"/>
              <w:rPr>
                <w:rFonts w:ascii="Arial" w:hAnsi="Arial" w:cs="Arial"/>
                <w:b/>
                <w:bCs/>
                <w:color w:val="000000"/>
                <w:sz w:val="18"/>
                <w:szCs w:val="18"/>
              </w:rPr>
            </w:pPr>
            <w:r w:rsidRPr="00374615">
              <w:rPr>
                <w:rFonts w:ascii="Arial" w:hAnsi="Arial" w:cs="Arial"/>
                <w:b/>
                <w:bCs/>
                <w:color w:val="000000"/>
                <w:sz w:val="18"/>
                <w:szCs w:val="18"/>
              </w:rPr>
              <w:t> </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center"/>
              <w:rPr>
                <w:rFonts w:ascii="Arial" w:hAnsi="Arial" w:cs="Arial"/>
                <w:b/>
                <w:bCs/>
                <w:color w:val="000000"/>
                <w:sz w:val="18"/>
                <w:szCs w:val="18"/>
              </w:rPr>
            </w:pPr>
            <w:r w:rsidRPr="00374615">
              <w:rPr>
                <w:rFonts w:ascii="Arial" w:hAnsi="Arial" w:cs="Arial"/>
                <w:b/>
                <w:bCs/>
                <w:color w:val="000000"/>
                <w:sz w:val="18"/>
                <w:szCs w:val="18"/>
              </w:rPr>
              <w:t> </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center"/>
              <w:rPr>
                <w:rFonts w:ascii="Arial" w:hAnsi="Arial" w:cs="Arial"/>
                <w:b/>
                <w:bCs/>
                <w:color w:val="000000"/>
                <w:sz w:val="18"/>
                <w:szCs w:val="18"/>
              </w:rPr>
            </w:pPr>
            <w:r w:rsidRPr="00374615">
              <w:rPr>
                <w:rFonts w:ascii="Arial" w:hAnsi="Arial" w:cs="Arial"/>
                <w:b/>
                <w:bCs/>
                <w:color w:val="000000"/>
                <w:sz w:val="18"/>
                <w:szCs w:val="18"/>
              </w:rPr>
              <w:t> </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center"/>
              <w:rPr>
                <w:rFonts w:ascii="Arial" w:hAnsi="Arial" w:cs="Arial"/>
                <w:b/>
                <w:bCs/>
                <w:color w:val="000000"/>
                <w:sz w:val="18"/>
                <w:szCs w:val="18"/>
              </w:rPr>
            </w:pPr>
            <w:r w:rsidRPr="00374615">
              <w:rPr>
                <w:rFonts w:ascii="Arial" w:hAnsi="Arial" w:cs="Arial"/>
                <w:b/>
                <w:bCs/>
                <w:color w:val="000000"/>
                <w:sz w:val="18"/>
                <w:szCs w:val="18"/>
              </w:rPr>
              <w:t> </w:t>
            </w:r>
          </w:p>
        </w:tc>
        <w:tc>
          <w:tcPr>
            <w:tcW w:w="335"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center"/>
              <w:rPr>
                <w:rFonts w:ascii="Arial" w:hAnsi="Arial" w:cs="Arial"/>
                <w:b/>
                <w:bCs/>
                <w:color w:val="000000"/>
                <w:sz w:val="18"/>
                <w:szCs w:val="18"/>
              </w:rPr>
            </w:pPr>
            <w:r w:rsidRPr="00374615">
              <w:rPr>
                <w:rFonts w:ascii="Arial" w:hAnsi="Arial" w:cs="Arial"/>
                <w:b/>
                <w:bCs/>
                <w:color w:val="000000"/>
                <w:sz w:val="18"/>
                <w:szCs w:val="18"/>
              </w:rPr>
              <w:t> </w:t>
            </w:r>
          </w:p>
        </w:tc>
      </w:tr>
      <w:tr w:rsidR="00374615" w:rsidRPr="00374615" w:rsidTr="00A85563">
        <w:tc>
          <w:tcPr>
            <w:tcW w:w="1255" w:type="pct"/>
            <w:tcBorders>
              <w:top w:val="nil"/>
              <w:left w:val="single" w:sz="4" w:space="0" w:color="auto"/>
              <w:bottom w:val="single" w:sz="4" w:space="0" w:color="auto"/>
              <w:right w:val="single" w:sz="4" w:space="0" w:color="auto"/>
            </w:tcBorders>
            <w:shd w:val="clear" w:color="auto" w:fill="auto"/>
            <w:noWrap/>
            <w:vAlign w:val="bottom"/>
            <w:hideMark/>
          </w:tcPr>
          <w:p w:rsidR="00374615" w:rsidRPr="00374615" w:rsidRDefault="00374615" w:rsidP="00374615">
            <w:pPr>
              <w:spacing w:before="0" w:after="0" w:line="240" w:lineRule="auto"/>
              <w:jc w:val="left"/>
              <w:rPr>
                <w:rFonts w:ascii="Arial" w:eastAsia="Times New Roman" w:hAnsi="Arial" w:cs="Arial"/>
                <w:color w:val="000000"/>
                <w:sz w:val="18"/>
                <w:szCs w:val="18"/>
                <w:lang w:eastAsia="pl-PL"/>
              </w:rPr>
            </w:pPr>
            <w:r w:rsidRPr="00374615">
              <w:rPr>
                <w:rFonts w:ascii="Arial" w:eastAsia="Times New Roman" w:hAnsi="Arial" w:cs="Arial"/>
                <w:color w:val="000000"/>
                <w:sz w:val="18"/>
                <w:szCs w:val="18"/>
                <w:lang w:eastAsia="pl-PL"/>
              </w:rPr>
              <w:t>inflacja**</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101,30%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101,50%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102,00%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102,30%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102,50%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102,50%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102,50%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102,50%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102,50%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102,50%</w:t>
            </w:r>
          </w:p>
        </w:tc>
        <w:tc>
          <w:tcPr>
            <w:tcW w:w="335"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102,50%</w:t>
            </w:r>
          </w:p>
        </w:tc>
      </w:tr>
      <w:tr w:rsidR="00374615" w:rsidRPr="00374615" w:rsidTr="00A85563">
        <w:tc>
          <w:tcPr>
            <w:tcW w:w="1255" w:type="pct"/>
            <w:tcBorders>
              <w:top w:val="nil"/>
              <w:left w:val="single" w:sz="4" w:space="0" w:color="auto"/>
              <w:bottom w:val="single" w:sz="4" w:space="0" w:color="auto"/>
              <w:right w:val="single" w:sz="4" w:space="0" w:color="auto"/>
            </w:tcBorders>
            <w:shd w:val="clear" w:color="auto" w:fill="auto"/>
            <w:noWrap/>
            <w:vAlign w:val="bottom"/>
            <w:hideMark/>
          </w:tcPr>
          <w:p w:rsidR="00374615" w:rsidRPr="00374615" w:rsidRDefault="00374615" w:rsidP="00374615">
            <w:pPr>
              <w:spacing w:before="0" w:after="0" w:line="240" w:lineRule="auto"/>
              <w:jc w:val="left"/>
              <w:rPr>
                <w:rFonts w:ascii="Arial" w:eastAsia="Times New Roman" w:hAnsi="Arial" w:cs="Arial"/>
                <w:color w:val="000000"/>
                <w:sz w:val="18"/>
                <w:szCs w:val="18"/>
                <w:lang w:eastAsia="pl-PL"/>
              </w:rPr>
            </w:pPr>
            <w:r w:rsidRPr="00374615">
              <w:rPr>
                <w:rFonts w:ascii="Arial" w:eastAsia="Times New Roman" w:hAnsi="Arial" w:cs="Arial"/>
                <w:color w:val="000000"/>
                <w:sz w:val="18"/>
                <w:szCs w:val="18"/>
                <w:lang w:eastAsia="pl-PL"/>
              </w:rPr>
              <w:t>wzrost PKB**</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102,80%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102,20%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101,80%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101,70%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101,80%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101,80%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101,80%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101,80%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101,80%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101,80%</w:t>
            </w:r>
          </w:p>
        </w:tc>
        <w:tc>
          <w:tcPr>
            <w:tcW w:w="335"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101,80%</w:t>
            </w:r>
          </w:p>
        </w:tc>
      </w:tr>
      <w:tr w:rsidR="00374615" w:rsidRPr="00374615" w:rsidTr="00A85563">
        <w:tc>
          <w:tcPr>
            <w:tcW w:w="1255" w:type="pct"/>
            <w:tcBorders>
              <w:top w:val="nil"/>
              <w:left w:val="single" w:sz="4" w:space="0" w:color="auto"/>
              <w:bottom w:val="single" w:sz="4" w:space="0" w:color="auto"/>
              <w:right w:val="single" w:sz="4" w:space="0" w:color="auto"/>
            </w:tcBorders>
            <w:shd w:val="clear" w:color="auto" w:fill="auto"/>
            <w:noWrap/>
            <w:vAlign w:val="bottom"/>
            <w:hideMark/>
          </w:tcPr>
          <w:p w:rsidR="00374615" w:rsidRPr="00374615" w:rsidRDefault="00374615" w:rsidP="00374615">
            <w:pPr>
              <w:spacing w:before="0" w:after="0" w:line="240" w:lineRule="auto"/>
              <w:jc w:val="left"/>
              <w:rPr>
                <w:rFonts w:ascii="Arial" w:eastAsia="Times New Roman" w:hAnsi="Arial" w:cs="Arial"/>
                <w:color w:val="000000"/>
                <w:sz w:val="18"/>
                <w:szCs w:val="18"/>
                <w:lang w:eastAsia="pl-PL"/>
              </w:rPr>
            </w:pPr>
            <w:r w:rsidRPr="00374615">
              <w:rPr>
                <w:rFonts w:ascii="Arial" w:eastAsia="Times New Roman" w:hAnsi="Arial" w:cs="Arial"/>
                <w:color w:val="000000"/>
                <w:sz w:val="18"/>
                <w:szCs w:val="18"/>
                <w:lang w:eastAsia="pl-PL"/>
              </w:rPr>
              <w:t>wzrost PKB per capita*</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102,80%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102,20%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101,80%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101,70%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101,80%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101,80%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101,80%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101,80%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101,80%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101,80%</w:t>
            </w:r>
          </w:p>
        </w:tc>
        <w:tc>
          <w:tcPr>
            <w:tcW w:w="335"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101,80%</w:t>
            </w:r>
          </w:p>
        </w:tc>
      </w:tr>
      <w:tr w:rsidR="00374615" w:rsidRPr="00374615" w:rsidTr="00A85563">
        <w:tc>
          <w:tcPr>
            <w:tcW w:w="1255" w:type="pct"/>
            <w:tcBorders>
              <w:top w:val="nil"/>
              <w:left w:val="single" w:sz="4" w:space="0" w:color="auto"/>
              <w:bottom w:val="single" w:sz="4" w:space="0" w:color="auto"/>
              <w:right w:val="single" w:sz="4" w:space="0" w:color="auto"/>
            </w:tcBorders>
            <w:shd w:val="clear" w:color="auto" w:fill="auto"/>
            <w:noWrap/>
            <w:vAlign w:val="bottom"/>
            <w:hideMark/>
          </w:tcPr>
          <w:p w:rsidR="00374615" w:rsidRPr="00374615" w:rsidRDefault="00374615" w:rsidP="00374615">
            <w:pPr>
              <w:spacing w:before="0" w:after="0" w:line="240" w:lineRule="auto"/>
              <w:jc w:val="left"/>
              <w:rPr>
                <w:rFonts w:ascii="Arial" w:eastAsia="Times New Roman" w:hAnsi="Arial" w:cs="Arial"/>
                <w:color w:val="000000"/>
                <w:sz w:val="18"/>
                <w:szCs w:val="18"/>
                <w:lang w:eastAsia="pl-PL"/>
              </w:rPr>
            </w:pPr>
            <w:r w:rsidRPr="00374615">
              <w:rPr>
                <w:rFonts w:ascii="Arial" w:eastAsia="Times New Roman" w:hAnsi="Arial" w:cs="Arial"/>
                <w:color w:val="000000"/>
                <w:sz w:val="18"/>
                <w:szCs w:val="18"/>
                <w:lang w:eastAsia="pl-PL"/>
              </w:rPr>
              <w:t>wzrost realny kosztu energii elektr.</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c>
          <w:tcPr>
            <w:tcW w:w="335"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r>
      <w:tr w:rsidR="00374615" w:rsidRPr="00374615" w:rsidTr="00A85563">
        <w:tc>
          <w:tcPr>
            <w:tcW w:w="1255" w:type="pct"/>
            <w:tcBorders>
              <w:top w:val="nil"/>
              <w:left w:val="single" w:sz="4" w:space="0" w:color="auto"/>
              <w:bottom w:val="single" w:sz="4" w:space="0" w:color="auto"/>
              <w:right w:val="single" w:sz="4" w:space="0" w:color="auto"/>
            </w:tcBorders>
            <w:shd w:val="clear" w:color="auto" w:fill="auto"/>
            <w:noWrap/>
            <w:vAlign w:val="bottom"/>
            <w:hideMark/>
          </w:tcPr>
          <w:p w:rsidR="00374615" w:rsidRPr="00374615" w:rsidRDefault="00374615" w:rsidP="00374615">
            <w:pPr>
              <w:spacing w:before="0" w:after="0" w:line="240" w:lineRule="auto"/>
              <w:jc w:val="left"/>
              <w:rPr>
                <w:rFonts w:ascii="Arial" w:eastAsia="Times New Roman" w:hAnsi="Arial" w:cs="Arial"/>
                <w:color w:val="000000"/>
                <w:sz w:val="18"/>
                <w:szCs w:val="18"/>
                <w:lang w:eastAsia="pl-PL"/>
              </w:rPr>
            </w:pPr>
            <w:r w:rsidRPr="00374615">
              <w:rPr>
                <w:rFonts w:ascii="Arial" w:eastAsia="Times New Roman" w:hAnsi="Arial" w:cs="Arial"/>
                <w:color w:val="000000"/>
                <w:sz w:val="18"/>
                <w:szCs w:val="18"/>
                <w:lang w:eastAsia="pl-PL"/>
              </w:rPr>
              <w:t>wzrost realny kosztu paliw</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c>
          <w:tcPr>
            <w:tcW w:w="335"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r>
      <w:tr w:rsidR="00374615" w:rsidRPr="00374615" w:rsidTr="00A85563">
        <w:tc>
          <w:tcPr>
            <w:tcW w:w="1255" w:type="pct"/>
            <w:tcBorders>
              <w:top w:val="nil"/>
              <w:left w:val="single" w:sz="4" w:space="0" w:color="auto"/>
              <w:bottom w:val="single" w:sz="4" w:space="0" w:color="auto"/>
              <w:right w:val="single" w:sz="4" w:space="0" w:color="auto"/>
            </w:tcBorders>
            <w:shd w:val="clear" w:color="auto" w:fill="auto"/>
            <w:noWrap/>
            <w:vAlign w:val="bottom"/>
            <w:hideMark/>
          </w:tcPr>
          <w:p w:rsidR="00374615" w:rsidRPr="00374615" w:rsidRDefault="00374615" w:rsidP="00374615">
            <w:pPr>
              <w:spacing w:before="0" w:after="0" w:line="240" w:lineRule="auto"/>
              <w:jc w:val="left"/>
              <w:rPr>
                <w:rFonts w:ascii="Arial" w:eastAsia="Times New Roman" w:hAnsi="Arial" w:cs="Arial"/>
                <w:color w:val="000000"/>
                <w:sz w:val="18"/>
                <w:szCs w:val="18"/>
                <w:lang w:eastAsia="pl-PL"/>
              </w:rPr>
            </w:pPr>
            <w:r w:rsidRPr="00374615">
              <w:rPr>
                <w:rFonts w:ascii="Arial" w:eastAsia="Times New Roman" w:hAnsi="Arial" w:cs="Arial"/>
                <w:color w:val="000000"/>
                <w:sz w:val="18"/>
                <w:szCs w:val="18"/>
                <w:lang w:eastAsia="pl-PL"/>
              </w:rPr>
              <w:t>wzrost realny plac**</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101,00%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100,40%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100,50%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101,10%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101,10%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101,10%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101,10%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101,10%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101,10%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101,10%</w:t>
            </w:r>
          </w:p>
        </w:tc>
        <w:tc>
          <w:tcPr>
            <w:tcW w:w="335"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101,10%</w:t>
            </w:r>
          </w:p>
        </w:tc>
      </w:tr>
      <w:tr w:rsidR="00374615" w:rsidRPr="00374615" w:rsidTr="00374615">
        <w:tc>
          <w:tcPr>
            <w:tcW w:w="1255" w:type="pct"/>
            <w:tcBorders>
              <w:top w:val="nil"/>
              <w:left w:val="single" w:sz="4" w:space="0" w:color="auto"/>
              <w:bottom w:val="single" w:sz="4" w:space="0" w:color="auto"/>
              <w:right w:val="single" w:sz="4" w:space="0" w:color="auto"/>
            </w:tcBorders>
            <w:shd w:val="clear" w:color="auto" w:fill="auto"/>
            <w:noWrap/>
            <w:vAlign w:val="bottom"/>
            <w:hideMark/>
          </w:tcPr>
          <w:p w:rsidR="00374615" w:rsidRPr="00374615" w:rsidRDefault="00374615" w:rsidP="00374615">
            <w:pPr>
              <w:spacing w:before="0" w:after="0" w:line="240" w:lineRule="auto"/>
              <w:jc w:val="left"/>
              <w:rPr>
                <w:rFonts w:ascii="Arial" w:eastAsia="Times New Roman" w:hAnsi="Arial" w:cs="Arial"/>
                <w:color w:val="000000"/>
                <w:sz w:val="18"/>
                <w:szCs w:val="18"/>
                <w:lang w:eastAsia="pl-PL"/>
              </w:rPr>
            </w:pPr>
            <w:r w:rsidRPr="00374615">
              <w:rPr>
                <w:rFonts w:ascii="Arial" w:eastAsia="Times New Roman" w:hAnsi="Arial" w:cs="Arial"/>
                <w:color w:val="000000"/>
                <w:sz w:val="18"/>
                <w:szCs w:val="18"/>
                <w:lang w:eastAsia="pl-PL"/>
              </w:rPr>
              <w:t>kurs EUR**</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c>
          <w:tcPr>
            <w:tcW w:w="341"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c>
          <w:tcPr>
            <w:tcW w:w="335" w:type="pct"/>
            <w:tcBorders>
              <w:top w:val="nil"/>
              <w:left w:val="nil"/>
              <w:bottom w:val="single" w:sz="4" w:space="0" w:color="auto"/>
              <w:right w:val="single" w:sz="4" w:space="0" w:color="auto"/>
            </w:tcBorders>
            <w:shd w:val="clear" w:color="auto" w:fill="FFFFFF" w:themeFill="background1"/>
            <w:noWrap/>
            <w:vAlign w:val="bottom"/>
            <w:hideMark/>
          </w:tcPr>
          <w:p w:rsidR="00374615" w:rsidRPr="00374615" w:rsidRDefault="00374615" w:rsidP="00374615">
            <w:pPr>
              <w:spacing w:before="0" w:after="0"/>
              <w:jc w:val="right"/>
              <w:rPr>
                <w:rFonts w:ascii="Arial" w:hAnsi="Arial" w:cs="Arial"/>
                <w:color w:val="000000"/>
                <w:sz w:val="18"/>
                <w:szCs w:val="18"/>
              </w:rPr>
            </w:pPr>
            <w:r w:rsidRPr="00374615">
              <w:rPr>
                <w:rFonts w:ascii="Arial" w:hAnsi="Arial" w:cs="Arial"/>
                <w:color w:val="000000"/>
                <w:sz w:val="18"/>
                <w:szCs w:val="18"/>
              </w:rPr>
              <w:t>100,00%</w:t>
            </w:r>
          </w:p>
        </w:tc>
      </w:tr>
    </w:tbl>
    <w:p w:rsidR="007E5520" w:rsidRDefault="00D01D1B" w:rsidP="007E5520">
      <w:pPr>
        <w:pStyle w:val="FSMW"/>
        <w:keepNext/>
        <w:spacing w:line="240" w:lineRule="auto"/>
        <w:ind w:left="2835" w:hanging="2835"/>
        <w:jc w:val="both"/>
        <w:rPr>
          <w:rFonts w:asciiTheme="minorHAnsi" w:eastAsiaTheme="minorHAnsi" w:hAnsiTheme="minorHAnsi" w:cstheme="minorBidi"/>
          <w:i/>
          <w:color w:val="829CBD"/>
          <w:sz w:val="18"/>
          <w:szCs w:val="18"/>
          <w:lang w:eastAsia="en-US"/>
        </w:rPr>
      </w:pPr>
      <w:r w:rsidRPr="003875F1">
        <w:rPr>
          <w:rFonts w:asciiTheme="minorHAnsi" w:eastAsiaTheme="minorHAnsi" w:hAnsiTheme="minorHAnsi" w:cstheme="minorBidi"/>
          <w:i/>
          <w:color w:val="829CBD"/>
          <w:sz w:val="18"/>
          <w:szCs w:val="18"/>
          <w:lang w:eastAsia="en-US"/>
        </w:rPr>
        <w:t xml:space="preserve">Źródło: </w:t>
      </w:r>
      <w:r w:rsidR="007E5520" w:rsidRPr="007E5520">
        <w:rPr>
          <w:rFonts w:asciiTheme="minorHAnsi" w:eastAsiaTheme="minorHAnsi" w:hAnsiTheme="minorHAnsi" w:cstheme="minorBidi"/>
          <w:i/>
          <w:color w:val="829CBD"/>
          <w:sz w:val="18"/>
          <w:szCs w:val="18"/>
          <w:lang w:eastAsia="en-US"/>
        </w:rPr>
        <w:t xml:space="preserve">*w oparciu o dynamikę PKB wg. Niebieskiej </w:t>
      </w:r>
      <w:r w:rsidR="00355D7C">
        <w:rPr>
          <w:rFonts w:asciiTheme="minorHAnsi" w:eastAsiaTheme="minorHAnsi" w:hAnsiTheme="minorHAnsi" w:cstheme="minorBidi"/>
          <w:i/>
          <w:color w:val="829CBD"/>
          <w:sz w:val="18"/>
          <w:szCs w:val="18"/>
          <w:lang w:eastAsia="en-US"/>
        </w:rPr>
        <w:t>Księgi - Sektor Kolejowy, wyd. m</w:t>
      </w:r>
      <w:r w:rsidR="007E5520" w:rsidRPr="007E5520">
        <w:rPr>
          <w:rFonts w:asciiTheme="minorHAnsi" w:eastAsiaTheme="minorHAnsi" w:hAnsiTheme="minorHAnsi" w:cstheme="minorBidi"/>
          <w:i/>
          <w:color w:val="829CBD"/>
          <w:sz w:val="18"/>
          <w:szCs w:val="18"/>
          <w:lang w:eastAsia="en-US"/>
        </w:rPr>
        <w:t>aj 2015 i Zaktualizowane warianty rozwoju gosp. Polski/ **Zaktualizowane wariant</w:t>
      </w:r>
      <w:r w:rsidR="007E5520">
        <w:rPr>
          <w:rFonts w:asciiTheme="minorHAnsi" w:eastAsiaTheme="minorHAnsi" w:hAnsiTheme="minorHAnsi" w:cstheme="minorBidi"/>
          <w:i/>
          <w:color w:val="829CBD"/>
          <w:sz w:val="18"/>
          <w:szCs w:val="18"/>
          <w:lang w:eastAsia="en-US"/>
        </w:rPr>
        <w:t>y rozwoju gospodarczego Polski,</w:t>
      </w:r>
    </w:p>
    <w:p w:rsidR="00D01D1B" w:rsidRDefault="007E5520" w:rsidP="007E5520">
      <w:pPr>
        <w:pStyle w:val="FSMW"/>
        <w:keepNext/>
        <w:spacing w:line="240" w:lineRule="auto"/>
        <w:ind w:left="2835" w:hanging="2835"/>
        <w:jc w:val="both"/>
        <w:rPr>
          <w:rFonts w:asciiTheme="minorHAnsi" w:eastAsiaTheme="minorHAnsi" w:hAnsiTheme="minorHAnsi" w:cstheme="minorBidi"/>
          <w:i/>
          <w:color w:val="829CBD"/>
          <w:sz w:val="18"/>
          <w:szCs w:val="18"/>
          <w:lang w:eastAsia="en-US"/>
        </w:rPr>
      </w:pPr>
      <w:r w:rsidRPr="007E5520">
        <w:rPr>
          <w:rFonts w:asciiTheme="minorHAnsi" w:eastAsiaTheme="minorHAnsi" w:hAnsiTheme="minorHAnsi" w:cstheme="minorBidi"/>
          <w:i/>
          <w:color w:val="829CBD"/>
          <w:sz w:val="18"/>
          <w:szCs w:val="18"/>
          <w:lang w:eastAsia="en-US"/>
        </w:rPr>
        <w:t xml:space="preserve">wyd. </w:t>
      </w:r>
      <w:r w:rsidR="00DA372B">
        <w:rPr>
          <w:rFonts w:asciiTheme="minorHAnsi" w:eastAsiaTheme="minorHAnsi" w:hAnsiTheme="minorHAnsi" w:cstheme="minorBidi"/>
          <w:i/>
          <w:color w:val="829CBD"/>
          <w:sz w:val="18"/>
          <w:szCs w:val="18"/>
          <w:lang w:eastAsia="en-US"/>
        </w:rPr>
        <w:t>maj 2015</w:t>
      </w:r>
      <w:r w:rsidRPr="007E5520">
        <w:rPr>
          <w:rFonts w:asciiTheme="minorHAnsi" w:eastAsiaTheme="minorHAnsi" w:hAnsiTheme="minorHAnsi" w:cstheme="minorBidi"/>
          <w:i/>
          <w:color w:val="829CBD"/>
          <w:sz w:val="18"/>
          <w:szCs w:val="18"/>
          <w:lang w:eastAsia="en-US"/>
        </w:rPr>
        <w:t xml:space="preserve"> r.</w:t>
      </w:r>
      <w:r>
        <w:rPr>
          <w:rFonts w:asciiTheme="minorHAnsi" w:eastAsiaTheme="minorHAnsi" w:hAnsiTheme="minorHAnsi" w:cstheme="minorBidi"/>
          <w:i/>
          <w:color w:val="829CBD"/>
          <w:sz w:val="18"/>
          <w:szCs w:val="18"/>
          <w:lang w:eastAsia="en-US"/>
        </w:rPr>
        <w:t xml:space="preserve"> </w:t>
      </w:r>
    </w:p>
    <w:p w:rsidR="007E5520" w:rsidRPr="003875F1" w:rsidRDefault="007E5520" w:rsidP="00D01D1B">
      <w:pPr>
        <w:pStyle w:val="FSMW"/>
        <w:keepNext/>
        <w:spacing w:before="120" w:after="200" w:line="276" w:lineRule="auto"/>
        <w:ind w:left="2835" w:hanging="2835"/>
        <w:jc w:val="both"/>
        <w:rPr>
          <w:rFonts w:asciiTheme="minorHAnsi" w:eastAsiaTheme="minorHAnsi" w:hAnsiTheme="minorHAnsi" w:cstheme="minorBidi"/>
          <w:i/>
          <w:color w:val="829CBD"/>
          <w:sz w:val="18"/>
          <w:szCs w:val="18"/>
          <w:lang w:eastAsia="en-US"/>
        </w:rPr>
        <w:sectPr w:rsidR="007E5520" w:rsidRPr="003875F1" w:rsidSect="00C232DA">
          <w:headerReference w:type="first" r:id="rId14"/>
          <w:footerReference w:type="first" r:id="rId15"/>
          <w:pgSz w:w="16838" w:h="11906" w:orient="landscape"/>
          <w:pgMar w:top="1134" w:right="1134" w:bottom="1276" w:left="1134" w:header="1049" w:footer="709" w:gutter="0"/>
          <w:cols w:space="708"/>
          <w:titlePg/>
          <w:docGrid w:linePitch="360"/>
        </w:sectPr>
      </w:pPr>
    </w:p>
    <w:p w:rsidR="00D01D1B" w:rsidRPr="00692C32" w:rsidRDefault="00D01D1B" w:rsidP="00397070">
      <w:pPr>
        <w:pStyle w:val="Nagwek3"/>
        <w:numPr>
          <w:ilvl w:val="1"/>
          <w:numId w:val="23"/>
        </w:numPr>
      </w:pPr>
      <w:bookmarkStart w:id="63" w:name="_Toc318799549"/>
      <w:bookmarkStart w:id="64" w:name="_Toc420604166"/>
      <w:bookmarkEnd w:id="54"/>
      <w:r>
        <w:lastRenderedPageBreak/>
        <w:t xml:space="preserve"> </w:t>
      </w:r>
      <w:bookmarkStart w:id="65" w:name="_Toc425414574"/>
      <w:bookmarkStart w:id="66" w:name="_Toc428399619"/>
      <w:bookmarkStart w:id="67" w:name="_Toc428401064"/>
      <w:bookmarkStart w:id="68" w:name="_Toc462930113"/>
      <w:r w:rsidRPr="00692C32">
        <w:t>Korekta kosztów inwestycyjnych o podatek VAT</w:t>
      </w:r>
      <w:bookmarkEnd w:id="63"/>
      <w:bookmarkEnd w:id="64"/>
      <w:bookmarkEnd w:id="65"/>
      <w:bookmarkEnd w:id="66"/>
      <w:bookmarkEnd w:id="67"/>
      <w:bookmarkEnd w:id="68"/>
    </w:p>
    <w:p w:rsidR="00D01D1B" w:rsidRPr="005239B1" w:rsidRDefault="007E5520" w:rsidP="00D01D1B">
      <w:pPr>
        <w:rPr>
          <w:rFonts w:cs="Arial"/>
          <w:color w:val="auto"/>
        </w:rPr>
      </w:pPr>
      <w:bookmarkStart w:id="69" w:name="_Toc318799550"/>
      <w:r w:rsidRPr="005239B1">
        <w:rPr>
          <w:rFonts w:cs="Arial"/>
          <w:color w:val="auto"/>
        </w:rPr>
        <w:t xml:space="preserve">W analizie nie założono korekty na VAT - nakłady </w:t>
      </w:r>
      <w:r w:rsidR="00355D7C">
        <w:rPr>
          <w:rFonts w:cs="Arial"/>
          <w:color w:val="auto"/>
        </w:rPr>
        <w:t>inwestycyjne zostały przyjęte w </w:t>
      </w:r>
      <w:r w:rsidRPr="005239B1">
        <w:rPr>
          <w:rFonts w:cs="Arial"/>
          <w:color w:val="auto"/>
        </w:rPr>
        <w:t xml:space="preserve">wartościach netto (istnieje możliwość odliczenia VAT od nakładów przez beneficjenta). </w:t>
      </w:r>
    </w:p>
    <w:p w:rsidR="00D01D1B" w:rsidRPr="002E7A27" w:rsidRDefault="00D01D1B" w:rsidP="00D01D1B">
      <w:pPr>
        <w:rPr>
          <w:rFonts w:cs="Arial"/>
        </w:rPr>
      </w:pPr>
    </w:p>
    <w:p w:rsidR="00D01D1B" w:rsidRPr="00692C32" w:rsidRDefault="00D01D1B" w:rsidP="00397070">
      <w:pPr>
        <w:pStyle w:val="Nagwek3"/>
        <w:numPr>
          <w:ilvl w:val="1"/>
          <w:numId w:val="23"/>
        </w:numPr>
      </w:pPr>
      <w:bookmarkStart w:id="70" w:name="_Toc420604167"/>
      <w:r>
        <w:t xml:space="preserve"> </w:t>
      </w:r>
      <w:bookmarkStart w:id="71" w:name="_Toc425414575"/>
      <w:bookmarkStart w:id="72" w:name="_Toc428399620"/>
      <w:bookmarkStart w:id="73" w:name="_Toc428401065"/>
      <w:bookmarkStart w:id="74" w:name="_Toc462930114"/>
      <w:r w:rsidRPr="00692C32">
        <w:t>Korekta kosztów inwestycyjnych</w:t>
      </w:r>
      <w:bookmarkEnd w:id="69"/>
      <w:bookmarkEnd w:id="70"/>
      <w:bookmarkEnd w:id="71"/>
      <w:bookmarkEnd w:id="72"/>
      <w:bookmarkEnd w:id="73"/>
      <w:bookmarkEnd w:id="74"/>
    </w:p>
    <w:p w:rsidR="00D01D1B" w:rsidRDefault="00D01D1B" w:rsidP="00D01D1B">
      <w:pPr>
        <w:rPr>
          <w:rFonts w:cs="Arial"/>
          <w:color w:val="auto"/>
        </w:rPr>
      </w:pPr>
      <w:bookmarkStart w:id="75" w:name="_Toc318799551"/>
      <w:r w:rsidRPr="005239B1">
        <w:rPr>
          <w:rFonts w:cs="Arial"/>
          <w:color w:val="auto"/>
        </w:rPr>
        <w:t>Korekty kosztów inwestycyjnych dokonano w oparciu o współczynniki zawarte w Niebieskiej Księdze dla sektora kolejowego oraz transportu publ</w:t>
      </w:r>
      <w:r w:rsidR="0084037F">
        <w:rPr>
          <w:rFonts w:cs="Arial"/>
          <w:color w:val="auto"/>
        </w:rPr>
        <w:t>icznego, zgodnie z podanymi parametrami.</w:t>
      </w:r>
    </w:p>
    <w:p w:rsidR="0084037F" w:rsidRPr="003875F1" w:rsidRDefault="0084037F" w:rsidP="0084037F">
      <w:pPr>
        <w:pStyle w:val="Legenda"/>
      </w:pPr>
      <w:bookmarkStart w:id="76" w:name="_Toc462930152"/>
      <w:r>
        <w:t xml:space="preserve">Tabela </w:t>
      </w:r>
      <w:fldSimple w:instr=" SEQ Tabela \* ARABIC ">
        <w:r w:rsidR="00174753">
          <w:rPr>
            <w:noProof/>
          </w:rPr>
          <w:t>7</w:t>
        </w:r>
      </w:fldSimple>
      <w:r w:rsidRPr="003875F1">
        <w:t>:</w:t>
      </w:r>
      <w:r>
        <w:t xml:space="preserve"> Korekty fiskalne zgodne z NK</w:t>
      </w:r>
      <w:bookmarkEnd w:id="76"/>
    </w:p>
    <w:tbl>
      <w:tblPr>
        <w:tblW w:w="5492" w:type="dxa"/>
        <w:jc w:val="center"/>
        <w:tblInd w:w="70" w:type="dxa"/>
        <w:tblCellMar>
          <w:left w:w="70" w:type="dxa"/>
          <w:right w:w="70" w:type="dxa"/>
        </w:tblCellMar>
        <w:tblLook w:val="04A0"/>
      </w:tblPr>
      <w:tblGrid>
        <w:gridCol w:w="3936"/>
        <w:gridCol w:w="1556"/>
      </w:tblGrid>
      <w:tr w:rsidR="0084037F" w:rsidRPr="0084037F" w:rsidTr="0084037F">
        <w:trPr>
          <w:trHeight w:val="255"/>
          <w:jc w:val="center"/>
        </w:trPr>
        <w:tc>
          <w:tcPr>
            <w:tcW w:w="3936" w:type="dxa"/>
            <w:tcBorders>
              <w:top w:val="nil"/>
              <w:left w:val="single" w:sz="4" w:space="0" w:color="auto"/>
              <w:bottom w:val="single" w:sz="4" w:space="0" w:color="auto"/>
              <w:right w:val="single" w:sz="4" w:space="0" w:color="auto"/>
            </w:tcBorders>
            <w:shd w:val="clear" w:color="000000" w:fill="376091"/>
            <w:vAlign w:val="center"/>
            <w:hideMark/>
          </w:tcPr>
          <w:p w:rsidR="0084037F" w:rsidRPr="0084037F" w:rsidRDefault="0084037F" w:rsidP="0084037F">
            <w:pPr>
              <w:spacing w:before="0" w:after="0" w:line="240" w:lineRule="auto"/>
              <w:jc w:val="left"/>
              <w:rPr>
                <w:rFonts w:ascii="Calibri" w:eastAsia="Times New Roman" w:hAnsi="Calibri" w:cs="Calibri"/>
                <w:color w:val="FFFFFF"/>
                <w:sz w:val="20"/>
                <w:szCs w:val="20"/>
                <w:lang w:eastAsia="pl-PL"/>
              </w:rPr>
            </w:pPr>
            <w:r w:rsidRPr="0084037F">
              <w:rPr>
                <w:rFonts w:ascii="Calibri" w:eastAsia="Times New Roman" w:hAnsi="Calibri" w:cs="Calibri"/>
                <w:color w:val="FFFFFF"/>
                <w:sz w:val="20"/>
                <w:szCs w:val="20"/>
                <w:lang w:eastAsia="pl-PL"/>
              </w:rPr>
              <w:t>Korekty fiskalne</w:t>
            </w:r>
          </w:p>
        </w:tc>
        <w:tc>
          <w:tcPr>
            <w:tcW w:w="1556" w:type="dxa"/>
            <w:tcBorders>
              <w:top w:val="nil"/>
              <w:left w:val="nil"/>
              <w:bottom w:val="single" w:sz="4" w:space="0" w:color="auto"/>
              <w:right w:val="single" w:sz="4" w:space="0" w:color="auto"/>
            </w:tcBorders>
            <w:shd w:val="clear" w:color="000000" w:fill="376091"/>
            <w:noWrap/>
            <w:vAlign w:val="center"/>
            <w:hideMark/>
          </w:tcPr>
          <w:p w:rsidR="0084037F" w:rsidRPr="0084037F" w:rsidRDefault="0084037F" w:rsidP="0084037F">
            <w:pPr>
              <w:spacing w:before="0" w:after="0" w:line="240" w:lineRule="auto"/>
              <w:jc w:val="center"/>
              <w:rPr>
                <w:rFonts w:ascii="Calibri" w:eastAsia="Times New Roman" w:hAnsi="Calibri" w:cs="Calibri"/>
                <w:b/>
                <w:bCs/>
                <w:color w:val="FFFFFF"/>
                <w:sz w:val="20"/>
                <w:szCs w:val="20"/>
                <w:lang w:eastAsia="pl-PL"/>
              </w:rPr>
            </w:pPr>
            <w:r w:rsidRPr="0084037F">
              <w:rPr>
                <w:rFonts w:ascii="Calibri" w:eastAsia="Times New Roman" w:hAnsi="Calibri" w:cs="Calibri"/>
                <w:b/>
                <w:bCs/>
                <w:color w:val="FFFFFF"/>
                <w:sz w:val="20"/>
                <w:szCs w:val="20"/>
                <w:lang w:eastAsia="pl-PL"/>
              </w:rPr>
              <w:t>Wartość</w:t>
            </w:r>
          </w:p>
        </w:tc>
      </w:tr>
      <w:tr w:rsidR="0084037F" w:rsidRPr="0084037F" w:rsidTr="0084037F">
        <w:trPr>
          <w:trHeight w:val="255"/>
          <w:jc w:val="center"/>
        </w:trPr>
        <w:tc>
          <w:tcPr>
            <w:tcW w:w="3936" w:type="dxa"/>
            <w:tcBorders>
              <w:top w:val="nil"/>
              <w:left w:val="single" w:sz="4" w:space="0" w:color="auto"/>
              <w:bottom w:val="single" w:sz="4" w:space="0" w:color="auto"/>
              <w:right w:val="single" w:sz="4" w:space="0" w:color="auto"/>
            </w:tcBorders>
            <w:shd w:val="clear" w:color="auto" w:fill="auto"/>
            <w:vAlign w:val="center"/>
            <w:hideMark/>
          </w:tcPr>
          <w:p w:rsidR="0084037F" w:rsidRPr="0084037F" w:rsidRDefault="0084037F" w:rsidP="0084037F">
            <w:pPr>
              <w:spacing w:before="0" w:after="0" w:line="240" w:lineRule="auto"/>
              <w:ind w:firstLineChars="100" w:firstLine="200"/>
              <w:jc w:val="left"/>
              <w:rPr>
                <w:rFonts w:ascii="Calibri" w:eastAsia="Times New Roman" w:hAnsi="Calibri" w:cs="Calibri"/>
                <w:color w:val="auto"/>
                <w:sz w:val="20"/>
                <w:szCs w:val="20"/>
                <w:lang w:eastAsia="pl-PL"/>
              </w:rPr>
            </w:pPr>
            <w:r w:rsidRPr="0084037F">
              <w:rPr>
                <w:rFonts w:ascii="Calibri" w:eastAsia="Times New Roman" w:hAnsi="Calibri" w:cs="Calibri"/>
                <w:color w:val="auto"/>
                <w:sz w:val="20"/>
                <w:szCs w:val="20"/>
                <w:lang w:eastAsia="pl-PL"/>
              </w:rPr>
              <w:t>Nakłady - infrastruktura</w:t>
            </w:r>
          </w:p>
        </w:tc>
        <w:tc>
          <w:tcPr>
            <w:tcW w:w="1556" w:type="dxa"/>
            <w:tcBorders>
              <w:top w:val="nil"/>
              <w:left w:val="nil"/>
              <w:bottom w:val="single" w:sz="4" w:space="0" w:color="auto"/>
              <w:right w:val="single" w:sz="4" w:space="0" w:color="auto"/>
            </w:tcBorders>
            <w:shd w:val="clear" w:color="auto" w:fill="auto"/>
            <w:noWrap/>
            <w:vAlign w:val="center"/>
            <w:hideMark/>
          </w:tcPr>
          <w:p w:rsidR="0084037F" w:rsidRPr="0084037F" w:rsidRDefault="0084037F" w:rsidP="0084037F">
            <w:pPr>
              <w:spacing w:before="0" w:after="0" w:line="240" w:lineRule="auto"/>
              <w:jc w:val="right"/>
              <w:rPr>
                <w:rFonts w:ascii="Calibri" w:eastAsia="Times New Roman" w:hAnsi="Calibri" w:cs="Calibri"/>
                <w:color w:val="auto"/>
                <w:sz w:val="20"/>
                <w:szCs w:val="20"/>
                <w:lang w:eastAsia="pl-PL"/>
              </w:rPr>
            </w:pPr>
            <w:r w:rsidRPr="0084037F">
              <w:rPr>
                <w:rFonts w:ascii="Calibri" w:eastAsia="Times New Roman" w:hAnsi="Calibri" w:cs="Calibri"/>
                <w:color w:val="auto"/>
                <w:sz w:val="20"/>
                <w:szCs w:val="20"/>
                <w:lang w:eastAsia="pl-PL"/>
              </w:rPr>
              <w:t>0,82</w:t>
            </w:r>
          </w:p>
        </w:tc>
      </w:tr>
      <w:tr w:rsidR="0084037F" w:rsidRPr="0084037F" w:rsidTr="0084037F">
        <w:trPr>
          <w:trHeight w:val="255"/>
          <w:jc w:val="center"/>
        </w:trPr>
        <w:tc>
          <w:tcPr>
            <w:tcW w:w="3936" w:type="dxa"/>
            <w:tcBorders>
              <w:top w:val="nil"/>
              <w:left w:val="single" w:sz="4" w:space="0" w:color="auto"/>
              <w:bottom w:val="single" w:sz="4" w:space="0" w:color="auto"/>
              <w:right w:val="single" w:sz="4" w:space="0" w:color="auto"/>
            </w:tcBorders>
            <w:shd w:val="clear" w:color="auto" w:fill="auto"/>
            <w:vAlign w:val="center"/>
            <w:hideMark/>
          </w:tcPr>
          <w:p w:rsidR="0084037F" w:rsidRPr="0084037F" w:rsidRDefault="0084037F" w:rsidP="0084037F">
            <w:pPr>
              <w:spacing w:before="0" w:after="0" w:line="240" w:lineRule="auto"/>
              <w:ind w:firstLineChars="100" w:firstLine="200"/>
              <w:jc w:val="left"/>
              <w:rPr>
                <w:rFonts w:ascii="Calibri" w:eastAsia="Times New Roman" w:hAnsi="Calibri" w:cs="Calibri"/>
                <w:color w:val="auto"/>
                <w:sz w:val="20"/>
                <w:szCs w:val="20"/>
                <w:lang w:eastAsia="pl-PL"/>
              </w:rPr>
            </w:pPr>
            <w:r w:rsidRPr="0084037F">
              <w:rPr>
                <w:rFonts w:ascii="Calibri" w:eastAsia="Times New Roman" w:hAnsi="Calibri" w:cs="Calibri"/>
                <w:color w:val="auto"/>
                <w:sz w:val="20"/>
                <w:szCs w:val="20"/>
                <w:lang w:eastAsia="pl-PL"/>
              </w:rPr>
              <w:t>Nakłady - tabor</w:t>
            </w:r>
          </w:p>
        </w:tc>
        <w:tc>
          <w:tcPr>
            <w:tcW w:w="1556" w:type="dxa"/>
            <w:tcBorders>
              <w:top w:val="nil"/>
              <w:left w:val="nil"/>
              <w:bottom w:val="single" w:sz="4" w:space="0" w:color="auto"/>
              <w:right w:val="single" w:sz="4" w:space="0" w:color="auto"/>
            </w:tcBorders>
            <w:shd w:val="clear" w:color="auto" w:fill="auto"/>
            <w:noWrap/>
            <w:vAlign w:val="center"/>
            <w:hideMark/>
          </w:tcPr>
          <w:p w:rsidR="0084037F" w:rsidRPr="0084037F" w:rsidRDefault="0084037F" w:rsidP="0084037F">
            <w:pPr>
              <w:spacing w:before="0" w:after="0" w:line="240" w:lineRule="auto"/>
              <w:jc w:val="right"/>
              <w:rPr>
                <w:rFonts w:ascii="Calibri" w:eastAsia="Times New Roman" w:hAnsi="Calibri" w:cs="Calibri"/>
                <w:color w:val="auto"/>
                <w:sz w:val="20"/>
                <w:szCs w:val="20"/>
                <w:lang w:eastAsia="pl-PL"/>
              </w:rPr>
            </w:pPr>
            <w:r w:rsidRPr="0084037F">
              <w:rPr>
                <w:rFonts w:ascii="Calibri" w:eastAsia="Times New Roman" w:hAnsi="Calibri" w:cs="Calibri"/>
                <w:color w:val="auto"/>
                <w:sz w:val="20"/>
                <w:szCs w:val="20"/>
                <w:lang w:eastAsia="pl-PL"/>
              </w:rPr>
              <w:t>0,86</w:t>
            </w:r>
          </w:p>
        </w:tc>
      </w:tr>
      <w:tr w:rsidR="0084037F" w:rsidRPr="0084037F" w:rsidTr="0084037F">
        <w:trPr>
          <w:trHeight w:val="255"/>
          <w:jc w:val="center"/>
        </w:trPr>
        <w:tc>
          <w:tcPr>
            <w:tcW w:w="3936" w:type="dxa"/>
            <w:tcBorders>
              <w:top w:val="nil"/>
              <w:left w:val="single" w:sz="4" w:space="0" w:color="auto"/>
              <w:bottom w:val="single" w:sz="4" w:space="0" w:color="auto"/>
              <w:right w:val="single" w:sz="4" w:space="0" w:color="auto"/>
            </w:tcBorders>
            <w:shd w:val="clear" w:color="auto" w:fill="auto"/>
            <w:vAlign w:val="center"/>
            <w:hideMark/>
          </w:tcPr>
          <w:p w:rsidR="0084037F" w:rsidRPr="0084037F" w:rsidRDefault="0084037F" w:rsidP="0084037F">
            <w:pPr>
              <w:spacing w:before="0" w:after="0" w:line="240" w:lineRule="auto"/>
              <w:ind w:firstLineChars="100" w:firstLine="200"/>
              <w:jc w:val="left"/>
              <w:rPr>
                <w:rFonts w:ascii="Calibri" w:eastAsia="Times New Roman" w:hAnsi="Calibri" w:cs="Calibri"/>
                <w:color w:val="auto"/>
                <w:sz w:val="20"/>
                <w:szCs w:val="20"/>
                <w:lang w:eastAsia="pl-PL"/>
              </w:rPr>
            </w:pPr>
            <w:r w:rsidRPr="0084037F">
              <w:rPr>
                <w:rFonts w:ascii="Calibri" w:eastAsia="Times New Roman" w:hAnsi="Calibri" w:cs="Calibri"/>
                <w:color w:val="auto"/>
                <w:sz w:val="20"/>
                <w:szCs w:val="20"/>
                <w:lang w:eastAsia="pl-PL"/>
              </w:rPr>
              <w:t>Nakłady - autobusy</w:t>
            </w:r>
          </w:p>
        </w:tc>
        <w:tc>
          <w:tcPr>
            <w:tcW w:w="1556" w:type="dxa"/>
            <w:tcBorders>
              <w:top w:val="nil"/>
              <w:left w:val="nil"/>
              <w:bottom w:val="single" w:sz="4" w:space="0" w:color="auto"/>
              <w:right w:val="single" w:sz="4" w:space="0" w:color="auto"/>
            </w:tcBorders>
            <w:shd w:val="clear" w:color="auto" w:fill="auto"/>
            <w:noWrap/>
            <w:vAlign w:val="center"/>
            <w:hideMark/>
          </w:tcPr>
          <w:p w:rsidR="0084037F" w:rsidRPr="0084037F" w:rsidRDefault="0084037F" w:rsidP="0084037F">
            <w:pPr>
              <w:spacing w:before="0" w:after="0" w:line="240" w:lineRule="auto"/>
              <w:jc w:val="right"/>
              <w:rPr>
                <w:rFonts w:ascii="Calibri" w:eastAsia="Times New Roman" w:hAnsi="Calibri" w:cs="Calibri"/>
                <w:color w:val="auto"/>
                <w:sz w:val="20"/>
                <w:szCs w:val="20"/>
                <w:lang w:eastAsia="pl-PL"/>
              </w:rPr>
            </w:pPr>
            <w:r w:rsidRPr="0084037F">
              <w:rPr>
                <w:rFonts w:ascii="Calibri" w:eastAsia="Times New Roman" w:hAnsi="Calibri" w:cs="Calibri"/>
                <w:color w:val="auto"/>
                <w:sz w:val="20"/>
                <w:szCs w:val="20"/>
                <w:lang w:eastAsia="pl-PL"/>
              </w:rPr>
              <w:t>0,86</w:t>
            </w:r>
          </w:p>
        </w:tc>
      </w:tr>
      <w:tr w:rsidR="0084037F" w:rsidRPr="0084037F" w:rsidTr="0084037F">
        <w:trPr>
          <w:trHeight w:val="255"/>
          <w:jc w:val="center"/>
        </w:trPr>
        <w:tc>
          <w:tcPr>
            <w:tcW w:w="3936" w:type="dxa"/>
            <w:tcBorders>
              <w:top w:val="nil"/>
              <w:left w:val="single" w:sz="4" w:space="0" w:color="auto"/>
              <w:bottom w:val="single" w:sz="4" w:space="0" w:color="auto"/>
              <w:right w:val="single" w:sz="4" w:space="0" w:color="auto"/>
            </w:tcBorders>
            <w:shd w:val="clear" w:color="auto" w:fill="auto"/>
            <w:vAlign w:val="center"/>
            <w:hideMark/>
          </w:tcPr>
          <w:p w:rsidR="0084037F" w:rsidRPr="0084037F" w:rsidRDefault="0084037F" w:rsidP="0084037F">
            <w:pPr>
              <w:spacing w:before="0" w:after="0" w:line="240" w:lineRule="auto"/>
              <w:ind w:firstLineChars="100" w:firstLine="200"/>
              <w:jc w:val="left"/>
              <w:rPr>
                <w:rFonts w:ascii="Calibri" w:eastAsia="Times New Roman" w:hAnsi="Calibri" w:cs="Calibri"/>
                <w:color w:val="auto"/>
                <w:sz w:val="20"/>
                <w:szCs w:val="20"/>
                <w:lang w:eastAsia="pl-PL"/>
              </w:rPr>
            </w:pPr>
            <w:r w:rsidRPr="0084037F">
              <w:rPr>
                <w:rFonts w:ascii="Calibri" w:eastAsia="Times New Roman" w:hAnsi="Calibri" w:cs="Calibri"/>
                <w:color w:val="auto"/>
                <w:sz w:val="20"/>
                <w:szCs w:val="20"/>
                <w:lang w:eastAsia="pl-PL"/>
              </w:rPr>
              <w:t>Wydatki operacyjne</w:t>
            </w:r>
          </w:p>
        </w:tc>
        <w:tc>
          <w:tcPr>
            <w:tcW w:w="1556" w:type="dxa"/>
            <w:tcBorders>
              <w:top w:val="nil"/>
              <w:left w:val="nil"/>
              <w:bottom w:val="single" w:sz="4" w:space="0" w:color="auto"/>
              <w:right w:val="single" w:sz="4" w:space="0" w:color="auto"/>
            </w:tcBorders>
            <w:shd w:val="clear" w:color="auto" w:fill="auto"/>
            <w:noWrap/>
            <w:vAlign w:val="center"/>
            <w:hideMark/>
          </w:tcPr>
          <w:p w:rsidR="0084037F" w:rsidRPr="0084037F" w:rsidRDefault="0084037F" w:rsidP="0084037F">
            <w:pPr>
              <w:spacing w:before="0" w:after="0" w:line="240" w:lineRule="auto"/>
              <w:jc w:val="right"/>
              <w:rPr>
                <w:rFonts w:ascii="Calibri" w:eastAsia="Times New Roman" w:hAnsi="Calibri" w:cs="Calibri"/>
                <w:color w:val="auto"/>
                <w:sz w:val="20"/>
                <w:szCs w:val="20"/>
                <w:lang w:eastAsia="pl-PL"/>
              </w:rPr>
            </w:pPr>
            <w:r w:rsidRPr="0084037F">
              <w:rPr>
                <w:rFonts w:ascii="Calibri" w:eastAsia="Times New Roman" w:hAnsi="Calibri" w:cs="Calibri"/>
                <w:color w:val="auto"/>
                <w:sz w:val="20"/>
                <w:szCs w:val="20"/>
                <w:lang w:eastAsia="pl-PL"/>
              </w:rPr>
              <w:t>0,76</w:t>
            </w:r>
          </w:p>
        </w:tc>
      </w:tr>
    </w:tbl>
    <w:p w:rsidR="0084037F" w:rsidRPr="005239B1" w:rsidRDefault="0084037F" w:rsidP="0084037F">
      <w:pPr>
        <w:pStyle w:val="FSMW"/>
        <w:keepNext/>
        <w:spacing w:line="240" w:lineRule="auto"/>
        <w:ind w:left="2835" w:hanging="2835"/>
        <w:jc w:val="both"/>
        <w:rPr>
          <w:rFonts w:cs="Arial"/>
        </w:rPr>
      </w:pPr>
      <w:r w:rsidRPr="003875F1">
        <w:rPr>
          <w:rFonts w:asciiTheme="minorHAnsi" w:eastAsiaTheme="minorHAnsi" w:hAnsiTheme="minorHAnsi" w:cstheme="minorBidi"/>
          <w:i/>
          <w:color w:val="829CBD"/>
          <w:sz w:val="18"/>
          <w:szCs w:val="18"/>
          <w:lang w:eastAsia="en-US"/>
        </w:rPr>
        <w:t xml:space="preserve">Źródło: </w:t>
      </w:r>
      <w:r>
        <w:rPr>
          <w:rFonts w:asciiTheme="minorHAnsi" w:eastAsiaTheme="minorHAnsi" w:hAnsiTheme="minorHAnsi" w:cstheme="minorBidi"/>
          <w:i/>
          <w:color w:val="829CBD"/>
          <w:sz w:val="18"/>
          <w:szCs w:val="18"/>
          <w:lang w:eastAsia="en-US"/>
        </w:rPr>
        <w:t>Niebieska Księga sektor kolejowy i sektor drogow</w:t>
      </w:r>
    </w:p>
    <w:p w:rsidR="00D01D1B" w:rsidRPr="002E7A27" w:rsidRDefault="00D01D1B" w:rsidP="00D01D1B">
      <w:pPr>
        <w:rPr>
          <w:rFonts w:cs="Arial"/>
        </w:rPr>
      </w:pPr>
    </w:p>
    <w:p w:rsidR="00D01D1B" w:rsidRPr="00692C32" w:rsidRDefault="00D01D1B" w:rsidP="00397070">
      <w:pPr>
        <w:pStyle w:val="Nagwek3"/>
        <w:numPr>
          <w:ilvl w:val="1"/>
          <w:numId w:val="23"/>
        </w:numPr>
      </w:pPr>
      <w:bookmarkStart w:id="77" w:name="_Toc420604168"/>
      <w:r>
        <w:t xml:space="preserve"> </w:t>
      </w:r>
      <w:bookmarkStart w:id="78" w:name="_Toc462930115"/>
      <w:bookmarkEnd w:id="75"/>
      <w:bookmarkEnd w:id="77"/>
      <w:r w:rsidR="00546E22" w:rsidRPr="009F09EA">
        <w:t>Koszty eksploatacji infrastruktury torowej</w:t>
      </w:r>
      <w:bookmarkEnd w:id="78"/>
    </w:p>
    <w:p w:rsidR="00D01D1B" w:rsidRPr="005239B1" w:rsidRDefault="00D01D1B" w:rsidP="00D01D1B">
      <w:pPr>
        <w:rPr>
          <w:rFonts w:cs="Arial"/>
          <w:color w:val="auto"/>
        </w:rPr>
      </w:pPr>
      <w:r w:rsidRPr="005239B1">
        <w:rPr>
          <w:rFonts w:cs="Arial"/>
          <w:color w:val="auto"/>
          <w:shd w:val="clear" w:color="auto" w:fill="FFFFFF" w:themeFill="background1"/>
        </w:rPr>
        <w:t>Koszty utrzymania infrastruktury transportu publicznego są sk</w:t>
      </w:r>
      <w:r w:rsidR="00355D7C">
        <w:rPr>
          <w:rFonts w:cs="Arial"/>
          <w:color w:val="auto"/>
          <w:shd w:val="clear" w:color="auto" w:fill="FFFFFF" w:themeFill="background1"/>
        </w:rPr>
        <w:t>ładnikiem uwzględnionym w </w:t>
      </w:r>
      <w:r w:rsidRPr="005239B1">
        <w:rPr>
          <w:rFonts w:cs="Arial"/>
          <w:color w:val="auto"/>
          <w:shd w:val="clear" w:color="auto" w:fill="FFFFFF" w:themeFill="background1"/>
        </w:rPr>
        <w:t>analizie finansowej i zostały przeniesione do analizy ekonomicznej, a następnie podd</w:t>
      </w:r>
      <w:r w:rsidR="00E00EB2" w:rsidRPr="005239B1">
        <w:rPr>
          <w:rFonts w:cs="Arial"/>
          <w:color w:val="auto"/>
          <w:shd w:val="clear" w:color="auto" w:fill="FFFFFF" w:themeFill="background1"/>
        </w:rPr>
        <w:t>ane skorygowaniu o współczynnik</w:t>
      </w:r>
      <w:r w:rsidRPr="005239B1">
        <w:rPr>
          <w:rFonts w:cs="Arial"/>
          <w:color w:val="auto"/>
          <w:shd w:val="clear" w:color="auto" w:fill="FFFFFF" w:themeFill="background1"/>
        </w:rPr>
        <w:t xml:space="preserve"> </w:t>
      </w:r>
      <w:r w:rsidR="007E5520" w:rsidRPr="005239B1">
        <w:rPr>
          <w:rFonts w:cs="Arial"/>
          <w:color w:val="auto"/>
          <w:shd w:val="clear" w:color="auto" w:fill="FFFFFF" w:themeFill="background1"/>
        </w:rPr>
        <w:t xml:space="preserve">korekty do </w:t>
      </w:r>
      <w:r w:rsidR="00E00EB2" w:rsidRPr="005239B1">
        <w:rPr>
          <w:rFonts w:cs="Arial"/>
          <w:color w:val="auto"/>
          <w:shd w:val="clear" w:color="auto" w:fill="FFFFFF" w:themeFill="background1"/>
        </w:rPr>
        <w:t>kosztów operacyjnych zaproponowany</w:t>
      </w:r>
      <w:r w:rsidR="00355D7C">
        <w:rPr>
          <w:rFonts w:cs="Arial"/>
          <w:color w:val="auto"/>
          <w:shd w:val="clear" w:color="auto" w:fill="FFFFFF" w:themeFill="background1"/>
        </w:rPr>
        <w:t xml:space="preserve"> w </w:t>
      </w:r>
      <w:r w:rsidRPr="005239B1">
        <w:rPr>
          <w:rFonts w:cs="Arial"/>
          <w:color w:val="auto"/>
          <w:shd w:val="clear" w:color="auto" w:fill="FFFFFF" w:themeFill="background1"/>
        </w:rPr>
        <w:t>Niebieskiej Księdze.</w:t>
      </w:r>
      <w:r w:rsidRPr="005239B1">
        <w:rPr>
          <w:rFonts w:cs="Arial"/>
          <w:color w:val="auto"/>
          <w:highlight w:val="yellow"/>
        </w:rPr>
        <w:t xml:space="preserve"> </w:t>
      </w:r>
    </w:p>
    <w:p w:rsidR="00D01D1B" w:rsidRPr="005239B1" w:rsidRDefault="00D01D1B" w:rsidP="00D01D1B">
      <w:pPr>
        <w:pStyle w:val="Akapitzlist"/>
        <w:numPr>
          <w:ilvl w:val="0"/>
          <w:numId w:val="0"/>
        </w:numPr>
        <w:rPr>
          <w:rFonts w:cs="Arial"/>
          <w:color w:val="auto"/>
          <w:szCs w:val="24"/>
        </w:rPr>
      </w:pPr>
      <w:bookmarkStart w:id="79" w:name="_Toc318799552"/>
      <w:r w:rsidRPr="005239B1">
        <w:rPr>
          <w:rFonts w:cs="Arial"/>
          <w:color w:val="auto"/>
          <w:szCs w:val="24"/>
        </w:rPr>
        <w:t>Z uwagi na wzrost wykonywanej pracy przewozowej na wytworzonej infrastrukturze kolejowej objętej projektem oraz uruchomienie lub wybudowanie nowej infrastruktury torowej (dotyczy niektórych wariantów) wzrosną koszty jej utrzymania. Zgodnie ze wskazaniem NK dokonano szacunku wzrostu kosztów eksploatacji z uwzględnieniem następujących pozycji kosztowych:</w:t>
      </w:r>
    </w:p>
    <w:p w:rsidR="00D01D1B" w:rsidRPr="00A014F2" w:rsidRDefault="00D01D1B" w:rsidP="00386F25">
      <w:pPr>
        <w:pStyle w:val="Akapitzlist"/>
        <w:numPr>
          <w:ilvl w:val="0"/>
          <w:numId w:val="49"/>
        </w:numPr>
        <w:spacing w:line="264" w:lineRule="auto"/>
        <w:contextualSpacing/>
        <w:rPr>
          <w:rFonts w:cs="Arial"/>
          <w:color w:val="auto"/>
        </w:rPr>
      </w:pPr>
      <w:r w:rsidRPr="00A014F2">
        <w:rPr>
          <w:rFonts w:cs="Arial"/>
          <w:color w:val="auto"/>
        </w:rPr>
        <w:t>stałe koszty eksploatacji, utrzymania i remontów,</w:t>
      </w:r>
    </w:p>
    <w:p w:rsidR="00D01D1B" w:rsidRPr="00A014F2" w:rsidRDefault="00D01D1B" w:rsidP="00386F25">
      <w:pPr>
        <w:pStyle w:val="Akapitzlist"/>
        <w:numPr>
          <w:ilvl w:val="0"/>
          <w:numId w:val="49"/>
        </w:numPr>
        <w:spacing w:line="264" w:lineRule="auto"/>
        <w:contextualSpacing/>
        <w:rPr>
          <w:rFonts w:cs="Arial"/>
          <w:color w:val="auto"/>
        </w:rPr>
      </w:pPr>
      <w:r w:rsidRPr="00A014F2">
        <w:rPr>
          <w:rFonts w:cs="Arial"/>
          <w:color w:val="auto"/>
        </w:rPr>
        <w:t>zmienne koszty eksploatacji, utrzymania i remontów,</w:t>
      </w:r>
    </w:p>
    <w:p w:rsidR="00D01D1B" w:rsidRPr="00A014F2" w:rsidRDefault="00D01D1B" w:rsidP="00386F25">
      <w:pPr>
        <w:pStyle w:val="Akapitzlist"/>
        <w:numPr>
          <w:ilvl w:val="0"/>
          <w:numId w:val="49"/>
        </w:numPr>
        <w:spacing w:line="264" w:lineRule="auto"/>
        <w:contextualSpacing/>
        <w:rPr>
          <w:rFonts w:cs="Arial"/>
          <w:color w:val="auto"/>
        </w:rPr>
      </w:pPr>
      <w:r w:rsidRPr="00A014F2">
        <w:rPr>
          <w:rFonts w:cs="Arial"/>
          <w:color w:val="auto"/>
        </w:rPr>
        <w:t>koszty zarządzania ruchem,</w:t>
      </w:r>
    </w:p>
    <w:p w:rsidR="00D01D1B" w:rsidRPr="00A014F2" w:rsidRDefault="00D01D1B" w:rsidP="00386F25">
      <w:pPr>
        <w:pStyle w:val="Akapitzlist"/>
        <w:numPr>
          <w:ilvl w:val="0"/>
          <w:numId w:val="49"/>
        </w:numPr>
        <w:spacing w:line="264" w:lineRule="auto"/>
        <w:contextualSpacing/>
        <w:rPr>
          <w:rFonts w:cs="Arial"/>
          <w:color w:val="auto"/>
        </w:rPr>
      </w:pPr>
      <w:r w:rsidRPr="00A014F2">
        <w:rPr>
          <w:rFonts w:cs="Arial"/>
          <w:color w:val="auto"/>
        </w:rPr>
        <w:t>koszty ogólne zarządcy infrastruktury.</w:t>
      </w:r>
    </w:p>
    <w:p w:rsidR="00A014F2" w:rsidRDefault="00A014F2" w:rsidP="00D01D1B">
      <w:pPr>
        <w:pStyle w:val="Akapitzlist"/>
        <w:numPr>
          <w:ilvl w:val="0"/>
          <w:numId w:val="0"/>
        </w:numPr>
        <w:rPr>
          <w:rFonts w:cs="Arial"/>
          <w:color w:val="auto"/>
          <w:szCs w:val="24"/>
        </w:rPr>
      </w:pPr>
    </w:p>
    <w:p w:rsidR="00D01D1B" w:rsidRPr="003A3583" w:rsidRDefault="003A3583" w:rsidP="00D01D1B">
      <w:pPr>
        <w:pStyle w:val="Akapitzlist"/>
        <w:numPr>
          <w:ilvl w:val="0"/>
          <w:numId w:val="0"/>
        </w:numPr>
        <w:rPr>
          <w:rFonts w:cs="Arial"/>
          <w:color w:val="auto"/>
          <w:szCs w:val="24"/>
        </w:rPr>
      </w:pPr>
      <w:r w:rsidRPr="003A3583">
        <w:rPr>
          <w:rFonts w:cs="Arial"/>
          <w:color w:val="auto"/>
          <w:szCs w:val="24"/>
        </w:rPr>
        <w:t>Szczegółowe założenia dotyczące kosztów eksploatacji infrastruktury torowej zostaną omówione w części dotyczącej analizy finansowej.</w:t>
      </w:r>
    </w:p>
    <w:p w:rsidR="001A700C" w:rsidRDefault="001A700C" w:rsidP="00D01D1B">
      <w:pPr>
        <w:pStyle w:val="Akapitzlist"/>
        <w:numPr>
          <w:ilvl w:val="0"/>
          <w:numId w:val="0"/>
        </w:numPr>
        <w:rPr>
          <w:rFonts w:cs="Arial"/>
          <w:szCs w:val="24"/>
        </w:rPr>
      </w:pPr>
    </w:p>
    <w:p w:rsidR="00D01D1B" w:rsidRPr="00CD250B" w:rsidRDefault="00D01D1B" w:rsidP="00397070">
      <w:pPr>
        <w:pStyle w:val="Nagwek3"/>
        <w:numPr>
          <w:ilvl w:val="1"/>
          <w:numId w:val="23"/>
        </w:numPr>
      </w:pPr>
      <w:bookmarkStart w:id="80" w:name="_Toc420604174"/>
      <w:bookmarkStart w:id="81" w:name="_Toc425414582"/>
      <w:bookmarkStart w:id="82" w:name="_Toc428399622"/>
      <w:bookmarkStart w:id="83" w:name="_Toc428401067"/>
      <w:bookmarkStart w:id="84" w:name="_Toc462930116"/>
      <w:bookmarkEnd w:id="79"/>
      <w:r w:rsidRPr="00CD250B">
        <w:lastRenderedPageBreak/>
        <w:t>Wartość rezydualna</w:t>
      </w:r>
      <w:bookmarkEnd w:id="80"/>
      <w:bookmarkEnd w:id="81"/>
      <w:bookmarkEnd w:id="82"/>
      <w:bookmarkEnd w:id="83"/>
      <w:bookmarkEnd w:id="84"/>
      <w:r w:rsidRPr="00CD250B">
        <w:t xml:space="preserve"> </w:t>
      </w:r>
    </w:p>
    <w:p w:rsidR="00D01D1B" w:rsidRPr="00355D7C" w:rsidRDefault="00D01D1B" w:rsidP="00D01D1B">
      <w:pPr>
        <w:rPr>
          <w:rFonts w:cs="Arial"/>
          <w:color w:val="000000" w:themeColor="text1"/>
        </w:rPr>
      </w:pPr>
      <w:bookmarkStart w:id="85" w:name="_Toc318799556"/>
      <w:r w:rsidRPr="00355D7C">
        <w:rPr>
          <w:rFonts w:cs="Arial"/>
          <w:color w:val="000000" w:themeColor="text1"/>
        </w:rPr>
        <w:t>W analizie ekonomicznej uwzględniono</w:t>
      </w:r>
      <w:r w:rsidR="00966036" w:rsidRPr="00355D7C">
        <w:rPr>
          <w:rFonts w:cs="Arial"/>
          <w:color w:val="000000" w:themeColor="text1"/>
        </w:rPr>
        <w:t xml:space="preserve"> ekonomiczną</w:t>
      </w:r>
      <w:r w:rsidRPr="00355D7C">
        <w:rPr>
          <w:rFonts w:cs="Arial"/>
          <w:color w:val="000000" w:themeColor="text1"/>
        </w:rPr>
        <w:t xml:space="preserve"> wartość rezydualną infrastruktur</w:t>
      </w:r>
      <w:r w:rsidR="00966036" w:rsidRPr="00355D7C">
        <w:rPr>
          <w:rFonts w:cs="Arial"/>
          <w:color w:val="000000" w:themeColor="text1"/>
        </w:rPr>
        <w:t>y wytworzonej w ramach Projektu.</w:t>
      </w:r>
      <w:r w:rsidR="0072526F" w:rsidRPr="00355D7C">
        <w:rPr>
          <w:rFonts w:cs="Arial"/>
          <w:color w:val="000000" w:themeColor="text1"/>
        </w:rPr>
        <w:t xml:space="preserve"> Zgodnie z metodyką proponowaną przez NK, przy wyliczeniu wartości rezydualnej zastosowano podejście dochodowe uwzględniając ekonomiczne przepływy netto z ostatniego roku objętego analizą (20</w:t>
      </w:r>
      <w:r w:rsidR="00361500">
        <w:rPr>
          <w:rFonts w:cs="Arial"/>
          <w:color w:val="000000" w:themeColor="text1"/>
        </w:rPr>
        <w:t>48</w:t>
      </w:r>
      <w:r w:rsidR="0072526F" w:rsidRPr="00355D7C">
        <w:rPr>
          <w:rFonts w:cs="Arial"/>
          <w:color w:val="000000" w:themeColor="text1"/>
        </w:rPr>
        <w:t xml:space="preserve"> r.) i ich utrzymanie przez 12 kolejnych lat wykraczających poza okres odniesienia.</w:t>
      </w:r>
    </w:p>
    <w:p w:rsidR="00D01D1B" w:rsidRPr="002E7A27" w:rsidRDefault="00D01D1B" w:rsidP="00D01D1B">
      <w:pPr>
        <w:rPr>
          <w:rFonts w:cs="Arial"/>
        </w:rPr>
      </w:pPr>
    </w:p>
    <w:p w:rsidR="00D01D1B" w:rsidRPr="00CD250B" w:rsidRDefault="00D01D1B" w:rsidP="00397070">
      <w:pPr>
        <w:pStyle w:val="Nagwek3"/>
        <w:numPr>
          <w:ilvl w:val="1"/>
          <w:numId w:val="23"/>
        </w:numPr>
      </w:pPr>
      <w:bookmarkStart w:id="86" w:name="_Toc420604175"/>
      <w:r>
        <w:t xml:space="preserve"> </w:t>
      </w:r>
      <w:bookmarkStart w:id="87" w:name="_Toc425414583"/>
      <w:bookmarkStart w:id="88" w:name="_Toc428399623"/>
      <w:bookmarkStart w:id="89" w:name="_Toc428401068"/>
      <w:bookmarkStart w:id="90" w:name="_Toc462930117"/>
      <w:r w:rsidRPr="00CD250B">
        <w:t>Korzyści użytkowników oraz korzyści proste</w:t>
      </w:r>
      <w:bookmarkEnd w:id="85"/>
      <w:bookmarkEnd w:id="86"/>
      <w:bookmarkEnd w:id="87"/>
      <w:bookmarkEnd w:id="88"/>
      <w:bookmarkEnd w:id="89"/>
      <w:bookmarkEnd w:id="90"/>
    </w:p>
    <w:p w:rsidR="00D01D1B" w:rsidRPr="0072526F" w:rsidRDefault="00D01D1B" w:rsidP="00D01D1B">
      <w:pPr>
        <w:spacing w:line="264" w:lineRule="auto"/>
        <w:rPr>
          <w:rFonts w:cs="Arial"/>
          <w:color w:val="auto"/>
        </w:rPr>
      </w:pPr>
      <w:r w:rsidRPr="00355D7C">
        <w:rPr>
          <w:rFonts w:cs="Arial"/>
          <w:color w:val="000000" w:themeColor="text1"/>
        </w:rPr>
        <w:t xml:space="preserve">Korzyści użytkowników to szeroko rozumiane koszty i korzyści zewnętrzne. Przez użytkowników rozumie się zarówno pasażerów komunikacji </w:t>
      </w:r>
      <w:r w:rsidR="0072526F" w:rsidRPr="00355D7C">
        <w:rPr>
          <w:rFonts w:cs="Arial"/>
          <w:color w:val="000000" w:themeColor="text1"/>
        </w:rPr>
        <w:t>zbiorowej</w:t>
      </w:r>
      <w:r w:rsidRPr="00355D7C">
        <w:rPr>
          <w:rFonts w:cs="Arial"/>
          <w:color w:val="000000" w:themeColor="text1"/>
        </w:rPr>
        <w:t>, jak i kierowców i</w:t>
      </w:r>
      <w:r w:rsidR="00355D7C">
        <w:rPr>
          <w:rFonts w:cs="Arial"/>
          <w:color w:val="000000" w:themeColor="text1"/>
        </w:rPr>
        <w:t> </w:t>
      </w:r>
      <w:r w:rsidRPr="00355D7C">
        <w:rPr>
          <w:rFonts w:cs="Arial"/>
          <w:color w:val="000000" w:themeColor="text1"/>
        </w:rPr>
        <w:t>pasażerów pojazdów samochodowych</w:t>
      </w:r>
      <w:r w:rsidR="0072526F" w:rsidRPr="00355D7C">
        <w:rPr>
          <w:rFonts w:cs="Arial"/>
          <w:color w:val="000000" w:themeColor="text1"/>
        </w:rPr>
        <w:t>. Należy zaznaczyć, iż koszty i korzyści obejmują mieszkańców regionu jak i środowiska naturalnego znajdującego się w obszarze</w:t>
      </w:r>
      <w:r w:rsidR="0072526F" w:rsidRPr="0072526F">
        <w:rPr>
          <w:rFonts w:cs="Arial"/>
          <w:color w:val="auto"/>
        </w:rPr>
        <w:t xml:space="preserve"> oddziaływania</w:t>
      </w:r>
      <w:r w:rsidRPr="0072526F">
        <w:rPr>
          <w:rFonts w:cs="Arial"/>
          <w:color w:val="auto"/>
        </w:rPr>
        <w:t>. Na podstawie modelu ruchu i kosztów jednostkowych określono dla każdego roku analizy</w:t>
      </w:r>
      <w:r w:rsidR="0072526F">
        <w:rPr>
          <w:rFonts w:cs="Arial"/>
          <w:color w:val="auto"/>
        </w:rPr>
        <w:t xml:space="preserve"> w okresie eksploatacji</w:t>
      </w:r>
      <w:r w:rsidRPr="0072526F">
        <w:rPr>
          <w:rFonts w:cs="Arial"/>
          <w:color w:val="auto"/>
        </w:rPr>
        <w:t>, tj. lat 201</w:t>
      </w:r>
      <w:r w:rsidR="0072526F">
        <w:rPr>
          <w:rFonts w:cs="Arial"/>
          <w:color w:val="auto"/>
        </w:rPr>
        <w:t>8</w:t>
      </w:r>
      <w:r w:rsidRPr="0072526F">
        <w:rPr>
          <w:rFonts w:cs="Arial"/>
          <w:color w:val="auto"/>
        </w:rPr>
        <w:t>-2</w:t>
      </w:r>
      <w:r w:rsidR="0072526F" w:rsidRPr="0072526F">
        <w:rPr>
          <w:rFonts w:cs="Arial"/>
          <w:color w:val="auto"/>
        </w:rPr>
        <w:t>045</w:t>
      </w:r>
      <w:r w:rsidRPr="0072526F">
        <w:rPr>
          <w:rFonts w:cs="Arial"/>
          <w:color w:val="auto"/>
        </w:rPr>
        <w:t xml:space="preserve"> koszty w następujących kategoriach:</w:t>
      </w:r>
    </w:p>
    <w:p w:rsidR="00D53DA3" w:rsidRPr="00D53DA3" w:rsidRDefault="00D53DA3" w:rsidP="00386F25">
      <w:pPr>
        <w:pStyle w:val="Akapitzlist"/>
        <w:numPr>
          <w:ilvl w:val="0"/>
          <w:numId w:val="59"/>
        </w:numPr>
        <w:spacing w:line="264" w:lineRule="auto"/>
        <w:rPr>
          <w:rFonts w:cs="Arial"/>
          <w:color w:val="auto"/>
        </w:rPr>
      </w:pPr>
      <w:r w:rsidRPr="00D53DA3">
        <w:rPr>
          <w:rFonts w:cs="Arial"/>
          <w:color w:val="auto"/>
        </w:rPr>
        <w:t>Oszczędność w kosztach eksploatacji pojazdów</w:t>
      </w:r>
    </w:p>
    <w:p w:rsidR="00D53DA3" w:rsidRPr="00D53DA3" w:rsidRDefault="00D53DA3" w:rsidP="00386F25">
      <w:pPr>
        <w:pStyle w:val="Akapitzlist"/>
        <w:numPr>
          <w:ilvl w:val="0"/>
          <w:numId w:val="59"/>
        </w:numPr>
        <w:spacing w:line="264" w:lineRule="auto"/>
        <w:rPr>
          <w:rFonts w:cs="Arial"/>
          <w:color w:val="auto"/>
        </w:rPr>
      </w:pPr>
      <w:r w:rsidRPr="00D53DA3">
        <w:rPr>
          <w:rFonts w:cs="Arial"/>
          <w:color w:val="auto"/>
        </w:rPr>
        <w:t>Oszczędność w czasie podróży</w:t>
      </w:r>
    </w:p>
    <w:p w:rsidR="00D53DA3" w:rsidRPr="00D53DA3" w:rsidRDefault="00D53DA3" w:rsidP="00386F25">
      <w:pPr>
        <w:pStyle w:val="Akapitzlist"/>
        <w:numPr>
          <w:ilvl w:val="0"/>
          <w:numId w:val="59"/>
        </w:numPr>
        <w:spacing w:line="264" w:lineRule="auto"/>
        <w:rPr>
          <w:rFonts w:cs="Arial"/>
          <w:color w:val="auto"/>
        </w:rPr>
      </w:pPr>
      <w:r w:rsidRPr="00D53DA3">
        <w:rPr>
          <w:rFonts w:cs="Arial"/>
          <w:color w:val="auto"/>
        </w:rPr>
        <w:t>Oszczędn</w:t>
      </w:r>
      <w:r w:rsidR="008D2C23">
        <w:rPr>
          <w:rFonts w:cs="Arial"/>
          <w:color w:val="auto"/>
        </w:rPr>
        <w:t>ośc</w:t>
      </w:r>
      <w:r w:rsidRPr="00D53DA3">
        <w:rPr>
          <w:rFonts w:cs="Arial"/>
          <w:color w:val="auto"/>
        </w:rPr>
        <w:t>i w kosztach wypadków</w:t>
      </w:r>
    </w:p>
    <w:p w:rsidR="00D53DA3" w:rsidRPr="00D53DA3" w:rsidRDefault="00D53DA3" w:rsidP="00386F25">
      <w:pPr>
        <w:pStyle w:val="Akapitzlist"/>
        <w:numPr>
          <w:ilvl w:val="0"/>
          <w:numId w:val="59"/>
        </w:numPr>
        <w:spacing w:line="264" w:lineRule="auto"/>
        <w:rPr>
          <w:rFonts w:cs="Arial"/>
          <w:color w:val="auto"/>
        </w:rPr>
      </w:pPr>
      <w:r w:rsidRPr="00D53DA3">
        <w:rPr>
          <w:rFonts w:cs="Arial"/>
          <w:color w:val="auto"/>
        </w:rPr>
        <w:t>Oszczędności w kosztach zanieczyszczenia środowiska</w:t>
      </w:r>
    </w:p>
    <w:p w:rsidR="00D53DA3" w:rsidRPr="00D53DA3" w:rsidRDefault="00D53DA3" w:rsidP="00386F25">
      <w:pPr>
        <w:pStyle w:val="Akapitzlist"/>
        <w:numPr>
          <w:ilvl w:val="0"/>
          <w:numId w:val="59"/>
        </w:numPr>
        <w:spacing w:line="264" w:lineRule="auto"/>
        <w:rPr>
          <w:rFonts w:cs="Arial"/>
          <w:color w:val="auto"/>
        </w:rPr>
      </w:pPr>
      <w:r w:rsidRPr="00D53DA3">
        <w:rPr>
          <w:rFonts w:cs="Arial"/>
          <w:color w:val="auto"/>
        </w:rPr>
        <w:t>Koszty zmian klimatycznych</w:t>
      </w:r>
    </w:p>
    <w:p w:rsidR="00D53DA3" w:rsidRDefault="00D53DA3" w:rsidP="00386F25">
      <w:pPr>
        <w:pStyle w:val="Akapitzlist"/>
        <w:numPr>
          <w:ilvl w:val="0"/>
          <w:numId w:val="59"/>
        </w:numPr>
        <w:spacing w:line="264" w:lineRule="auto"/>
        <w:rPr>
          <w:rFonts w:cs="Arial"/>
          <w:color w:val="auto"/>
        </w:rPr>
      </w:pPr>
      <w:r w:rsidRPr="00D53DA3">
        <w:rPr>
          <w:rFonts w:cs="Arial"/>
          <w:color w:val="auto"/>
        </w:rPr>
        <w:t>Koszty zewnętrzne w transporcie towarowym</w:t>
      </w:r>
    </w:p>
    <w:p w:rsidR="00D01D1B" w:rsidRPr="0072526F" w:rsidRDefault="00D01D1B" w:rsidP="00D53DA3">
      <w:pPr>
        <w:spacing w:line="264" w:lineRule="auto"/>
        <w:rPr>
          <w:rFonts w:cs="Arial"/>
          <w:color w:val="auto"/>
        </w:rPr>
      </w:pPr>
      <w:r w:rsidRPr="0072526F">
        <w:rPr>
          <w:rFonts w:cs="Arial"/>
          <w:color w:val="auto"/>
        </w:rPr>
        <w:t>W wyniku realizacji Projektu zmieni się praca przewozowa wyrażona liczbą pojazdokilometrów samochodów osobowych</w:t>
      </w:r>
      <w:r w:rsidR="0072526F">
        <w:rPr>
          <w:rFonts w:cs="Arial"/>
          <w:color w:val="auto"/>
        </w:rPr>
        <w:t xml:space="preserve"> i autobusów oraz praca eksploatacyjna taboru kolejowego</w:t>
      </w:r>
      <w:r w:rsidRPr="0072526F">
        <w:rPr>
          <w:rFonts w:cs="Arial"/>
          <w:color w:val="auto"/>
        </w:rPr>
        <w:t xml:space="preserve">. Koszty te traktowane są jako efekt zewnętrzny wywołany realizacją projektu. Obliczenia kosztów dokonano na bazie średniej prędkości ruchu </w:t>
      </w:r>
      <w:r w:rsidR="0072526F">
        <w:rPr>
          <w:rFonts w:cs="Arial"/>
          <w:color w:val="auto"/>
        </w:rPr>
        <w:t>środka transportu</w:t>
      </w:r>
      <w:r w:rsidRPr="0072526F">
        <w:rPr>
          <w:rFonts w:cs="Arial"/>
          <w:color w:val="auto"/>
        </w:rPr>
        <w:t xml:space="preserve"> oraz dla interpolowanego dla tej prędkości kosztu jednostkowego wg wskaźników z Niebieskiej Księgi.</w:t>
      </w:r>
    </w:p>
    <w:p w:rsidR="00D01D1B" w:rsidRPr="0072526F" w:rsidRDefault="00D01D1B" w:rsidP="00D01D1B">
      <w:pPr>
        <w:spacing w:line="264" w:lineRule="auto"/>
        <w:rPr>
          <w:rFonts w:cs="Arial"/>
          <w:color w:val="auto"/>
        </w:rPr>
      </w:pPr>
      <w:r w:rsidRPr="0072526F">
        <w:rPr>
          <w:rFonts w:cs="Arial"/>
          <w:color w:val="auto"/>
        </w:rPr>
        <w:t xml:space="preserve">W związku ze zmianą pracy przewozowej </w:t>
      </w:r>
      <w:r w:rsidR="0072526F">
        <w:rPr>
          <w:rFonts w:cs="Arial"/>
          <w:color w:val="auto"/>
        </w:rPr>
        <w:t>środków transportu</w:t>
      </w:r>
      <w:r w:rsidRPr="0072526F">
        <w:rPr>
          <w:rFonts w:cs="Arial"/>
          <w:color w:val="auto"/>
        </w:rPr>
        <w:t xml:space="preserve"> zmieni się również globalny koszt zewnętrzny w postaci emisji zanieczyszczeń. Obliczeń dokonano analogicznie do kosztów eksploatacji, z zastosowaniem odpowiednich wskaźników z NK.</w:t>
      </w:r>
    </w:p>
    <w:p w:rsidR="00D01D1B" w:rsidRPr="0072526F" w:rsidRDefault="00D01D1B" w:rsidP="00D01D1B">
      <w:pPr>
        <w:spacing w:line="264" w:lineRule="auto"/>
        <w:rPr>
          <w:rFonts w:cs="Arial"/>
          <w:color w:val="auto"/>
        </w:rPr>
      </w:pPr>
      <w:r w:rsidRPr="0072526F">
        <w:rPr>
          <w:rFonts w:cs="Arial"/>
          <w:color w:val="auto"/>
        </w:rPr>
        <w:t>Z modelu ruchu wygenerowano dane w zakresie łącznej liczby pasażerogodzin. Na tej podstawie (wyłączając czas podróży pasażerów samochodów osobowych) obliczono łączny koszt czasu dla wszystkich rozważanych wariantów wg wskaźników NK. Zgodnie ze wskazaniami NK szacunek czasu przeprowadzony został niezależnie dla obecnych użytkowników komunikacji zbiorowej, popytu wzbud</w:t>
      </w:r>
      <w:r w:rsidR="00213C4E">
        <w:rPr>
          <w:rFonts w:cs="Arial"/>
          <w:color w:val="auto"/>
        </w:rPr>
        <w:t>zonego oraz popytu przejętego z </w:t>
      </w:r>
      <w:r w:rsidRPr="0072526F">
        <w:rPr>
          <w:rFonts w:cs="Arial"/>
          <w:color w:val="auto"/>
        </w:rPr>
        <w:t>komunikacji indywidualnej.</w:t>
      </w:r>
    </w:p>
    <w:p w:rsidR="00D01D1B" w:rsidRPr="006303EA" w:rsidRDefault="00D01D1B" w:rsidP="00D01D1B">
      <w:pPr>
        <w:spacing w:line="264" w:lineRule="auto"/>
        <w:rPr>
          <w:rFonts w:cs="Arial"/>
          <w:color w:val="auto"/>
        </w:rPr>
      </w:pPr>
      <w:r w:rsidRPr="0072526F">
        <w:rPr>
          <w:rFonts w:cs="Arial"/>
          <w:color w:val="auto"/>
        </w:rPr>
        <w:lastRenderedPageBreak/>
        <w:t>Łączne koszty wypadków, obliczone wg wskaźników NK</w:t>
      </w:r>
      <w:r w:rsidR="00213C4E">
        <w:rPr>
          <w:rFonts w:cs="Arial"/>
          <w:color w:val="auto"/>
        </w:rPr>
        <w:t>, bazują na danych liczbowych o </w:t>
      </w:r>
      <w:r w:rsidRPr="0072526F">
        <w:rPr>
          <w:rFonts w:cs="Arial"/>
          <w:color w:val="auto"/>
        </w:rPr>
        <w:t xml:space="preserve">pracy przewozowej samochodów osobowych i wskaźnikach prawdopodobieństwa zdarzeń </w:t>
      </w:r>
      <w:r w:rsidRPr="006303EA">
        <w:rPr>
          <w:rFonts w:cs="Arial"/>
          <w:color w:val="auto"/>
        </w:rPr>
        <w:t>drogowych</w:t>
      </w:r>
      <w:r w:rsidR="006303EA" w:rsidRPr="006303EA">
        <w:rPr>
          <w:rFonts w:cs="Arial"/>
          <w:color w:val="auto"/>
        </w:rPr>
        <w:t xml:space="preserve"> na terenie województwa</w:t>
      </w:r>
      <w:r w:rsidRPr="006303EA">
        <w:rPr>
          <w:rFonts w:cs="Arial"/>
          <w:color w:val="auto"/>
        </w:rPr>
        <w:t>.</w:t>
      </w:r>
    </w:p>
    <w:p w:rsidR="00D01D1B" w:rsidRDefault="00D01D1B" w:rsidP="006303EA">
      <w:pPr>
        <w:shd w:val="clear" w:color="auto" w:fill="FFFFFF" w:themeFill="background1"/>
        <w:spacing w:line="264" w:lineRule="auto"/>
        <w:rPr>
          <w:rFonts w:cs="Arial"/>
          <w:color w:val="auto"/>
        </w:rPr>
      </w:pPr>
      <w:r w:rsidRPr="006303EA">
        <w:rPr>
          <w:rFonts w:cs="Arial"/>
          <w:color w:val="auto"/>
        </w:rPr>
        <w:t xml:space="preserve">Kalkulację w/w kosztów przeprowadzono oddzielnie dla wszystkich </w:t>
      </w:r>
      <w:r w:rsidR="006303EA" w:rsidRPr="006303EA">
        <w:rPr>
          <w:rFonts w:cs="Arial"/>
          <w:color w:val="auto"/>
        </w:rPr>
        <w:t xml:space="preserve">trzech </w:t>
      </w:r>
      <w:r w:rsidR="00213C4E">
        <w:rPr>
          <w:rFonts w:cs="Arial"/>
          <w:color w:val="auto"/>
        </w:rPr>
        <w:t>wariantów. W </w:t>
      </w:r>
      <w:r w:rsidRPr="006303EA">
        <w:rPr>
          <w:rFonts w:cs="Arial"/>
          <w:color w:val="auto"/>
        </w:rPr>
        <w:t>przypadku</w:t>
      </w:r>
      <w:r w:rsidR="00A014F2">
        <w:rPr>
          <w:rFonts w:cs="Arial"/>
          <w:color w:val="auto"/>
        </w:rPr>
        <w:t>,</w:t>
      </w:r>
      <w:r w:rsidRPr="006303EA">
        <w:rPr>
          <w:rFonts w:cs="Arial"/>
          <w:color w:val="auto"/>
        </w:rPr>
        <w:t xml:space="preserve"> gdy koszty w wariancie bazowym przewyższają koszty w wariantach inwestycyjnych można mówić o korzyściach społeczno-ekonomicznych i </w:t>
      </w:r>
      <w:r w:rsidRPr="006303EA">
        <w:rPr>
          <w:rFonts w:cs="Arial"/>
          <w:i/>
          <w:color w:val="auto"/>
        </w:rPr>
        <w:t>vice versa</w:t>
      </w:r>
      <w:r w:rsidRPr="006303EA">
        <w:rPr>
          <w:rFonts w:cs="Arial"/>
          <w:color w:val="auto"/>
        </w:rPr>
        <w:t xml:space="preserve">. </w:t>
      </w:r>
    </w:p>
    <w:p w:rsidR="00361500" w:rsidRPr="006303EA" w:rsidRDefault="00361500" w:rsidP="006303EA">
      <w:pPr>
        <w:shd w:val="clear" w:color="auto" w:fill="FFFFFF" w:themeFill="background1"/>
        <w:spacing w:line="264" w:lineRule="auto"/>
        <w:rPr>
          <w:rFonts w:cs="Arial"/>
          <w:color w:val="auto"/>
        </w:rPr>
      </w:pPr>
    </w:p>
    <w:p w:rsidR="00D01D1B" w:rsidRPr="000C491C" w:rsidRDefault="00D01D1B" w:rsidP="00397070">
      <w:pPr>
        <w:pStyle w:val="Styl6"/>
        <w:numPr>
          <w:ilvl w:val="2"/>
          <w:numId w:val="23"/>
        </w:numPr>
      </w:pPr>
      <w:bookmarkStart w:id="91" w:name="_Toc420604176"/>
      <w:bookmarkStart w:id="92" w:name="_Toc425414584"/>
      <w:r w:rsidRPr="000C491C">
        <w:t xml:space="preserve">Oszczędności </w:t>
      </w:r>
      <w:r w:rsidR="008D2C23">
        <w:t xml:space="preserve">w kosztach </w:t>
      </w:r>
      <w:r w:rsidRPr="000C491C">
        <w:t>eksploatacji pojazdów</w:t>
      </w:r>
      <w:bookmarkEnd w:id="91"/>
      <w:bookmarkEnd w:id="92"/>
    </w:p>
    <w:p w:rsidR="00D01D1B" w:rsidRPr="00A014F2" w:rsidRDefault="00D01D1B" w:rsidP="00D01D1B">
      <w:pPr>
        <w:rPr>
          <w:rFonts w:cs="Arial"/>
          <w:color w:val="auto"/>
          <w:szCs w:val="24"/>
        </w:rPr>
      </w:pPr>
      <w:r w:rsidRPr="00A014F2">
        <w:rPr>
          <w:rFonts w:cs="Arial"/>
          <w:color w:val="auto"/>
          <w:szCs w:val="24"/>
        </w:rPr>
        <w:t>W wyniku realizacji Projektu zmieni się praca przewozowa wyrażona liczbą pojazdokilometrów samochodów osobowych</w:t>
      </w:r>
      <w:r w:rsidR="001D3325" w:rsidRPr="00A014F2">
        <w:rPr>
          <w:rFonts w:cs="Arial"/>
          <w:color w:val="auto"/>
          <w:szCs w:val="24"/>
        </w:rPr>
        <w:t xml:space="preserve"> i autobusów. </w:t>
      </w:r>
      <w:r w:rsidRPr="00A014F2">
        <w:rPr>
          <w:rFonts w:cs="Arial"/>
          <w:color w:val="auto"/>
          <w:szCs w:val="24"/>
        </w:rPr>
        <w:t>Koszty te traktowane są jako efekt zewnętrzny wywołany realizacją projektu. Obliczenia kosztów dokonano na bazie prognoz ruchu, średniej prędkości ruchu samochodowego oraz dla interpolowanego dla tej prędkości kosztu jednostkowego wg wskaźników z Niebieskiej Księgi.</w:t>
      </w:r>
    </w:p>
    <w:p w:rsidR="00D01D1B" w:rsidRDefault="00D01D1B" w:rsidP="00D01D1B">
      <w:pPr>
        <w:rPr>
          <w:rFonts w:cs="Arial"/>
          <w:color w:val="auto"/>
          <w:szCs w:val="24"/>
        </w:rPr>
      </w:pPr>
      <w:r w:rsidRPr="00A014F2">
        <w:rPr>
          <w:rFonts w:cs="Arial"/>
          <w:color w:val="auto"/>
          <w:szCs w:val="24"/>
        </w:rPr>
        <w:t xml:space="preserve">Zgodnie z Niebieską Księgą dla sektora kolejowego oraz </w:t>
      </w:r>
      <w:r w:rsidR="001D3325" w:rsidRPr="00A014F2">
        <w:rPr>
          <w:rFonts w:cs="Arial"/>
          <w:color w:val="auto"/>
          <w:szCs w:val="24"/>
        </w:rPr>
        <w:t>transportu drogowego</w:t>
      </w:r>
      <w:r w:rsidRPr="00A014F2">
        <w:rPr>
          <w:rFonts w:cs="Arial"/>
          <w:color w:val="auto"/>
          <w:szCs w:val="24"/>
        </w:rPr>
        <w:t xml:space="preserve">, zmiana przychodów z biletów </w:t>
      </w:r>
      <w:r w:rsidR="006303EA" w:rsidRPr="00A014F2">
        <w:rPr>
          <w:rFonts w:cs="Arial"/>
          <w:color w:val="auto"/>
          <w:szCs w:val="24"/>
        </w:rPr>
        <w:t>pasażerów przejętych z transportu samochodowego</w:t>
      </w:r>
      <w:r w:rsidRPr="00A014F2">
        <w:rPr>
          <w:rFonts w:cs="Arial"/>
          <w:color w:val="auto"/>
          <w:szCs w:val="24"/>
        </w:rPr>
        <w:t xml:space="preserve"> została ujęta jako element kosztu podróży i koryguje ona wartości kosztów eksploatacyjnych pojazdów.</w:t>
      </w:r>
      <w:r w:rsidR="005700A7" w:rsidRPr="00A014F2">
        <w:rPr>
          <w:rFonts w:cs="Arial"/>
          <w:color w:val="auto"/>
          <w:szCs w:val="24"/>
        </w:rPr>
        <w:t xml:space="preserve"> Podobnie jak koszty eksploatacji taboru kolejowego.</w:t>
      </w:r>
      <w:r w:rsidR="008D2C23">
        <w:rPr>
          <w:rFonts w:cs="Arial"/>
          <w:color w:val="auto"/>
          <w:szCs w:val="24"/>
        </w:rPr>
        <w:t xml:space="preserve"> Do kalkulacji przychodu z biletów przyjęto dane z referencyjnych przewoźników kolejowych dla których przychód z biletu oszacowano na poziomie ok. 12 gr. za pockm.</w:t>
      </w:r>
    </w:p>
    <w:p w:rsidR="00361500" w:rsidRPr="00A014F2" w:rsidRDefault="00361500" w:rsidP="00D01D1B">
      <w:pPr>
        <w:rPr>
          <w:rFonts w:cs="Arial"/>
          <w:color w:val="auto"/>
          <w:szCs w:val="24"/>
        </w:rPr>
      </w:pPr>
    </w:p>
    <w:p w:rsidR="00D01D1B" w:rsidRPr="000C491C" w:rsidRDefault="00D01D1B" w:rsidP="00397070">
      <w:pPr>
        <w:pStyle w:val="Styl6"/>
        <w:numPr>
          <w:ilvl w:val="2"/>
          <w:numId w:val="23"/>
        </w:numPr>
      </w:pPr>
      <w:bookmarkStart w:id="93" w:name="_Toc420604177"/>
      <w:bookmarkStart w:id="94" w:name="_Toc425414585"/>
      <w:r w:rsidRPr="000C491C">
        <w:t xml:space="preserve">Oszczędności </w:t>
      </w:r>
      <w:r w:rsidR="008D2C23">
        <w:t>w czasie</w:t>
      </w:r>
      <w:r w:rsidRPr="000C491C">
        <w:t xml:space="preserve"> podróży</w:t>
      </w:r>
      <w:bookmarkEnd w:id="93"/>
      <w:bookmarkEnd w:id="94"/>
    </w:p>
    <w:p w:rsidR="00D01D1B" w:rsidRPr="00A014F2" w:rsidRDefault="00D01D1B" w:rsidP="00D01D1B">
      <w:pPr>
        <w:rPr>
          <w:rFonts w:cs="Arial"/>
          <w:color w:val="auto"/>
          <w:szCs w:val="24"/>
        </w:rPr>
      </w:pPr>
      <w:r w:rsidRPr="00A014F2">
        <w:rPr>
          <w:rFonts w:cs="Arial"/>
          <w:color w:val="auto"/>
          <w:szCs w:val="24"/>
        </w:rPr>
        <w:t>Z modelu ruchu wygenerowano dane w zakresie łącznej liczby pasażerogodzin. Na tej podstawie obliczono łączny koszt czasu dla wariantu bazowego i pozostałych wariantów inwestycyjnych wg wskaźników jednostkowego kosztu czasu wskazanych w NK.</w:t>
      </w:r>
    </w:p>
    <w:p w:rsidR="00D01D1B" w:rsidRPr="00A014F2" w:rsidRDefault="00D01D1B" w:rsidP="00D01D1B">
      <w:pPr>
        <w:rPr>
          <w:rFonts w:cs="Arial"/>
          <w:color w:val="auto"/>
          <w:szCs w:val="24"/>
        </w:rPr>
      </w:pPr>
      <w:r w:rsidRPr="00A014F2">
        <w:rPr>
          <w:rFonts w:cs="Arial"/>
          <w:color w:val="auto"/>
          <w:szCs w:val="24"/>
        </w:rPr>
        <w:t xml:space="preserve">Wyliczenie oszczędności czasu zostało oparte o </w:t>
      </w:r>
      <w:r w:rsidR="006303EA" w:rsidRPr="00A014F2">
        <w:rPr>
          <w:rFonts w:cs="Arial"/>
          <w:color w:val="auto"/>
          <w:szCs w:val="24"/>
        </w:rPr>
        <w:t xml:space="preserve">prognozowaną </w:t>
      </w:r>
      <w:r w:rsidRPr="00A014F2">
        <w:rPr>
          <w:rFonts w:cs="Arial"/>
          <w:color w:val="auto"/>
          <w:szCs w:val="24"/>
        </w:rPr>
        <w:t xml:space="preserve">strukturę motywacji podróży. </w:t>
      </w:r>
    </w:p>
    <w:p w:rsidR="00A014F2" w:rsidRDefault="00A014F2" w:rsidP="00D01D1B">
      <w:pPr>
        <w:rPr>
          <w:rFonts w:cs="Arial"/>
          <w:szCs w:val="24"/>
        </w:rPr>
      </w:pPr>
    </w:p>
    <w:p w:rsidR="006303EA" w:rsidRPr="000528DB" w:rsidRDefault="006303EA" w:rsidP="006303EA">
      <w:pPr>
        <w:pStyle w:val="Legenda"/>
        <w:rPr>
          <w:rFonts w:cs="Arial"/>
          <w:b w:val="0"/>
          <w:color w:val="auto"/>
          <w:sz w:val="22"/>
          <w:szCs w:val="22"/>
        </w:rPr>
      </w:pPr>
      <w:bookmarkStart w:id="95" w:name="_Toc462930153"/>
      <w:r w:rsidRPr="00116FE3">
        <w:t xml:space="preserve">Tabela </w:t>
      </w:r>
      <w:r w:rsidR="00B17DA8" w:rsidRPr="00116FE3">
        <w:fldChar w:fldCharType="begin"/>
      </w:r>
      <w:r w:rsidR="00006B6E" w:rsidRPr="00116FE3">
        <w:instrText xml:space="preserve"> SEQ Tabela \* ARABIC </w:instrText>
      </w:r>
      <w:r w:rsidR="00B17DA8" w:rsidRPr="00116FE3">
        <w:fldChar w:fldCharType="separate"/>
      </w:r>
      <w:r w:rsidR="00174753">
        <w:rPr>
          <w:noProof/>
        </w:rPr>
        <w:t>8</w:t>
      </w:r>
      <w:r w:rsidR="00B17DA8" w:rsidRPr="00116FE3">
        <w:fldChar w:fldCharType="end"/>
      </w:r>
      <w:r w:rsidRPr="00116FE3">
        <w:t>: Rozkład motywacji podróży</w:t>
      </w:r>
      <w:r w:rsidR="00116FE3" w:rsidRPr="00116FE3">
        <w:t xml:space="preserve"> w czasie</w:t>
      </w:r>
      <w:bookmarkEnd w:id="95"/>
      <w:r w:rsidRPr="00456FD8">
        <w:t xml:space="preserve"> </w:t>
      </w:r>
    </w:p>
    <w:tbl>
      <w:tblPr>
        <w:tblW w:w="4344" w:type="pct"/>
        <w:jc w:val="center"/>
        <w:tblCellMar>
          <w:left w:w="70" w:type="dxa"/>
          <w:right w:w="70" w:type="dxa"/>
        </w:tblCellMar>
        <w:tblLook w:val="04A0"/>
      </w:tblPr>
      <w:tblGrid>
        <w:gridCol w:w="1711"/>
        <w:gridCol w:w="1050"/>
        <w:gridCol w:w="1050"/>
        <w:gridCol w:w="1050"/>
        <w:gridCol w:w="1048"/>
        <w:gridCol w:w="1048"/>
        <w:gridCol w:w="1045"/>
      </w:tblGrid>
      <w:tr w:rsidR="00116FE3" w:rsidRPr="005B3260" w:rsidTr="00116FE3">
        <w:trPr>
          <w:trHeight w:val="288"/>
          <w:jc w:val="center"/>
        </w:trPr>
        <w:tc>
          <w:tcPr>
            <w:tcW w:w="1069" w:type="pct"/>
            <w:tcBorders>
              <w:top w:val="single" w:sz="4" w:space="0" w:color="auto"/>
              <w:left w:val="single" w:sz="4" w:space="0" w:color="auto"/>
              <w:bottom w:val="single" w:sz="4" w:space="0" w:color="auto"/>
              <w:right w:val="single" w:sz="4" w:space="0" w:color="auto"/>
            </w:tcBorders>
            <w:shd w:val="clear" w:color="auto" w:fill="365F91" w:themeFill="accent1" w:themeFillShade="BF"/>
            <w:noWrap/>
            <w:vAlign w:val="center"/>
            <w:hideMark/>
          </w:tcPr>
          <w:p w:rsidR="00116FE3" w:rsidRPr="00A014F2" w:rsidRDefault="00116FE3" w:rsidP="005B3260">
            <w:pPr>
              <w:jc w:val="center"/>
              <w:rPr>
                <w:b/>
                <w:color w:val="FFFFFF" w:themeColor="background1"/>
                <w:sz w:val="18"/>
                <w:szCs w:val="16"/>
                <w:lang w:eastAsia="pl-PL"/>
              </w:rPr>
            </w:pPr>
            <w:r w:rsidRPr="00A014F2">
              <w:rPr>
                <w:b/>
                <w:color w:val="FFFFFF" w:themeColor="background1"/>
                <w:sz w:val="18"/>
                <w:szCs w:val="16"/>
                <w:lang w:eastAsia="pl-PL"/>
              </w:rPr>
              <w:t>Motywacje</w:t>
            </w:r>
          </w:p>
        </w:tc>
        <w:tc>
          <w:tcPr>
            <w:tcW w:w="656" w:type="pct"/>
            <w:tcBorders>
              <w:top w:val="single" w:sz="4" w:space="0" w:color="auto"/>
              <w:left w:val="nil"/>
              <w:bottom w:val="single" w:sz="4" w:space="0" w:color="auto"/>
              <w:right w:val="single" w:sz="4" w:space="0" w:color="auto"/>
            </w:tcBorders>
            <w:shd w:val="clear" w:color="auto" w:fill="365F91" w:themeFill="accent1" w:themeFillShade="BF"/>
            <w:noWrap/>
            <w:vAlign w:val="center"/>
            <w:hideMark/>
          </w:tcPr>
          <w:p w:rsidR="00116FE3" w:rsidRPr="00A014F2" w:rsidRDefault="00116FE3" w:rsidP="00116FE3">
            <w:pPr>
              <w:spacing w:line="240" w:lineRule="auto"/>
              <w:jc w:val="center"/>
              <w:rPr>
                <w:b/>
                <w:color w:val="FFFFFF" w:themeColor="background1"/>
                <w:sz w:val="18"/>
                <w:szCs w:val="16"/>
                <w:lang w:eastAsia="pl-PL"/>
              </w:rPr>
            </w:pPr>
            <w:r>
              <w:rPr>
                <w:b/>
                <w:color w:val="FFFFFF" w:themeColor="background1"/>
                <w:sz w:val="18"/>
                <w:szCs w:val="16"/>
                <w:lang w:eastAsia="pl-PL"/>
              </w:rPr>
              <w:t>2021</w:t>
            </w:r>
          </w:p>
        </w:tc>
        <w:tc>
          <w:tcPr>
            <w:tcW w:w="656" w:type="pct"/>
            <w:tcBorders>
              <w:top w:val="single" w:sz="4" w:space="0" w:color="auto"/>
              <w:left w:val="nil"/>
              <w:bottom w:val="single" w:sz="4" w:space="0" w:color="auto"/>
              <w:right w:val="single" w:sz="4" w:space="0" w:color="auto"/>
            </w:tcBorders>
            <w:shd w:val="clear" w:color="auto" w:fill="365F91" w:themeFill="accent1" w:themeFillShade="BF"/>
          </w:tcPr>
          <w:p w:rsidR="00116FE3" w:rsidRDefault="00116FE3" w:rsidP="00116FE3">
            <w:pPr>
              <w:spacing w:line="240" w:lineRule="auto"/>
              <w:jc w:val="center"/>
              <w:rPr>
                <w:b/>
                <w:color w:val="FFFFFF" w:themeColor="background1"/>
                <w:sz w:val="18"/>
                <w:szCs w:val="16"/>
                <w:lang w:eastAsia="pl-PL"/>
              </w:rPr>
            </w:pPr>
            <w:r>
              <w:rPr>
                <w:b/>
                <w:color w:val="FFFFFF" w:themeColor="background1"/>
                <w:sz w:val="18"/>
                <w:szCs w:val="16"/>
                <w:lang w:eastAsia="pl-PL"/>
              </w:rPr>
              <w:t>2026</w:t>
            </w:r>
          </w:p>
        </w:tc>
        <w:tc>
          <w:tcPr>
            <w:tcW w:w="656" w:type="pct"/>
            <w:tcBorders>
              <w:top w:val="single" w:sz="4" w:space="0" w:color="auto"/>
              <w:left w:val="nil"/>
              <w:bottom w:val="single" w:sz="4" w:space="0" w:color="auto"/>
              <w:right w:val="single" w:sz="4" w:space="0" w:color="auto"/>
            </w:tcBorders>
            <w:shd w:val="clear" w:color="auto" w:fill="365F91" w:themeFill="accent1" w:themeFillShade="BF"/>
          </w:tcPr>
          <w:p w:rsidR="00116FE3" w:rsidRDefault="00116FE3" w:rsidP="00116FE3">
            <w:pPr>
              <w:spacing w:line="240" w:lineRule="auto"/>
              <w:jc w:val="center"/>
              <w:rPr>
                <w:b/>
                <w:color w:val="FFFFFF" w:themeColor="background1"/>
                <w:sz w:val="18"/>
                <w:szCs w:val="16"/>
                <w:lang w:eastAsia="pl-PL"/>
              </w:rPr>
            </w:pPr>
            <w:r>
              <w:rPr>
                <w:b/>
                <w:color w:val="FFFFFF" w:themeColor="background1"/>
                <w:sz w:val="18"/>
                <w:szCs w:val="16"/>
                <w:lang w:eastAsia="pl-PL"/>
              </w:rPr>
              <w:t>2031</w:t>
            </w:r>
          </w:p>
        </w:tc>
        <w:tc>
          <w:tcPr>
            <w:tcW w:w="655" w:type="pct"/>
            <w:tcBorders>
              <w:top w:val="single" w:sz="4" w:space="0" w:color="auto"/>
              <w:left w:val="nil"/>
              <w:bottom w:val="single" w:sz="4" w:space="0" w:color="auto"/>
              <w:right w:val="single" w:sz="4" w:space="0" w:color="auto"/>
            </w:tcBorders>
            <w:shd w:val="clear" w:color="auto" w:fill="365F91" w:themeFill="accent1" w:themeFillShade="BF"/>
          </w:tcPr>
          <w:p w:rsidR="00116FE3" w:rsidRDefault="00116FE3" w:rsidP="00116FE3">
            <w:pPr>
              <w:spacing w:line="240" w:lineRule="auto"/>
              <w:jc w:val="center"/>
              <w:rPr>
                <w:b/>
                <w:color w:val="FFFFFF" w:themeColor="background1"/>
                <w:sz w:val="18"/>
                <w:szCs w:val="16"/>
                <w:lang w:eastAsia="pl-PL"/>
              </w:rPr>
            </w:pPr>
            <w:r>
              <w:rPr>
                <w:b/>
                <w:color w:val="FFFFFF" w:themeColor="background1"/>
                <w:sz w:val="18"/>
                <w:szCs w:val="16"/>
                <w:lang w:eastAsia="pl-PL"/>
              </w:rPr>
              <w:t>2036</w:t>
            </w:r>
          </w:p>
        </w:tc>
        <w:tc>
          <w:tcPr>
            <w:tcW w:w="655" w:type="pct"/>
            <w:tcBorders>
              <w:top w:val="single" w:sz="4" w:space="0" w:color="auto"/>
              <w:left w:val="nil"/>
              <w:bottom w:val="single" w:sz="4" w:space="0" w:color="auto"/>
              <w:right w:val="single" w:sz="4" w:space="0" w:color="auto"/>
            </w:tcBorders>
            <w:shd w:val="clear" w:color="auto" w:fill="365F91" w:themeFill="accent1" w:themeFillShade="BF"/>
          </w:tcPr>
          <w:p w:rsidR="00116FE3" w:rsidRDefault="00116FE3" w:rsidP="00116FE3">
            <w:pPr>
              <w:spacing w:line="240" w:lineRule="auto"/>
              <w:jc w:val="center"/>
              <w:rPr>
                <w:b/>
                <w:color w:val="FFFFFF" w:themeColor="background1"/>
                <w:sz w:val="18"/>
                <w:szCs w:val="16"/>
                <w:lang w:eastAsia="pl-PL"/>
              </w:rPr>
            </w:pPr>
            <w:r>
              <w:rPr>
                <w:b/>
                <w:color w:val="FFFFFF" w:themeColor="background1"/>
                <w:sz w:val="18"/>
                <w:szCs w:val="16"/>
                <w:lang w:eastAsia="pl-PL"/>
              </w:rPr>
              <w:t>2041</w:t>
            </w:r>
          </w:p>
        </w:tc>
        <w:tc>
          <w:tcPr>
            <w:tcW w:w="655" w:type="pct"/>
            <w:tcBorders>
              <w:top w:val="single" w:sz="4" w:space="0" w:color="auto"/>
              <w:left w:val="nil"/>
              <w:bottom w:val="single" w:sz="4" w:space="0" w:color="auto"/>
              <w:right w:val="single" w:sz="4" w:space="0" w:color="auto"/>
            </w:tcBorders>
            <w:shd w:val="clear" w:color="auto" w:fill="365F91" w:themeFill="accent1" w:themeFillShade="BF"/>
          </w:tcPr>
          <w:p w:rsidR="00116FE3" w:rsidRDefault="00116FE3" w:rsidP="00116FE3">
            <w:pPr>
              <w:spacing w:line="240" w:lineRule="auto"/>
              <w:jc w:val="center"/>
              <w:rPr>
                <w:b/>
                <w:color w:val="FFFFFF" w:themeColor="background1"/>
                <w:sz w:val="18"/>
                <w:szCs w:val="16"/>
                <w:lang w:eastAsia="pl-PL"/>
              </w:rPr>
            </w:pPr>
            <w:r>
              <w:rPr>
                <w:b/>
                <w:color w:val="FFFFFF" w:themeColor="background1"/>
                <w:sz w:val="18"/>
                <w:szCs w:val="16"/>
                <w:lang w:eastAsia="pl-PL"/>
              </w:rPr>
              <w:t>2046</w:t>
            </w:r>
          </w:p>
        </w:tc>
      </w:tr>
      <w:tr w:rsidR="00116FE3" w:rsidRPr="005B3260" w:rsidTr="00116FE3">
        <w:trPr>
          <w:trHeight w:val="288"/>
          <w:jc w:val="center"/>
        </w:trPr>
        <w:tc>
          <w:tcPr>
            <w:tcW w:w="1069" w:type="pct"/>
            <w:tcBorders>
              <w:top w:val="nil"/>
              <w:left w:val="single" w:sz="4" w:space="0" w:color="auto"/>
              <w:bottom w:val="single" w:sz="4" w:space="0" w:color="auto"/>
              <w:right w:val="single" w:sz="4" w:space="0" w:color="auto"/>
            </w:tcBorders>
            <w:shd w:val="clear" w:color="auto" w:fill="auto"/>
            <w:noWrap/>
            <w:vAlign w:val="bottom"/>
            <w:hideMark/>
          </w:tcPr>
          <w:p w:rsidR="00116FE3" w:rsidRPr="00A014F2" w:rsidRDefault="00116FE3" w:rsidP="005B3260">
            <w:pPr>
              <w:rPr>
                <w:color w:val="000000"/>
                <w:sz w:val="18"/>
                <w:szCs w:val="16"/>
                <w:lang w:eastAsia="pl-PL"/>
              </w:rPr>
            </w:pPr>
            <w:r w:rsidRPr="00A014F2">
              <w:rPr>
                <w:color w:val="000000"/>
                <w:sz w:val="18"/>
                <w:szCs w:val="16"/>
                <w:lang w:eastAsia="pl-PL"/>
              </w:rPr>
              <w:t>Praca</w:t>
            </w:r>
          </w:p>
        </w:tc>
        <w:tc>
          <w:tcPr>
            <w:tcW w:w="656" w:type="pct"/>
            <w:tcBorders>
              <w:top w:val="single" w:sz="4" w:space="0" w:color="auto"/>
              <w:left w:val="nil"/>
              <w:bottom w:val="single" w:sz="4" w:space="0" w:color="auto"/>
              <w:right w:val="single" w:sz="4" w:space="0" w:color="auto"/>
            </w:tcBorders>
            <w:shd w:val="clear" w:color="auto" w:fill="auto"/>
            <w:noWrap/>
            <w:vAlign w:val="center"/>
            <w:hideMark/>
          </w:tcPr>
          <w:p w:rsidR="00116FE3" w:rsidRPr="00116FE3" w:rsidRDefault="00116FE3" w:rsidP="00116FE3">
            <w:pPr>
              <w:jc w:val="center"/>
              <w:rPr>
                <w:color w:val="000000"/>
                <w:sz w:val="18"/>
                <w:szCs w:val="16"/>
                <w:lang w:eastAsia="pl-PL"/>
              </w:rPr>
            </w:pPr>
            <w:r w:rsidRPr="00116FE3">
              <w:rPr>
                <w:color w:val="000000"/>
                <w:sz w:val="18"/>
                <w:szCs w:val="16"/>
                <w:lang w:eastAsia="pl-PL"/>
              </w:rPr>
              <w:t>22,5%</w:t>
            </w:r>
          </w:p>
        </w:tc>
        <w:tc>
          <w:tcPr>
            <w:tcW w:w="656" w:type="pct"/>
            <w:tcBorders>
              <w:top w:val="single" w:sz="4" w:space="0" w:color="auto"/>
              <w:left w:val="single" w:sz="4" w:space="0" w:color="auto"/>
              <w:bottom w:val="single" w:sz="4" w:space="0" w:color="auto"/>
              <w:right w:val="single" w:sz="4" w:space="0" w:color="auto"/>
            </w:tcBorders>
            <w:vAlign w:val="center"/>
          </w:tcPr>
          <w:p w:rsidR="00116FE3" w:rsidRPr="00116FE3" w:rsidRDefault="00116FE3" w:rsidP="00116FE3">
            <w:pPr>
              <w:jc w:val="center"/>
              <w:rPr>
                <w:color w:val="000000"/>
                <w:sz w:val="18"/>
                <w:szCs w:val="16"/>
                <w:lang w:eastAsia="pl-PL"/>
              </w:rPr>
            </w:pPr>
            <w:r w:rsidRPr="00116FE3">
              <w:rPr>
                <w:color w:val="000000"/>
                <w:sz w:val="18"/>
                <w:szCs w:val="16"/>
                <w:lang w:eastAsia="pl-PL"/>
              </w:rPr>
              <w:t>22,9%</w:t>
            </w:r>
          </w:p>
        </w:tc>
        <w:tc>
          <w:tcPr>
            <w:tcW w:w="656" w:type="pct"/>
            <w:tcBorders>
              <w:top w:val="single" w:sz="4" w:space="0" w:color="auto"/>
              <w:left w:val="single" w:sz="4" w:space="0" w:color="auto"/>
              <w:bottom w:val="single" w:sz="4" w:space="0" w:color="auto"/>
              <w:right w:val="single" w:sz="4" w:space="0" w:color="auto"/>
            </w:tcBorders>
            <w:vAlign w:val="center"/>
          </w:tcPr>
          <w:p w:rsidR="00116FE3" w:rsidRPr="00116FE3" w:rsidRDefault="00116FE3" w:rsidP="00116FE3">
            <w:pPr>
              <w:jc w:val="center"/>
              <w:rPr>
                <w:color w:val="000000"/>
                <w:sz w:val="18"/>
                <w:szCs w:val="16"/>
                <w:lang w:eastAsia="pl-PL"/>
              </w:rPr>
            </w:pPr>
            <w:r w:rsidRPr="00116FE3">
              <w:rPr>
                <w:color w:val="000000"/>
                <w:sz w:val="18"/>
                <w:szCs w:val="16"/>
                <w:lang w:eastAsia="pl-PL"/>
              </w:rPr>
              <w:t>23,2%</w:t>
            </w:r>
          </w:p>
        </w:tc>
        <w:tc>
          <w:tcPr>
            <w:tcW w:w="655" w:type="pct"/>
            <w:tcBorders>
              <w:top w:val="single" w:sz="4" w:space="0" w:color="auto"/>
              <w:left w:val="single" w:sz="4" w:space="0" w:color="auto"/>
              <w:bottom w:val="single" w:sz="4" w:space="0" w:color="auto"/>
              <w:right w:val="single" w:sz="4" w:space="0" w:color="auto"/>
            </w:tcBorders>
            <w:vAlign w:val="center"/>
          </w:tcPr>
          <w:p w:rsidR="00116FE3" w:rsidRPr="00116FE3" w:rsidRDefault="00116FE3" w:rsidP="00116FE3">
            <w:pPr>
              <w:jc w:val="center"/>
              <w:rPr>
                <w:color w:val="000000"/>
                <w:sz w:val="18"/>
                <w:szCs w:val="16"/>
                <w:lang w:eastAsia="pl-PL"/>
              </w:rPr>
            </w:pPr>
            <w:r w:rsidRPr="00116FE3">
              <w:rPr>
                <w:color w:val="000000"/>
                <w:sz w:val="18"/>
                <w:szCs w:val="16"/>
                <w:lang w:eastAsia="pl-PL"/>
              </w:rPr>
              <w:t>23,8%</w:t>
            </w:r>
          </w:p>
        </w:tc>
        <w:tc>
          <w:tcPr>
            <w:tcW w:w="655" w:type="pct"/>
            <w:tcBorders>
              <w:top w:val="single" w:sz="4" w:space="0" w:color="auto"/>
              <w:left w:val="single" w:sz="4" w:space="0" w:color="auto"/>
              <w:bottom w:val="single" w:sz="4" w:space="0" w:color="auto"/>
              <w:right w:val="single" w:sz="4" w:space="0" w:color="auto"/>
            </w:tcBorders>
            <w:vAlign w:val="center"/>
          </w:tcPr>
          <w:p w:rsidR="00116FE3" w:rsidRPr="00116FE3" w:rsidRDefault="00116FE3" w:rsidP="00116FE3">
            <w:pPr>
              <w:jc w:val="center"/>
              <w:rPr>
                <w:color w:val="000000"/>
                <w:sz w:val="18"/>
                <w:szCs w:val="16"/>
                <w:lang w:eastAsia="pl-PL"/>
              </w:rPr>
            </w:pPr>
            <w:r w:rsidRPr="00116FE3">
              <w:rPr>
                <w:color w:val="000000"/>
                <w:sz w:val="18"/>
                <w:szCs w:val="16"/>
                <w:lang w:eastAsia="pl-PL"/>
              </w:rPr>
              <w:t>24,2%</w:t>
            </w:r>
          </w:p>
        </w:tc>
        <w:tc>
          <w:tcPr>
            <w:tcW w:w="655" w:type="pct"/>
            <w:tcBorders>
              <w:top w:val="single" w:sz="4" w:space="0" w:color="auto"/>
              <w:left w:val="single" w:sz="4" w:space="0" w:color="auto"/>
              <w:bottom w:val="single" w:sz="4" w:space="0" w:color="auto"/>
              <w:right w:val="single" w:sz="4" w:space="0" w:color="auto"/>
            </w:tcBorders>
            <w:vAlign w:val="center"/>
          </w:tcPr>
          <w:p w:rsidR="00116FE3" w:rsidRPr="00116FE3" w:rsidRDefault="00116FE3" w:rsidP="00116FE3">
            <w:pPr>
              <w:jc w:val="center"/>
              <w:rPr>
                <w:color w:val="000000"/>
                <w:sz w:val="18"/>
                <w:szCs w:val="16"/>
                <w:lang w:eastAsia="pl-PL"/>
              </w:rPr>
            </w:pPr>
            <w:r w:rsidRPr="00116FE3">
              <w:rPr>
                <w:color w:val="000000"/>
                <w:sz w:val="18"/>
                <w:szCs w:val="16"/>
                <w:lang w:eastAsia="pl-PL"/>
              </w:rPr>
              <w:t>24,7%</w:t>
            </w:r>
          </w:p>
        </w:tc>
      </w:tr>
      <w:tr w:rsidR="00116FE3" w:rsidRPr="005B3260" w:rsidTr="00116FE3">
        <w:trPr>
          <w:trHeight w:val="288"/>
          <w:jc w:val="center"/>
        </w:trPr>
        <w:tc>
          <w:tcPr>
            <w:tcW w:w="1069" w:type="pct"/>
            <w:tcBorders>
              <w:top w:val="nil"/>
              <w:left w:val="single" w:sz="4" w:space="0" w:color="auto"/>
              <w:bottom w:val="single" w:sz="4" w:space="0" w:color="auto"/>
              <w:right w:val="single" w:sz="4" w:space="0" w:color="auto"/>
            </w:tcBorders>
            <w:shd w:val="clear" w:color="auto" w:fill="auto"/>
            <w:noWrap/>
            <w:vAlign w:val="bottom"/>
            <w:hideMark/>
          </w:tcPr>
          <w:p w:rsidR="00116FE3" w:rsidRPr="00A014F2" w:rsidRDefault="00116FE3" w:rsidP="005B3260">
            <w:pPr>
              <w:rPr>
                <w:color w:val="000000"/>
                <w:sz w:val="18"/>
                <w:szCs w:val="16"/>
                <w:lang w:eastAsia="pl-PL"/>
              </w:rPr>
            </w:pPr>
            <w:r w:rsidRPr="00A014F2">
              <w:rPr>
                <w:color w:val="000000"/>
                <w:sz w:val="18"/>
                <w:szCs w:val="16"/>
                <w:lang w:eastAsia="pl-PL"/>
              </w:rPr>
              <w:t>Dojazdy (commuting)</w:t>
            </w:r>
          </w:p>
        </w:tc>
        <w:tc>
          <w:tcPr>
            <w:tcW w:w="656" w:type="pct"/>
            <w:tcBorders>
              <w:top w:val="single" w:sz="4" w:space="0" w:color="auto"/>
              <w:left w:val="nil"/>
              <w:bottom w:val="single" w:sz="4" w:space="0" w:color="auto"/>
              <w:right w:val="single" w:sz="4" w:space="0" w:color="auto"/>
            </w:tcBorders>
            <w:shd w:val="clear" w:color="auto" w:fill="auto"/>
            <w:noWrap/>
            <w:vAlign w:val="center"/>
            <w:hideMark/>
          </w:tcPr>
          <w:p w:rsidR="00116FE3" w:rsidRPr="00116FE3" w:rsidRDefault="00116FE3" w:rsidP="00116FE3">
            <w:pPr>
              <w:jc w:val="center"/>
              <w:rPr>
                <w:color w:val="000000"/>
                <w:sz w:val="18"/>
                <w:szCs w:val="16"/>
                <w:lang w:eastAsia="pl-PL"/>
              </w:rPr>
            </w:pPr>
            <w:r w:rsidRPr="00116FE3">
              <w:rPr>
                <w:color w:val="000000"/>
                <w:sz w:val="18"/>
                <w:szCs w:val="16"/>
                <w:lang w:eastAsia="pl-PL"/>
              </w:rPr>
              <w:t>47,8%</w:t>
            </w:r>
          </w:p>
        </w:tc>
        <w:tc>
          <w:tcPr>
            <w:tcW w:w="656" w:type="pct"/>
            <w:tcBorders>
              <w:top w:val="single" w:sz="4" w:space="0" w:color="auto"/>
              <w:left w:val="single" w:sz="4" w:space="0" w:color="auto"/>
              <w:bottom w:val="single" w:sz="4" w:space="0" w:color="auto"/>
              <w:right w:val="single" w:sz="4" w:space="0" w:color="auto"/>
            </w:tcBorders>
            <w:vAlign w:val="center"/>
          </w:tcPr>
          <w:p w:rsidR="00116FE3" w:rsidRPr="00116FE3" w:rsidRDefault="00116FE3" w:rsidP="00116FE3">
            <w:pPr>
              <w:jc w:val="center"/>
              <w:rPr>
                <w:color w:val="000000"/>
                <w:sz w:val="18"/>
                <w:szCs w:val="16"/>
                <w:lang w:eastAsia="pl-PL"/>
              </w:rPr>
            </w:pPr>
            <w:r w:rsidRPr="00116FE3">
              <w:rPr>
                <w:color w:val="000000"/>
                <w:sz w:val="18"/>
                <w:szCs w:val="16"/>
                <w:lang w:eastAsia="pl-PL"/>
              </w:rPr>
              <w:t>46,8%</w:t>
            </w:r>
          </w:p>
        </w:tc>
        <w:tc>
          <w:tcPr>
            <w:tcW w:w="656" w:type="pct"/>
            <w:tcBorders>
              <w:top w:val="single" w:sz="4" w:space="0" w:color="auto"/>
              <w:left w:val="single" w:sz="4" w:space="0" w:color="auto"/>
              <w:bottom w:val="single" w:sz="4" w:space="0" w:color="auto"/>
              <w:right w:val="single" w:sz="4" w:space="0" w:color="auto"/>
            </w:tcBorders>
            <w:vAlign w:val="center"/>
          </w:tcPr>
          <w:p w:rsidR="00116FE3" w:rsidRPr="00116FE3" w:rsidRDefault="00116FE3" w:rsidP="00116FE3">
            <w:pPr>
              <w:jc w:val="center"/>
              <w:rPr>
                <w:color w:val="000000"/>
                <w:sz w:val="18"/>
                <w:szCs w:val="16"/>
                <w:lang w:eastAsia="pl-PL"/>
              </w:rPr>
            </w:pPr>
            <w:r w:rsidRPr="00116FE3">
              <w:rPr>
                <w:color w:val="000000"/>
                <w:sz w:val="18"/>
                <w:szCs w:val="16"/>
                <w:lang w:eastAsia="pl-PL"/>
              </w:rPr>
              <w:t>45,9%</w:t>
            </w:r>
          </w:p>
        </w:tc>
        <w:tc>
          <w:tcPr>
            <w:tcW w:w="655" w:type="pct"/>
            <w:tcBorders>
              <w:top w:val="single" w:sz="4" w:space="0" w:color="auto"/>
              <w:left w:val="single" w:sz="4" w:space="0" w:color="auto"/>
              <w:bottom w:val="single" w:sz="4" w:space="0" w:color="auto"/>
              <w:right w:val="single" w:sz="4" w:space="0" w:color="auto"/>
            </w:tcBorders>
            <w:vAlign w:val="center"/>
          </w:tcPr>
          <w:p w:rsidR="00116FE3" w:rsidRPr="00116FE3" w:rsidRDefault="00116FE3" w:rsidP="00116FE3">
            <w:pPr>
              <w:jc w:val="center"/>
              <w:rPr>
                <w:color w:val="000000"/>
                <w:sz w:val="18"/>
                <w:szCs w:val="16"/>
                <w:lang w:eastAsia="pl-PL"/>
              </w:rPr>
            </w:pPr>
            <w:r w:rsidRPr="00116FE3">
              <w:rPr>
                <w:color w:val="000000"/>
                <w:sz w:val="18"/>
                <w:szCs w:val="16"/>
                <w:lang w:eastAsia="pl-PL"/>
              </w:rPr>
              <w:t>44,7%</w:t>
            </w:r>
          </w:p>
        </w:tc>
        <w:tc>
          <w:tcPr>
            <w:tcW w:w="655" w:type="pct"/>
            <w:tcBorders>
              <w:top w:val="single" w:sz="4" w:space="0" w:color="auto"/>
              <w:left w:val="single" w:sz="4" w:space="0" w:color="auto"/>
              <w:bottom w:val="single" w:sz="4" w:space="0" w:color="auto"/>
              <w:right w:val="single" w:sz="4" w:space="0" w:color="auto"/>
            </w:tcBorders>
            <w:vAlign w:val="center"/>
          </w:tcPr>
          <w:p w:rsidR="00116FE3" w:rsidRPr="00116FE3" w:rsidRDefault="00116FE3" w:rsidP="00116FE3">
            <w:pPr>
              <w:jc w:val="center"/>
              <w:rPr>
                <w:color w:val="000000"/>
                <w:sz w:val="18"/>
                <w:szCs w:val="16"/>
                <w:lang w:eastAsia="pl-PL"/>
              </w:rPr>
            </w:pPr>
            <w:r w:rsidRPr="00116FE3">
              <w:rPr>
                <w:color w:val="000000"/>
                <w:sz w:val="18"/>
                <w:szCs w:val="16"/>
                <w:lang w:eastAsia="pl-PL"/>
              </w:rPr>
              <w:t>43,7%</w:t>
            </w:r>
          </w:p>
        </w:tc>
        <w:tc>
          <w:tcPr>
            <w:tcW w:w="655" w:type="pct"/>
            <w:tcBorders>
              <w:top w:val="single" w:sz="4" w:space="0" w:color="auto"/>
              <w:left w:val="single" w:sz="4" w:space="0" w:color="auto"/>
              <w:bottom w:val="single" w:sz="4" w:space="0" w:color="auto"/>
              <w:right w:val="single" w:sz="4" w:space="0" w:color="auto"/>
            </w:tcBorders>
            <w:vAlign w:val="center"/>
          </w:tcPr>
          <w:p w:rsidR="00116FE3" w:rsidRPr="00116FE3" w:rsidRDefault="00116FE3" w:rsidP="00116FE3">
            <w:pPr>
              <w:jc w:val="center"/>
              <w:rPr>
                <w:color w:val="000000"/>
                <w:sz w:val="18"/>
                <w:szCs w:val="16"/>
                <w:lang w:eastAsia="pl-PL"/>
              </w:rPr>
            </w:pPr>
            <w:r w:rsidRPr="00116FE3">
              <w:rPr>
                <w:color w:val="000000"/>
                <w:sz w:val="18"/>
                <w:szCs w:val="16"/>
                <w:lang w:eastAsia="pl-PL"/>
              </w:rPr>
              <w:t>42,7%</w:t>
            </w:r>
          </w:p>
        </w:tc>
      </w:tr>
      <w:tr w:rsidR="00116FE3" w:rsidRPr="005B3260" w:rsidTr="00116FE3">
        <w:trPr>
          <w:trHeight w:val="288"/>
          <w:jc w:val="center"/>
        </w:trPr>
        <w:tc>
          <w:tcPr>
            <w:tcW w:w="1069" w:type="pct"/>
            <w:tcBorders>
              <w:top w:val="nil"/>
              <w:left w:val="single" w:sz="4" w:space="0" w:color="auto"/>
              <w:bottom w:val="single" w:sz="4" w:space="0" w:color="auto"/>
              <w:right w:val="single" w:sz="4" w:space="0" w:color="auto"/>
            </w:tcBorders>
            <w:shd w:val="clear" w:color="auto" w:fill="auto"/>
            <w:noWrap/>
            <w:vAlign w:val="bottom"/>
            <w:hideMark/>
          </w:tcPr>
          <w:p w:rsidR="00116FE3" w:rsidRPr="00A014F2" w:rsidRDefault="00116FE3" w:rsidP="005B3260">
            <w:pPr>
              <w:rPr>
                <w:color w:val="000000"/>
                <w:sz w:val="18"/>
                <w:szCs w:val="16"/>
                <w:lang w:eastAsia="pl-PL"/>
              </w:rPr>
            </w:pPr>
            <w:r w:rsidRPr="00A014F2">
              <w:rPr>
                <w:color w:val="000000"/>
                <w:sz w:val="18"/>
                <w:szCs w:val="16"/>
                <w:lang w:eastAsia="pl-PL"/>
              </w:rPr>
              <w:t>Pozostałe</w:t>
            </w:r>
          </w:p>
        </w:tc>
        <w:tc>
          <w:tcPr>
            <w:tcW w:w="656" w:type="pct"/>
            <w:tcBorders>
              <w:top w:val="single" w:sz="4" w:space="0" w:color="auto"/>
              <w:left w:val="nil"/>
              <w:bottom w:val="single" w:sz="4" w:space="0" w:color="auto"/>
              <w:right w:val="single" w:sz="4" w:space="0" w:color="auto"/>
            </w:tcBorders>
            <w:shd w:val="clear" w:color="auto" w:fill="auto"/>
            <w:noWrap/>
            <w:vAlign w:val="center"/>
            <w:hideMark/>
          </w:tcPr>
          <w:p w:rsidR="00116FE3" w:rsidRPr="00116FE3" w:rsidRDefault="00116FE3" w:rsidP="00116FE3">
            <w:pPr>
              <w:jc w:val="center"/>
              <w:rPr>
                <w:color w:val="000000"/>
                <w:sz w:val="18"/>
                <w:szCs w:val="16"/>
                <w:lang w:eastAsia="pl-PL"/>
              </w:rPr>
            </w:pPr>
            <w:r w:rsidRPr="00116FE3">
              <w:rPr>
                <w:color w:val="000000"/>
                <w:sz w:val="18"/>
                <w:szCs w:val="16"/>
                <w:lang w:eastAsia="pl-PL"/>
              </w:rPr>
              <w:t>29,7%</w:t>
            </w:r>
          </w:p>
        </w:tc>
        <w:tc>
          <w:tcPr>
            <w:tcW w:w="656" w:type="pct"/>
            <w:tcBorders>
              <w:top w:val="single" w:sz="4" w:space="0" w:color="auto"/>
              <w:left w:val="single" w:sz="4" w:space="0" w:color="auto"/>
              <w:bottom w:val="single" w:sz="4" w:space="0" w:color="auto"/>
              <w:right w:val="single" w:sz="4" w:space="0" w:color="auto"/>
            </w:tcBorders>
            <w:vAlign w:val="center"/>
          </w:tcPr>
          <w:p w:rsidR="00116FE3" w:rsidRPr="00116FE3" w:rsidRDefault="00116FE3" w:rsidP="00116FE3">
            <w:pPr>
              <w:jc w:val="center"/>
              <w:rPr>
                <w:color w:val="000000"/>
                <w:sz w:val="18"/>
                <w:szCs w:val="16"/>
                <w:lang w:eastAsia="pl-PL"/>
              </w:rPr>
            </w:pPr>
            <w:r w:rsidRPr="00116FE3">
              <w:rPr>
                <w:color w:val="000000"/>
                <w:sz w:val="18"/>
                <w:szCs w:val="16"/>
                <w:lang w:eastAsia="pl-PL"/>
              </w:rPr>
              <w:t>30,3%</w:t>
            </w:r>
          </w:p>
        </w:tc>
        <w:tc>
          <w:tcPr>
            <w:tcW w:w="656" w:type="pct"/>
            <w:tcBorders>
              <w:top w:val="single" w:sz="4" w:space="0" w:color="auto"/>
              <w:left w:val="single" w:sz="4" w:space="0" w:color="auto"/>
              <w:bottom w:val="single" w:sz="4" w:space="0" w:color="auto"/>
              <w:right w:val="single" w:sz="4" w:space="0" w:color="auto"/>
            </w:tcBorders>
            <w:vAlign w:val="center"/>
          </w:tcPr>
          <w:p w:rsidR="00116FE3" w:rsidRPr="00116FE3" w:rsidRDefault="00116FE3" w:rsidP="00116FE3">
            <w:pPr>
              <w:jc w:val="center"/>
              <w:rPr>
                <w:color w:val="000000"/>
                <w:sz w:val="18"/>
                <w:szCs w:val="16"/>
                <w:lang w:eastAsia="pl-PL"/>
              </w:rPr>
            </w:pPr>
            <w:r w:rsidRPr="00116FE3">
              <w:rPr>
                <w:color w:val="000000"/>
                <w:sz w:val="18"/>
                <w:szCs w:val="16"/>
                <w:lang w:eastAsia="pl-PL"/>
              </w:rPr>
              <w:t>30,9%</w:t>
            </w:r>
          </w:p>
        </w:tc>
        <w:tc>
          <w:tcPr>
            <w:tcW w:w="655" w:type="pct"/>
            <w:tcBorders>
              <w:top w:val="single" w:sz="4" w:space="0" w:color="auto"/>
              <w:left w:val="single" w:sz="4" w:space="0" w:color="auto"/>
              <w:bottom w:val="single" w:sz="4" w:space="0" w:color="auto"/>
              <w:right w:val="single" w:sz="4" w:space="0" w:color="auto"/>
            </w:tcBorders>
            <w:vAlign w:val="center"/>
          </w:tcPr>
          <w:p w:rsidR="00116FE3" w:rsidRPr="00116FE3" w:rsidRDefault="00116FE3" w:rsidP="00116FE3">
            <w:pPr>
              <w:jc w:val="center"/>
              <w:rPr>
                <w:color w:val="000000"/>
                <w:sz w:val="18"/>
                <w:szCs w:val="16"/>
                <w:lang w:eastAsia="pl-PL"/>
              </w:rPr>
            </w:pPr>
            <w:r w:rsidRPr="00116FE3">
              <w:rPr>
                <w:color w:val="000000"/>
                <w:sz w:val="18"/>
                <w:szCs w:val="16"/>
                <w:lang w:eastAsia="pl-PL"/>
              </w:rPr>
              <w:t>31,5%</w:t>
            </w:r>
          </w:p>
        </w:tc>
        <w:tc>
          <w:tcPr>
            <w:tcW w:w="655" w:type="pct"/>
            <w:tcBorders>
              <w:top w:val="single" w:sz="4" w:space="0" w:color="auto"/>
              <w:left w:val="single" w:sz="4" w:space="0" w:color="auto"/>
              <w:bottom w:val="single" w:sz="4" w:space="0" w:color="auto"/>
              <w:right w:val="single" w:sz="4" w:space="0" w:color="auto"/>
            </w:tcBorders>
            <w:vAlign w:val="center"/>
          </w:tcPr>
          <w:p w:rsidR="00116FE3" w:rsidRPr="00116FE3" w:rsidRDefault="00116FE3" w:rsidP="00116FE3">
            <w:pPr>
              <w:jc w:val="center"/>
              <w:rPr>
                <w:color w:val="000000"/>
                <w:sz w:val="18"/>
                <w:szCs w:val="16"/>
                <w:lang w:eastAsia="pl-PL"/>
              </w:rPr>
            </w:pPr>
            <w:r w:rsidRPr="00116FE3">
              <w:rPr>
                <w:color w:val="000000"/>
                <w:sz w:val="18"/>
                <w:szCs w:val="16"/>
                <w:lang w:eastAsia="pl-PL"/>
              </w:rPr>
              <w:t>32,1%</w:t>
            </w:r>
          </w:p>
        </w:tc>
        <w:tc>
          <w:tcPr>
            <w:tcW w:w="655" w:type="pct"/>
            <w:tcBorders>
              <w:top w:val="single" w:sz="4" w:space="0" w:color="auto"/>
              <w:left w:val="single" w:sz="4" w:space="0" w:color="auto"/>
              <w:bottom w:val="single" w:sz="4" w:space="0" w:color="auto"/>
              <w:right w:val="single" w:sz="4" w:space="0" w:color="auto"/>
            </w:tcBorders>
            <w:vAlign w:val="center"/>
          </w:tcPr>
          <w:p w:rsidR="00116FE3" w:rsidRPr="00116FE3" w:rsidRDefault="00116FE3" w:rsidP="00116FE3">
            <w:pPr>
              <w:jc w:val="center"/>
              <w:rPr>
                <w:color w:val="000000"/>
                <w:sz w:val="18"/>
                <w:szCs w:val="16"/>
                <w:lang w:eastAsia="pl-PL"/>
              </w:rPr>
            </w:pPr>
            <w:r w:rsidRPr="00116FE3">
              <w:rPr>
                <w:color w:val="000000"/>
                <w:sz w:val="18"/>
                <w:szCs w:val="16"/>
                <w:lang w:eastAsia="pl-PL"/>
              </w:rPr>
              <w:t>32,6%</w:t>
            </w:r>
          </w:p>
        </w:tc>
      </w:tr>
    </w:tbl>
    <w:p w:rsidR="006303EA" w:rsidRPr="00456FD8" w:rsidRDefault="006303EA" w:rsidP="006303EA">
      <w:pPr>
        <w:pStyle w:val="Legenda"/>
        <w:spacing w:before="0"/>
        <w:rPr>
          <w:b w:val="0"/>
          <w:bCs w:val="0"/>
          <w:i/>
          <w:color w:val="829CBD"/>
          <w:sz w:val="18"/>
        </w:rPr>
      </w:pPr>
      <w:r w:rsidRPr="00456FD8">
        <w:rPr>
          <w:b w:val="0"/>
          <w:bCs w:val="0"/>
          <w:i/>
          <w:color w:val="829CBD"/>
          <w:sz w:val="18"/>
        </w:rPr>
        <w:t xml:space="preserve">Źródło: </w:t>
      </w:r>
      <w:r>
        <w:rPr>
          <w:b w:val="0"/>
          <w:bCs w:val="0"/>
          <w:i/>
          <w:color w:val="829CBD"/>
          <w:sz w:val="18"/>
        </w:rPr>
        <w:t>opracowanie własne na podstawie badań ruchu</w:t>
      </w:r>
    </w:p>
    <w:p w:rsidR="00D01D1B" w:rsidRPr="00A014F2" w:rsidRDefault="00D01D1B" w:rsidP="00D01D1B">
      <w:pPr>
        <w:shd w:val="clear" w:color="auto" w:fill="FFFFFF" w:themeFill="background1"/>
        <w:rPr>
          <w:rFonts w:cs="Arial"/>
          <w:color w:val="auto"/>
          <w:szCs w:val="24"/>
        </w:rPr>
      </w:pPr>
      <w:r w:rsidRPr="00A014F2">
        <w:rPr>
          <w:rFonts w:cs="Arial"/>
          <w:color w:val="auto"/>
          <w:szCs w:val="24"/>
        </w:rPr>
        <w:t xml:space="preserve">Oszacowana różnica czasu podróży dotychczasowych użytkowników transportu zbiorowego, pasażerów przejętych z transportu indywidualnego oraz pasażerów wzbudzonych </w:t>
      </w:r>
      <w:r w:rsidRPr="00A014F2">
        <w:rPr>
          <w:rFonts w:cs="Arial"/>
          <w:color w:val="auto"/>
          <w:szCs w:val="24"/>
        </w:rPr>
        <w:lastRenderedPageBreak/>
        <w:t>w</w:t>
      </w:r>
      <w:r w:rsidR="00213C4E" w:rsidRPr="00A014F2">
        <w:rPr>
          <w:rFonts w:cs="Arial"/>
          <w:color w:val="auto"/>
          <w:szCs w:val="24"/>
        </w:rPr>
        <w:t> </w:t>
      </w:r>
      <w:r w:rsidRPr="00A014F2">
        <w:rPr>
          <w:rFonts w:cs="Arial"/>
          <w:color w:val="auto"/>
          <w:szCs w:val="24"/>
        </w:rPr>
        <w:t xml:space="preserve">poszczególnych wariantach została podzielona według założonej struktury rozkładu motywacji podróży i wymnożona przez jednostkowe wskaźniki jednostkowego kosztu czasu wskazane w NK. Różnica kosztów wariantu inwestycyjnego i bazowego stanowi oszczędność </w:t>
      </w:r>
      <w:r w:rsidR="00C43DEE" w:rsidRPr="00A014F2">
        <w:rPr>
          <w:rFonts w:cs="Arial"/>
          <w:color w:val="auto"/>
          <w:szCs w:val="24"/>
        </w:rPr>
        <w:t xml:space="preserve">lub koszt </w:t>
      </w:r>
      <w:r w:rsidRPr="00A014F2">
        <w:rPr>
          <w:rFonts w:cs="Arial"/>
          <w:color w:val="auto"/>
          <w:szCs w:val="24"/>
        </w:rPr>
        <w:t>czasu podróży w wyniku realizacji projektu.</w:t>
      </w:r>
      <w:r w:rsidR="00116FE3">
        <w:rPr>
          <w:rFonts w:cs="Arial"/>
          <w:color w:val="auto"/>
          <w:szCs w:val="24"/>
        </w:rPr>
        <w:t xml:space="preserve"> Dla pasażerów wygenerowanych zastosowano podejście połowicznej korzyści, jednak ich korzyść kalkulowano na bazie korzyści dotychczasowych pasażerów transportu zbiorowego, z uwagi na brak referencyjnych pasażerów kolejowych,.</w:t>
      </w:r>
    </w:p>
    <w:p w:rsidR="00D01D1B" w:rsidRPr="00A014F2" w:rsidRDefault="00D01D1B" w:rsidP="00D01D1B">
      <w:pPr>
        <w:shd w:val="clear" w:color="auto" w:fill="FFFFFF" w:themeFill="background1"/>
        <w:rPr>
          <w:rFonts w:cs="Arial"/>
          <w:sz w:val="4"/>
          <w:szCs w:val="4"/>
        </w:rPr>
      </w:pPr>
    </w:p>
    <w:p w:rsidR="00D01D1B" w:rsidRPr="000C491C" w:rsidRDefault="008D2C23" w:rsidP="00397070">
      <w:pPr>
        <w:pStyle w:val="Styl6"/>
        <w:numPr>
          <w:ilvl w:val="2"/>
          <w:numId w:val="23"/>
        </w:numPr>
      </w:pPr>
      <w:bookmarkStart w:id="96" w:name="_Toc420604178"/>
      <w:bookmarkStart w:id="97" w:name="_Toc425414586"/>
      <w:r>
        <w:t>Oszczędności w kosztach</w:t>
      </w:r>
      <w:r w:rsidR="00D01D1B" w:rsidRPr="000C491C">
        <w:t xml:space="preserve"> wypadków</w:t>
      </w:r>
      <w:bookmarkEnd w:id="96"/>
      <w:bookmarkEnd w:id="97"/>
    </w:p>
    <w:p w:rsidR="00D01D1B" w:rsidRDefault="00D01D1B" w:rsidP="00D01D1B">
      <w:pPr>
        <w:rPr>
          <w:rFonts w:cs="Arial"/>
          <w:color w:val="auto"/>
          <w:szCs w:val="24"/>
        </w:rPr>
      </w:pPr>
      <w:r w:rsidRPr="00A014F2">
        <w:rPr>
          <w:rFonts w:cs="Arial"/>
          <w:color w:val="auto"/>
          <w:szCs w:val="24"/>
        </w:rPr>
        <w:t xml:space="preserve">Łączne koszty wypadków, obliczone wg wskaźników NK, bazują na danych liczbowych dotyczących pracy przewozowej samochodów osobowych i wskaźnikach prawdopodobieństwa </w:t>
      </w:r>
      <w:r w:rsidR="00116FE3">
        <w:rPr>
          <w:rFonts w:cs="Arial"/>
          <w:color w:val="auto"/>
          <w:szCs w:val="24"/>
        </w:rPr>
        <w:t xml:space="preserve">przyjętych zgodnie z metodyką NK sektor drogowych na poziomie zdefiniowanych tam współczynników RAI </w:t>
      </w:r>
      <w:r w:rsidR="00116FE3" w:rsidRPr="00116FE3">
        <w:rPr>
          <w:rFonts w:cs="Arial"/>
          <w:color w:val="auto"/>
          <w:szCs w:val="24"/>
        </w:rPr>
        <w:t>dla ciąg</w:t>
      </w:r>
      <w:r w:rsidR="00116FE3">
        <w:rPr>
          <w:rFonts w:cs="Arial"/>
          <w:color w:val="auto"/>
          <w:szCs w:val="24"/>
        </w:rPr>
        <w:t xml:space="preserve">ów drogowych jednojezdniowych </w:t>
      </w:r>
      <w:r w:rsidR="00116FE3" w:rsidRPr="00116FE3">
        <w:t>z</w:t>
      </w:r>
      <w:r w:rsidR="00116FE3">
        <w:t> </w:t>
      </w:r>
      <w:r w:rsidR="00116FE3" w:rsidRPr="00116FE3">
        <w:t>uwzględnieniem</w:t>
      </w:r>
      <w:r w:rsidR="00116FE3" w:rsidRPr="00116FE3">
        <w:rPr>
          <w:rFonts w:cs="Arial"/>
          <w:color w:val="auto"/>
          <w:szCs w:val="24"/>
        </w:rPr>
        <w:t xml:space="preserve"> średniego</w:t>
      </w:r>
      <w:r w:rsidR="00116FE3">
        <w:rPr>
          <w:rFonts w:cs="Arial"/>
          <w:color w:val="auto"/>
          <w:szCs w:val="24"/>
        </w:rPr>
        <w:t xml:space="preserve"> współczynnika lokalizacji drogi. </w:t>
      </w:r>
    </w:p>
    <w:p w:rsidR="00116FE3" w:rsidRDefault="00116FE3" w:rsidP="00D01D1B">
      <w:pPr>
        <w:rPr>
          <w:rFonts w:cs="Arial"/>
          <w:color w:val="auto"/>
          <w:szCs w:val="24"/>
        </w:rPr>
      </w:pPr>
      <w:r>
        <w:rPr>
          <w:rFonts w:cs="Arial"/>
          <w:color w:val="auto"/>
          <w:szCs w:val="24"/>
        </w:rPr>
        <w:t xml:space="preserve">Realizacja projektu będzie miała wpływ na ruch na dwóch drogach wojewódzkich DW211 i DW214. Drogi te w analizie zostały podzielone na odcinki, </w:t>
      </w:r>
      <w:r w:rsidR="00304776">
        <w:rPr>
          <w:rFonts w:cs="Arial"/>
          <w:color w:val="auto"/>
          <w:szCs w:val="24"/>
        </w:rPr>
        <w:t>na których dokonano pomiarów i projekcji wielkości pojazdokm oraz SDR. Wykorzystując te dane przyporządkowano współczynniki RAI zgodnie z poniższą tabelą, a następnie zestawiając te dane z prognozowanym ruchem oraz współczynnikiem wpływu horyzontu czasowego otrzymano liczbę wypadków.</w:t>
      </w:r>
    </w:p>
    <w:p w:rsidR="00116FE3" w:rsidRPr="00A014F2" w:rsidRDefault="00116FE3" w:rsidP="00D01D1B">
      <w:pPr>
        <w:rPr>
          <w:rFonts w:cs="Arial"/>
          <w:color w:val="auto"/>
          <w:szCs w:val="24"/>
        </w:rPr>
      </w:pPr>
    </w:p>
    <w:p w:rsidR="00D01D1B" w:rsidRPr="002633C4" w:rsidRDefault="00D01D1B" w:rsidP="00A04AE5">
      <w:pPr>
        <w:pStyle w:val="Legenda"/>
        <w:rPr>
          <w:rFonts w:cs="Arial"/>
          <w:b w:val="0"/>
          <w:color w:val="auto"/>
          <w:sz w:val="22"/>
          <w:szCs w:val="22"/>
        </w:rPr>
      </w:pPr>
      <w:bookmarkStart w:id="98" w:name="_Toc377127842"/>
      <w:bookmarkStart w:id="99" w:name="_Toc419298705"/>
      <w:bookmarkStart w:id="100" w:name="_Toc420604199"/>
      <w:bookmarkStart w:id="101" w:name="_Toc425413393"/>
      <w:bookmarkStart w:id="102" w:name="_Toc462930154"/>
      <w:r>
        <w:t xml:space="preserve">Tabela </w:t>
      </w:r>
      <w:fldSimple w:instr=" SEQ Tabela \* ARABIC ">
        <w:r w:rsidR="00174753">
          <w:rPr>
            <w:noProof/>
          </w:rPr>
          <w:t>9</w:t>
        </w:r>
      </w:fldSimple>
      <w:r w:rsidRPr="002633C4">
        <w:rPr>
          <w:rFonts w:cs="Arial"/>
          <w:b w:val="0"/>
          <w:color w:val="auto"/>
          <w:sz w:val="22"/>
          <w:szCs w:val="22"/>
        </w:rPr>
        <w:t>:</w:t>
      </w:r>
      <w:r>
        <w:rPr>
          <w:rFonts w:cs="Arial"/>
          <w:b w:val="0"/>
          <w:color w:val="auto"/>
          <w:sz w:val="22"/>
          <w:szCs w:val="22"/>
        </w:rPr>
        <w:t xml:space="preserve"> </w:t>
      </w:r>
      <w:r w:rsidRPr="00082C5A">
        <w:t xml:space="preserve">Prawdopodobieństwo wypadków </w:t>
      </w:r>
      <w:bookmarkEnd w:id="98"/>
      <w:bookmarkEnd w:id="99"/>
      <w:bookmarkEnd w:id="100"/>
      <w:bookmarkEnd w:id="101"/>
      <w:r w:rsidR="00304776">
        <w:t>RAI</w:t>
      </w:r>
      <w:bookmarkEnd w:id="102"/>
    </w:p>
    <w:tbl>
      <w:tblPr>
        <w:tblW w:w="5460" w:type="dxa"/>
        <w:jc w:val="center"/>
        <w:tblInd w:w="65" w:type="dxa"/>
        <w:tblCellMar>
          <w:left w:w="70" w:type="dxa"/>
          <w:right w:w="70" w:type="dxa"/>
        </w:tblCellMar>
        <w:tblLook w:val="04A0"/>
      </w:tblPr>
      <w:tblGrid>
        <w:gridCol w:w="2620"/>
        <w:gridCol w:w="1420"/>
        <w:gridCol w:w="1420"/>
      </w:tblGrid>
      <w:tr w:rsidR="00304776" w:rsidRPr="00304776" w:rsidTr="00304776">
        <w:trPr>
          <w:trHeight w:val="285"/>
          <w:jc w:val="center"/>
        </w:trPr>
        <w:tc>
          <w:tcPr>
            <w:tcW w:w="2620" w:type="dxa"/>
            <w:tcBorders>
              <w:top w:val="single" w:sz="4" w:space="0" w:color="auto"/>
              <w:left w:val="single" w:sz="4" w:space="0" w:color="auto"/>
              <w:bottom w:val="single" w:sz="4" w:space="0" w:color="auto"/>
              <w:right w:val="single" w:sz="4" w:space="0" w:color="auto"/>
            </w:tcBorders>
            <w:shd w:val="clear" w:color="000000" w:fill="376091"/>
            <w:noWrap/>
            <w:vAlign w:val="center"/>
            <w:hideMark/>
          </w:tcPr>
          <w:p w:rsidR="00304776" w:rsidRPr="00304776" w:rsidRDefault="00304776" w:rsidP="00304776">
            <w:pPr>
              <w:spacing w:before="0" w:after="0" w:line="240" w:lineRule="auto"/>
              <w:jc w:val="center"/>
              <w:rPr>
                <w:rFonts w:ascii="Calibri" w:eastAsia="Times New Roman" w:hAnsi="Calibri" w:cs="Calibri"/>
                <w:b/>
                <w:bCs/>
                <w:color w:val="FFFFFF"/>
                <w:sz w:val="20"/>
                <w:szCs w:val="20"/>
                <w:lang w:eastAsia="pl-PL"/>
              </w:rPr>
            </w:pPr>
            <w:r w:rsidRPr="00304776">
              <w:rPr>
                <w:rFonts w:ascii="Calibri" w:eastAsia="Times New Roman" w:hAnsi="Calibri" w:cs="Calibri"/>
                <w:b/>
                <w:bCs/>
                <w:color w:val="FFFFFF"/>
                <w:sz w:val="20"/>
                <w:szCs w:val="20"/>
                <w:lang w:eastAsia="pl-PL"/>
              </w:rPr>
              <w:t>RAI(LDW)/ SDR</w:t>
            </w:r>
          </w:p>
        </w:tc>
        <w:tc>
          <w:tcPr>
            <w:tcW w:w="1420" w:type="dxa"/>
            <w:tcBorders>
              <w:top w:val="single" w:sz="4" w:space="0" w:color="auto"/>
              <w:left w:val="nil"/>
              <w:bottom w:val="single" w:sz="4" w:space="0" w:color="auto"/>
              <w:right w:val="single" w:sz="4" w:space="0" w:color="auto"/>
            </w:tcBorders>
            <w:shd w:val="clear" w:color="000000" w:fill="376091"/>
            <w:noWrap/>
            <w:vAlign w:val="center"/>
            <w:hideMark/>
          </w:tcPr>
          <w:p w:rsidR="00304776" w:rsidRPr="00304776" w:rsidRDefault="00304776" w:rsidP="00304776">
            <w:pPr>
              <w:spacing w:before="0" w:after="0" w:line="240" w:lineRule="auto"/>
              <w:jc w:val="center"/>
              <w:rPr>
                <w:rFonts w:ascii="Calibri" w:eastAsia="Times New Roman" w:hAnsi="Calibri" w:cs="Calibri"/>
                <w:b/>
                <w:bCs/>
                <w:color w:val="FFFFFF"/>
                <w:sz w:val="20"/>
                <w:szCs w:val="20"/>
                <w:lang w:eastAsia="pl-PL"/>
              </w:rPr>
            </w:pPr>
            <w:r w:rsidRPr="00304776">
              <w:rPr>
                <w:rFonts w:ascii="Calibri" w:eastAsia="Times New Roman" w:hAnsi="Calibri" w:cs="Calibri"/>
                <w:b/>
                <w:bCs/>
                <w:color w:val="FFFFFF"/>
                <w:sz w:val="20"/>
                <w:szCs w:val="20"/>
                <w:lang w:eastAsia="pl-PL"/>
              </w:rPr>
              <w:t>GP1x2n</w:t>
            </w:r>
          </w:p>
        </w:tc>
        <w:tc>
          <w:tcPr>
            <w:tcW w:w="1420" w:type="dxa"/>
            <w:tcBorders>
              <w:top w:val="single" w:sz="4" w:space="0" w:color="auto"/>
              <w:left w:val="nil"/>
              <w:bottom w:val="single" w:sz="4" w:space="0" w:color="auto"/>
              <w:right w:val="single" w:sz="4" w:space="0" w:color="auto"/>
            </w:tcBorders>
            <w:shd w:val="clear" w:color="000000" w:fill="376091"/>
            <w:noWrap/>
            <w:vAlign w:val="center"/>
            <w:hideMark/>
          </w:tcPr>
          <w:p w:rsidR="00304776" w:rsidRPr="00304776" w:rsidRDefault="00304776" w:rsidP="00304776">
            <w:pPr>
              <w:spacing w:before="0" w:after="0" w:line="240" w:lineRule="auto"/>
              <w:jc w:val="center"/>
              <w:rPr>
                <w:rFonts w:ascii="Calibri" w:eastAsia="Times New Roman" w:hAnsi="Calibri" w:cs="Calibri"/>
                <w:b/>
                <w:bCs/>
                <w:color w:val="FFFFFF"/>
                <w:sz w:val="20"/>
                <w:szCs w:val="20"/>
                <w:lang w:eastAsia="pl-PL"/>
              </w:rPr>
            </w:pPr>
            <w:r w:rsidRPr="00304776">
              <w:rPr>
                <w:rFonts w:ascii="Calibri" w:eastAsia="Times New Roman" w:hAnsi="Calibri" w:cs="Calibri"/>
                <w:b/>
                <w:bCs/>
                <w:color w:val="FFFFFF"/>
                <w:sz w:val="20"/>
                <w:szCs w:val="20"/>
                <w:lang w:eastAsia="pl-PL"/>
              </w:rPr>
              <w:t>GP1x2z</w:t>
            </w:r>
          </w:p>
        </w:tc>
      </w:tr>
      <w:tr w:rsidR="00304776" w:rsidRPr="00304776" w:rsidTr="00304776">
        <w:trPr>
          <w:trHeight w:val="285"/>
          <w:jc w:val="center"/>
        </w:trPr>
        <w:tc>
          <w:tcPr>
            <w:tcW w:w="2620" w:type="dxa"/>
            <w:tcBorders>
              <w:top w:val="nil"/>
              <w:left w:val="single" w:sz="4" w:space="0" w:color="auto"/>
              <w:bottom w:val="single" w:sz="4" w:space="0" w:color="auto"/>
              <w:right w:val="single" w:sz="4" w:space="0" w:color="auto"/>
            </w:tcBorders>
            <w:shd w:val="clear" w:color="000000" w:fill="FFFFFF"/>
            <w:vAlign w:val="center"/>
            <w:hideMark/>
          </w:tcPr>
          <w:p w:rsidR="00304776" w:rsidRPr="00304776" w:rsidRDefault="00304776" w:rsidP="00304776">
            <w:pPr>
              <w:spacing w:before="0" w:after="0" w:line="240" w:lineRule="auto"/>
              <w:jc w:val="center"/>
              <w:rPr>
                <w:rFonts w:ascii="Calibri" w:eastAsia="Times New Roman" w:hAnsi="Calibri" w:cs="Calibri"/>
                <w:color w:val="auto"/>
                <w:sz w:val="20"/>
                <w:szCs w:val="20"/>
                <w:lang w:eastAsia="pl-PL"/>
              </w:rPr>
            </w:pPr>
            <w:r w:rsidRPr="00304776">
              <w:rPr>
                <w:rFonts w:ascii="Calibri" w:eastAsia="Times New Roman" w:hAnsi="Calibri" w:cs="Calibri"/>
                <w:color w:val="auto"/>
                <w:sz w:val="20"/>
                <w:szCs w:val="20"/>
                <w:lang w:eastAsia="pl-PL"/>
              </w:rPr>
              <w:t>0 - 5 000</w:t>
            </w:r>
          </w:p>
        </w:tc>
        <w:tc>
          <w:tcPr>
            <w:tcW w:w="1420" w:type="dxa"/>
            <w:tcBorders>
              <w:top w:val="nil"/>
              <w:left w:val="nil"/>
              <w:bottom w:val="single" w:sz="4" w:space="0" w:color="auto"/>
              <w:right w:val="single" w:sz="4" w:space="0" w:color="auto"/>
            </w:tcBorders>
            <w:shd w:val="clear" w:color="000000" w:fill="FFFFFF"/>
            <w:vAlign w:val="center"/>
            <w:hideMark/>
          </w:tcPr>
          <w:p w:rsidR="00304776" w:rsidRPr="00304776" w:rsidRDefault="00304776" w:rsidP="00304776">
            <w:pPr>
              <w:spacing w:before="0" w:after="0" w:line="240" w:lineRule="auto"/>
              <w:jc w:val="center"/>
              <w:rPr>
                <w:rFonts w:ascii="Calibri" w:eastAsia="Times New Roman" w:hAnsi="Calibri" w:cs="Calibri"/>
                <w:color w:val="auto"/>
                <w:sz w:val="20"/>
                <w:szCs w:val="20"/>
                <w:lang w:eastAsia="pl-PL"/>
              </w:rPr>
            </w:pPr>
            <w:r w:rsidRPr="00304776">
              <w:rPr>
                <w:rFonts w:ascii="Calibri" w:eastAsia="Times New Roman" w:hAnsi="Calibri" w:cs="Calibri"/>
                <w:color w:val="auto"/>
                <w:sz w:val="20"/>
                <w:szCs w:val="20"/>
                <w:lang w:eastAsia="pl-PL"/>
              </w:rPr>
              <w:t>0,268</w:t>
            </w:r>
          </w:p>
        </w:tc>
        <w:tc>
          <w:tcPr>
            <w:tcW w:w="1420" w:type="dxa"/>
            <w:tcBorders>
              <w:top w:val="nil"/>
              <w:left w:val="nil"/>
              <w:bottom w:val="single" w:sz="4" w:space="0" w:color="auto"/>
              <w:right w:val="single" w:sz="4" w:space="0" w:color="auto"/>
            </w:tcBorders>
            <w:shd w:val="clear" w:color="000000" w:fill="FFFFFF"/>
            <w:vAlign w:val="center"/>
            <w:hideMark/>
          </w:tcPr>
          <w:p w:rsidR="00304776" w:rsidRPr="00304776" w:rsidRDefault="00304776" w:rsidP="00304776">
            <w:pPr>
              <w:spacing w:before="0" w:after="0" w:line="240" w:lineRule="auto"/>
              <w:jc w:val="center"/>
              <w:rPr>
                <w:rFonts w:ascii="Calibri" w:eastAsia="Times New Roman" w:hAnsi="Calibri" w:cs="Calibri"/>
                <w:color w:val="auto"/>
                <w:sz w:val="20"/>
                <w:szCs w:val="20"/>
                <w:lang w:eastAsia="pl-PL"/>
              </w:rPr>
            </w:pPr>
            <w:r w:rsidRPr="00304776">
              <w:rPr>
                <w:rFonts w:ascii="Calibri" w:eastAsia="Times New Roman" w:hAnsi="Calibri" w:cs="Calibri"/>
                <w:color w:val="auto"/>
                <w:sz w:val="20"/>
                <w:szCs w:val="20"/>
                <w:lang w:eastAsia="pl-PL"/>
              </w:rPr>
              <w:t>0,397</w:t>
            </w:r>
          </w:p>
        </w:tc>
      </w:tr>
      <w:tr w:rsidR="00304776" w:rsidRPr="00304776" w:rsidTr="00304776">
        <w:trPr>
          <w:trHeight w:val="285"/>
          <w:jc w:val="center"/>
        </w:trPr>
        <w:tc>
          <w:tcPr>
            <w:tcW w:w="2620" w:type="dxa"/>
            <w:tcBorders>
              <w:top w:val="nil"/>
              <w:left w:val="single" w:sz="4" w:space="0" w:color="auto"/>
              <w:bottom w:val="single" w:sz="4" w:space="0" w:color="auto"/>
              <w:right w:val="single" w:sz="4" w:space="0" w:color="auto"/>
            </w:tcBorders>
            <w:shd w:val="clear" w:color="000000" w:fill="FFFFFF"/>
            <w:vAlign w:val="center"/>
            <w:hideMark/>
          </w:tcPr>
          <w:p w:rsidR="00304776" w:rsidRPr="00304776" w:rsidRDefault="00304776" w:rsidP="00304776">
            <w:pPr>
              <w:spacing w:before="0" w:after="0" w:line="240" w:lineRule="auto"/>
              <w:jc w:val="center"/>
              <w:rPr>
                <w:rFonts w:ascii="Calibri" w:eastAsia="Times New Roman" w:hAnsi="Calibri" w:cs="Calibri"/>
                <w:color w:val="auto"/>
                <w:sz w:val="20"/>
                <w:szCs w:val="20"/>
                <w:lang w:eastAsia="pl-PL"/>
              </w:rPr>
            </w:pPr>
            <w:r w:rsidRPr="00304776">
              <w:rPr>
                <w:rFonts w:ascii="Calibri" w:eastAsia="Times New Roman" w:hAnsi="Calibri" w:cs="Calibri"/>
                <w:color w:val="auto"/>
                <w:sz w:val="20"/>
                <w:szCs w:val="20"/>
                <w:lang w:eastAsia="pl-PL"/>
              </w:rPr>
              <w:t>5000 - 10 000</w:t>
            </w:r>
          </w:p>
        </w:tc>
        <w:tc>
          <w:tcPr>
            <w:tcW w:w="1420" w:type="dxa"/>
            <w:tcBorders>
              <w:top w:val="nil"/>
              <w:left w:val="nil"/>
              <w:bottom w:val="single" w:sz="4" w:space="0" w:color="auto"/>
              <w:right w:val="single" w:sz="4" w:space="0" w:color="auto"/>
            </w:tcBorders>
            <w:shd w:val="clear" w:color="000000" w:fill="FFFFFF"/>
            <w:vAlign w:val="center"/>
            <w:hideMark/>
          </w:tcPr>
          <w:p w:rsidR="00304776" w:rsidRPr="00304776" w:rsidRDefault="00304776" w:rsidP="00304776">
            <w:pPr>
              <w:spacing w:before="0" w:after="0" w:line="240" w:lineRule="auto"/>
              <w:jc w:val="center"/>
              <w:rPr>
                <w:rFonts w:ascii="Calibri" w:eastAsia="Times New Roman" w:hAnsi="Calibri" w:cs="Calibri"/>
                <w:color w:val="auto"/>
                <w:sz w:val="20"/>
                <w:szCs w:val="20"/>
                <w:lang w:eastAsia="pl-PL"/>
              </w:rPr>
            </w:pPr>
            <w:r w:rsidRPr="00304776">
              <w:rPr>
                <w:rFonts w:ascii="Calibri" w:eastAsia="Times New Roman" w:hAnsi="Calibri" w:cs="Calibri"/>
                <w:color w:val="auto"/>
                <w:sz w:val="20"/>
                <w:szCs w:val="20"/>
                <w:lang w:eastAsia="pl-PL"/>
              </w:rPr>
              <w:t>0,223</w:t>
            </w:r>
          </w:p>
        </w:tc>
        <w:tc>
          <w:tcPr>
            <w:tcW w:w="1420" w:type="dxa"/>
            <w:tcBorders>
              <w:top w:val="nil"/>
              <w:left w:val="nil"/>
              <w:bottom w:val="single" w:sz="4" w:space="0" w:color="auto"/>
              <w:right w:val="single" w:sz="4" w:space="0" w:color="auto"/>
            </w:tcBorders>
            <w:shd w:val="clear" w:color="000000" w:fill="FFFFFF"/>
            <w:vAlign w:val="center"/>
            <w:hideMark/>
          </w:tcPr>
          <w:p w:rsidR="00304776" w:rsidRPr="00304776" w:rsidRDefault="00304776" w:rsidP="00304776">
            <w:pPr>
              <w:spacing w:before="0" w:after="0" w:line="240" w:lineRule="auto"/>
              <w:jc w:val="center"/>
              <w:rPr>
                <w:rFonts w:ascii="Calibri" w:eastAsia="Times New Roman" w:hAnsi="Calibri" w:cs="Calibri"/>
                <w:color w:val="auto"/>
                <w:sz w:val="20"/>
                <w:szCs w:val="20"/>
                <w:lang w:eastAsia="pl-PL"/>
              </w:rPr>
            </w:pPr>
            <w:r w:rsidRPr="00304776">
              <w:rPr>
                <w:rFonts w:ascii="Calibri" w:eastAsia="Times New Roman" w:hAnsi="Calibri" w:cs="Calibri"/>
                <w:color w:val="auto"/>
                <w:sz w:val="20"/>
                <w:szCs w:val="20"/>
                <w:lang w:eastAsia="pl-PL"/>
              </w:rPr>
              <w:t>0,331</w:t>
            </w:r>
          </w:p>
        </w:tc>
      </w:tr>
      <w:tr w:rsidR="00304776" w:rsidRPr="00304776" w:rsidTr="00304776">
        <w:trPr>
          <w:trHeight w:val="285"/>
          <w:jc w:val="center"/>
        </w:trPr>
        <w:tc>
          <w:tcPr>
            <w:tcW w:w="2620" w:type="dxa"/>
            <w:tcBorders>
              <w:top w:val="nil"/>
              <w:left w:val="single" w:sz="4" w:space="0" w:color="auto"/>
              <w:bottom w:val="single" w:sz="4" w:space="0" w:color="auto"/>
              <w:right w:val="single" w:sz="4" w:space="0" w:color="auto"/>
            </w:tcBorders>
            <w:shd w:val="clear" w:color="000000" w:fill="FFFFFF"/>
            <w:vAlign w:val="center"/>
            <w:hideMark/>
          </w:tcPr>
          <w:p w:rsidR="00304776" w:rsidRPr="00304776" w:rsidRDefault="00304776" w:rsidP="00304776">
            <w:pPr>
              <w:spacing w:before="0" w:after="0" w:line="240" w:lineRule="auto"/>
              <w:jc w:val="center"/>
              <w:rPr>
                <w:rFonts w:ascii="Calibri" w:eastAsia="Times New Roman" w:hAnsi="Calibri" w:cs="Calibri"/>
                <w:color w:val="auto"/>
                <w:sz w:val="20"/>
                <w:szCs w:val="20"/>
                <w:lang w:eastAsia="pl-PL"/>
              </w:rPr>
            </w:pPr>
            <w:r w:rsidRPr="00304776">
              <w:rPr>
                <w:rFonts w:ascii="Calibri" w:eastAsia="Times New Roman" w:hAnsi="Calibri" w:cs="Calibri"/>
                <w:color w:val="auto"/>
                <w:sz w:val="20"/>
                <w:szCs w:val="20"/>
                <w:lang w:eastAsia="pl-PL"/>
              </w:rPr>
              <w:t>10 000 - 20 000</w:t>
            </w:r>
          </w:p>
        </w:tc>
        <w:tc>
          <w:tcPr>
            <w:tcW w:w="1420" w:type="dxa"/>
            <w:tcBorders>
              <w:top w:val="nil"/>
              <w:left w:val="nil"/>
              <w:bottom w:val="single" w:sz="4" w:space="0" w:color="auto"/>
              <w:right w:val="single" w:sz="4" w:space="0" w:color="auto"/>
            </w:tcBorders>
            <w:shd w:val="clear" w:color="000000" w:fill="FFFFFF"/>
            <w:vAlign w:val="center"/>
            <w:hideMark/>
          </w:tcPr>
          <w:p w:rsidR="00304776" w:rsidRPr="00304776" w:rsidRDefault="00304776" w:rsidP="00304776">
            <w:pPr>
              <w:spacing w:before="0" w:after="0" w:line="240" w:lineRule="auto"/>
              <w:jc w:val="center"/>
              <w:rPr>
                <w:rFonts w:ascii="Calibri" w:eastAsia="Times New Roman" w:hAnsi="Calibri" w:cs="Calibri"/>
                <w:color w:val="auto"/>
                <w:sz w:val="20"/>
                <w:szCs w:val="20"/>
                <w:lang w:eastAsia="pl-PL"/>
              </w:rPr>
            </w:pPr>
            <w:r w:rsidRPr="00304776">
              <w:rPr>
                <w:rFonts w:ascii="Calibri" w:eastAsia="Times New Roman" w:hAnsi="Calibri" w:cs="Calibri"/>
                <w:color w:val="auto"/>
                <w:sz w:val="20"/>
                <w:szCs w:val="20"/>
                <w:lang w:eastAsia="pl-PL"/>
              </w:rPr>
              <w:t>0,198</w:t>
            </w:r>
          </w:p>
        </w:tc>
        <w:tc>
          <w:tcPr>
            <w:tcW w:w="1420" w:type="dxa"/>
            <w:tcBorders>
              <w:top w:val="nil"/>
              <w:left w:val="nil"/>
              <w:bottom w:val="single" w:sz="4" w:space="0" w:color="auto"/>
              <w:right w:val="single" w:sz="4" w:space="0" w:color="auto"/>
            </w:tcBorders>
            <w:shd w:val="clear" w:color="000000" w:fill="FFFFFF"/>
            <w:vAlign w:val="center"/>
            <w:hideMark/>
          </w:tcPr>
          <w:p w:rsidR="00304776" w:rsidRPr="00304776" w:rsidRDefault="00304776" w:rsidP="00304776">
            <w:pPr>
              <w:spacing w:before="0" w:after="0" w:line="240" w:lineRule="auto"/>
              <w:jc w:val="center"/>
              <w:rPr>
                <w:rFonts w:ascii="Calibri" w:eastAsia="Times New Roman" w:hAnsi="Calibri" w:cs="Calibri"/>
                <w:color w:val="auto"/>
                <w:sz w:val="20"/>
                <w:szCs w:val="20"/>
                <w:lang w:eastAsia="pl-PL"/>
              </w:rPr>
            </w:pPr>
            <w:r w:rsidRPr="00304776">
              <w:rPr>
                <w:rFonts w:ascii="Calibri" w:eastAsia="Times New Roman" w:hAnsi="Calibri" w:cs="Calibri"/>
                <w:color w:val="auto"/>
                <w:sz w:val="20"/>
                <w:szCs w:val="20"/>
                <w:lang w:eastAsia="pl-PL"/>
              </w:rPr>
              <w:t>0,295</w:t>
            </w:r>
          </w:p>
        </w:tc>
      </w:tr>
      <w:tr w:rsidR="00304776" w:rsidRPr="00304776" w:rsidTr="00304776">
        <w:trPr>
          <w:trHeight w:val="285"/>
          <w:jc w:val="center"/>
        </w:trPr>
        <w:tc>
          <w:tcPr>
            <w:tcW w:w="2620" w:type="dxa"/>
            <w:tcBorders>
              <w:top w:val="nil"/>
              <w:left w:val="single" w:sz="4" w:space="0" w:color="auto"/>
              <w:bottom w:val="single" w:sz="4" w:space="0" w:color="auto"/>
              <w:right w:val="single" w:sz="4" w:space="0" w:color="auto"/>
            </w:tcBorders>
            <w:shd w:val="clear" w:color="000000" w:fill="FFFFFF"/>
            <w:vAlign w:val="center"/>
            <w:hideMark/>
          </w:tcPr>
          <w:p w:rsidR="00304776" w:rsidRPr="00304776" w:rsidRDefault="00304776" w:rsidP="00304776">
            <w:pPr>
              <w:spacing w:before="0" w:after="0" w:line="240" w:lineRule="auto"/>
              <w:jc w:val="center"/>
              <w:rPr>
                <w:rFonts w:ascii="Calibri" w:eastAsia="Times New Roman" w:hAnsi="Calibri" w:cs="Calibri"/>
                <w:color w:val="auto"/>
                <w:sz w:val="20"/>
                <w:szCs w:val="20"/>
                <w:lang w:eastAsia="pl-PL"/>
              </w:rPr>
            </w:pPr>
            <w:r w:rsidRPr="00304776">
              <w:rPr>
                <w:rFonts w:ascii="Calibri" w:eastAsia="Times New Roman" w:hAnsi="Calibri" w:cs="Calibri"/>
                <w:color w:val="auto"/>
                <w:sz w:val="20"/>
                <w:szCs w:val="20"/>
                <w:lang w:eastAsia="pl-PL"/>
              </w:rPr>
              <w:t>20000 - 30 000</w:t>
            </w:r>
          </w:p>
        </w:tc>
        <w:tc>
          <w:tcPr>
            <w:tcW w:w="1420" w:type="dxa"/>
            <w:tcBorders>
              <w:top w:val="nil"/>
              <w:left w:val="nil"/>
              <w:bottom w:val="single" w:sz="4" w:space="0" w:color="auto"/>
              <w:right w:val="single" w:sz="4" w:space="0" w:color="auto"/>
            </w:tcBorders>
            <w:shd w:val="clear" w:color="000000" w:fill="FFFFFF"/>
            <w:vAlign w:val="center"/>
            <w:hideMark/>
          </w:tcPr>
          <w:p w:rsidR="00304776" w:rsidRPr="00304776" w:rsidRDefault="00304776" w:rsidP="00304776">
            <w:pPr>
              <w:spacing w:before="0" w:after="0" w:line="240" w:lineRule="auto"/>
              <w:jc w:val="center"/>
              <w:rPr>
                <w:rFonts w:ascii="Calibri" w:eastAsia="Times New Roman" w:hAnsi="Calibri" w:cs="Calibri"/>
                <w:color w:val="auto"/>
                <w:sz w:val="20"/>
                <w:szCs w:val="20"/>
                <w:lang w:eastAsia="pl-PL"/>
              </w:rPr>
            </w:pPr>
            <w:r w:rsidRPr="00304776">
              <w:rPr>
                <w:rFonts w:ascii="Calibri" w:eastAsia="Times New Roman" w:hAnsi="Calibri" w:cs="Calibri"/>
                <w:color w:val="auto"/>
                <w:sz w:val="20"/>
                <w:szCs w:val="20"/>
                <w:lang w:eastAsia="pl-PL"/>
              </w:rPr>
              <w:t>0,180</w:t>
            </w:r>
          </w:p>
        </w:tc>
        <w:tc>
          <w:tcPr>
            <w:tcW w:w="1420" w:type="dxa"/>
            <w:tcBorders>
              <w:top w:val="nil"/>
              <w:left w:val="nil"/>
              <w:bottom w:val="single" w:sz="4" w:space="0" w:color="auto"/>
              <w:right w:val="single" w:sz="4" w:space="0" w:color="auto"/>
            </w:tcBorders>
            <w:shd w:val="clear" w:color="000000" w:fill="FFFFFF"/>
            <w:vAlign w:val="center"/>
            <w:hideMark/>
          </w:tcPr>
          <w:p w:rsidR="00304776" w:rsidRPr="00304776" w:rsidRDefault="00304776" w:rsidP="00304776">
            <w:pPr>
              <w:spacing w:before="0" w:after="0" w:line="240" w:lineRule="auto"/>
              <w:jc w:val="center"/>
              <w:rPr>
                <w:rFonts w:ascii="Calibri" w:eastAsia="Times New Roman" w:hAnsi="Calibri" w:cs="Calibri"/>
                <w:color w:val="auto"/>
                <w:sz w:val="20"/>
                <w:szCs w:val="20"/>
                <w:lang w:eastAsia="pl-PL"/>
              </w:rPr>
            </w:pPr>
            <w:r w:rsidRPr="00304776">
              <w:rPr>
                <w:rFonts w:ascii="Calibri" w:eastAsia="Times New Roman" w:hAnsi="Calibri" w:cs="Calibri"/>
                <w:color w:val="auto"/>
                <w:sz w:val="20"/>
                <w:szCs w:val="20"/>
                <w:lang w:eastAsia="pl-PL"/>
              </w:rPr>
              <w:t>0,268</w:t>
            </w:r>
          </w:p>
        </w:tc>
      </w:tr>
      <w:tr w:rsidR="00304776" w:rsidRPr="00304776" w:rsidTr="00304776">
        <w:trPr>
          <w:trHeight w:val="285"/>
          <w:jc w:val="center"/>
        </w:trPr>
        <w:tc>
          <w:tcPr>
            <w:tcW w:w="2620" w:type="dxa"/>
            <w:tcBorders>
              <w:top w:val="nil"/>
              <w:left w:val="single" w:sz="4" w:space="0" w:color="auto"/>
              <w:bottom w:val="single" w:sz="4" w:space="0" w:color="auto"/>
              <w:right w:val="single" w:sz="4" w:space="0" w:color="auto"/>
            </w:tcBorders>
            <w:shd w:val="clear" w:color="000000" w:fill="FFFFFF"/>
            <w:vAlign w:val="center"/>
            <w:hideMark/>
          </w:tcPr>
          <w:p w:rsidR="00304776" w:rsidRPr="00304776" w:rsidRDefault="00304776" w:rsidP="00304776">
            <w:pPr>
              <w:spacing w:before="0" w:after="0" w:line="240" w:lineRule="auto"/>
              <w:jc w:val="center"/>
              <w:rPr>
                <w:rFonts w:ascii="Calibri" w:eastAsia="Times New Roman" w:hAnsi="Calibri" w:cs="Calibri"/>
                <w:color w:val="auto"/>
                <w:sz w:val="20"/>
                <w:szCs w:val="20"/>
                <w:lang w:eastAsia="pl-PL"/>
              </w:rPr>
            </w:pPr>
            <w:r w:rsidRPr="00304776">
              <w:rPr>
                <w:rFonts w:ascii="Calibri" w:eastAsia="Times New Roman" w:hAnsi="Calibri" w:cs="Calibri"/>
                <w:color w:val="auto"/>
                <w:sz w:val="20"/>
                <w:szCs w:val="20"/>
                <w:lang w:eastAsia="pl-PL"/>
              </w:rPr>
              <w:t>30000 - 40 000</w:t>
            </w:r>
          </w:p>
        </w:tc>
        <w:tc>
          <w:tcPr>
            <w:tcW w:w="1420" w:type="dxa"/>
            <w:tcBorders>
              <w:top w:val="nil"/>
              <w:left w:val="nil"/>
              <w:bottom w:val="single" w:sz="4" w:space="0" w:color="auto"/>
              <w:right w:val="single" w:sz="4" w:space="0" w:color="auto"/>
            </w:tcBorders>
            <w:shd w:val="clear" w:color="000000" w:fill="FFFFFF"/>
            <w:vAlign w:val="center"/>
            <w:hideMark/>
          </w:tcPr>
          <w:p w:rsidR="00304776" w:rsidRPr="00304776" w:rsidRDefault="00304776" w:rsidP="00304776">
            <w:pPr>
              <w:spacing w:before="0" w:after="0" w:line="240" w:lineRule="auto"/>
              <w:jc w:val="center"/>
              <w:rPr>
                <w:rFonts w:ascii="Calibri" w:eastAsia="Times New Roman" w:hAnsi="Calibri" w:cs="Calibri"/>
                <w:color w:val="auto"/>
                <w:sz w:val="20"/>
                <w:szCs w:val="20"/>
                <w:lang w:eastAsia="pl-PL"/>
              </w:rPr>
            </w:pPr>
            <w:r w:rsidRPr="00304776">
              <w:rPr>
                <w:rFonts w:ascii="Calibri" w:eastAsia="Times New Roman" w:hAnsi="Calibri" w:cs="Calibri"/>
                <w:color w:val="auto"/>
                <w:sz w:val="20"/>
                <w:szCs w:val="20"/>
                <w:lang w:eastAsia="pl-PL"/>
              </w:rPr>
              <w:t>0,169</w:t>
            </w:r>
          </w:p>
        </w:tc>
        <w:tc>
          <w:tcPr>
            <w:tcW w:w="1420" w:type="dxa"/>
            <w:tcBorders>
              <w:top w:val="nil"/>
              <w:left w:val="nil"/>
              <w:bottom w:val="single" w:sz="4" w:space="0" w:color="auto"/>
              <w:right w:val="single" w:sz="4" w:space="0" w:color="auto"/>
            </w:tcBorders>
            <w:shd w:val="clear" w:color="000000" w:fill="FFFFFF"/>
            <w:vAlign w:val="center"/>
            <w:hideMark/>
          </w:tcPr>
          <w:p w:rsidR="00304776" w:rsidRPr="00304776" w:rsidRDefault="00304776" w:rsidP="00304776">
            <w:pPr>
              <w:spacing w:before="0" w:after="0" w:line="240" w:lineRule="auto"/>
              <w:jc w:val="center"/>
              <w:rPr>
                <w:rFonts w:ascii="Calibri" w:eastAsia="Times New Roman" w:hAnsi="Calibri" w:cs="Calibri"/>
                <w:color w:val="auto"/>
                <w:sz w:val="20"/>
                <w:szCs w:val="20"/>
                <w:lang w:eastAsia="pl-PL"/>
              </w:rPr>
            </w:pPr>
            <w:r w:rsidRPr="00304776">
              <w:rPr>
                <w:rFonts w:ascii="Calibri" w:eastAsia="Times New Roman" w:hAnsi="Calibri" w:cs="Calibri"/>
                <w:color w:val="auto"/>
                <w:sz w:val="20"/>
                <w:szCs w:val="20"/>
                <w:lang w:eastAsia="pl-PL"/>
              </w:rPr>
              <w:t>0,252</w:t>
            </w:r>
          </w:p>
        </w:tc>
      </w:tr>
      <w:tr w:rsidR="00304776" w:rsidRPr="00304776" w:rsidTr="00304776">
        <w:trPr>
          <w:trHeight w:val="285"/>
          <w:jc w:val="center"/>
        </w:trPr>
        <w:tc>
          <w:tcPr>
            <w:tcW w:w="2620" w:type="dxa"/>
            <w:tcBorders>
              <w:top w:val="nil"/>
              <w:left w:val="single" w:sz="4" w:space="0" w:color="auto"/>
              <w:bottom w:val="single" w:sz="4" w:space="0" w:color="auto"/>
              <w:right w:val="single" w:sz="4" w:space="0" w:color="auto"/>
            </w:tcBorders>
            <w:shd w:val="clear" w:color="000000" w:fill="FFFFFF"/>
            <w:vAlign w:val="center"/>
            <w:hideMark/>
          </w:tcPr>
          <w:p w:rsidR="00304776" w:rsidRPr="00304776" w:rsidRDefault="00304776" w:rsidP="00304776">
            <w:pPr>
              <w:spacing w:before="0" w:after="0" w:line="240" w:lineRule="auto"/>
              <w:jc w:val="center"/>
              <w:rPr>
                <w:rFonts w:ascii="Calibri" w:eastAsia="Times New Roman" w:hAnsi="Calibri" w:cs="Calibri"/>
                <w:color w:val="auto"/>
                <w:sz w:val="20"/>
                <w:szCs w:val="20"/>
                <w:lang w:eastAsia="pl-PL"/>
              </w:rPr>
            </w:pPr>
            <w:r w:rsidRPr="00304776">
              <w:rPr>
                <w:rFonts w:ascii="Calibri" w:eastAsia="Times New Roman" w:hAnsi="Calibri" w:cs="Calibri"/>
                <w:color w:val="auto"/>
                <w:sz w:val="20"/>
                <w:szCs w:val="20"/>
                <w:lang w:eastAsia="pl-PL"/>
              </w:rPr>
              <w:t>above 40 000</w:t>
            </w:r>
          </w:p>
        </w:tc>
        <w:tc>
          <w:tcPr>
            <w:tcW w:w="1420" w:type="dxa"/>
            <w:tcBorders>
              <w:top w:val="nil"/>
              <w:left w:val="nil"/>
              <w:bottom w:val="single" w:sz="4" w:space="0" w:color="auto"/>
              <w:right w:val="single" w:sz="4" w:space="0" w:color="auto"/>
            </w:tcBorders>
            <w:shd w:val="clear" w:color="000000" w:fill="FFFFFF"/>
            <w:vAlign w:val="center"/>
            <w:hideMark/>
          </w:tcPr>
          <w:p w:rsidR="00304776" w:rsidRPr="00304776" w:rsidRDefault="00304776" w:rsidP="00304776">
            <w:pPr>
              <w:spacing w:before="0" w:after="0" w:line="240" w:lineRule="auto"/>
              <w:jc w:val="center"/>
              <w:rPr>
                <w:rFonts w:ascii="Calibri" w:eastAsia="Times New Roman" w:hAnsi="Calibri" w:cs="Calibri"/>
                <w:color w:val="auto"/>
                <w:sz w:val="20"/>
                <w:szCs w:val="20"/>
                <w:lang w:eastAsia="pl-PL"/>
              </w:rPr>
            </w:pPr>
            <w:r w:rsidRPr="00304776">
              <w:rPr>
                <w:rFonts w:ascii="Calibri" w:eastAsia="Times New Roman" w:hAnsi="Calibri" w:cs="Calibri"/>
                <w:color w:val="auto"/>
                <w:sz w:val="20"/>
                <w:szCs w:val="20"/>
                <w:lang w:eastAsia="pl-PL"/>
              </w:rPr>
              <w:t>0,158</w:t>
            </w:r>
          </w:p>
        </w:tc>
        <w:tc>
          <w:tcPr>
            <w:tcW w:w="1420" w:type="dxa"/>
            <w:tcBorders>
              <w:top w:val="nil"/>
              <w:left w:val="nil"/>
              <w:bottom w:val="single" w:sz="4" w:space="0" w:color="auto"/>
              <w:right w:val="single" w:sz="4" w:space="0" w:color="auto"/>
            </w:tcBorders>
            <w:shd w:val="clear" w:color="000000" w:fill="FFFFFF"/>
            <w:vAlign w:val="center"/>
            <w:hideMark/>
          </w:tcPr>
          <w:p w:rsidR="00304776" w:rsidRPr="00304776" w:rsidRDefault="00304776" w:rsidP="00304776">
            <w:pPr>
              <w:spacing w:before="0" w:after="0" w:line="240" w:lineRule="auto"/>
              <w:jc w:val="center"/>
              <w:rPr>
                <w:rFonts w:ascii="Calibri" w:eastAsia="Times New Roman" w:hAnsi="Calibri" w:cs="Calibri"/>
                <w:color w:val="auto"/>
                <w:sz w:val="20"/>
                <w:szCs w:val="20"/>
                <w:lang w:eastAsia="pl-PL"/>
              </w:rPr>
            </w:pPr>
            <w:r w:rsidRPr="00304776">
              <w:rPr>
                <w:rFonts w:ascii="Calibri" w:eastAsia="Times New Roman" w:hAnsi="Calibri" w:cs="Calibri"/>
                <w:color w:val="auto"/>
                <w:sz w:val="20"/>
                <w:szCs w:val="20"/>
                <w:lang w:eastAsia="pl-PL"/>
              </w:rPr>
              <w:t>0,225</w:t>
            </w:r>
          </w:p>
        </w:tc>
      </w:tr>
    </w:tbl>
    <w:p w:rsidR="00D01D1B" w:rsidRPr="00082C5A" w:rsidRDefault="00D01D1B" w:rsidP="00D01D1B">
      <w:pPr>
        <w:pStyle w:val="Legenda"/>
        <w:spacing w:before="0"/>
        <w:rPr>
          <w:b w:val="0"/>
          <w:bCs w:val="0"/>
          <w:i/>
          <w:color w:val="829CBD"/>
          <w:sz w:val="18"/>
        </w:rPr>
      </w:pPr>
      <w:r w:rsidRPr="00082C5A">
        <w:rPr>
          <w:b w:val="0"/>
          <w:bCs w:val="0"/>
          <w:i/>
          <w:color w:val="829CBD"/>
          <w:sz w:val="18"/>
        </w:rPr>
        <w:t xml:space="preserve">Źródło: </w:t>
      </w:r>
      <w:r w:rsidR="00304776">
        <w:rPr>
          <w:b w:val="0"/>
          <w:bCs w:val="0"/>
          <w:i/>
          <w:color w:val="829CBD"/>
          <w:sz w:val="18"/>
        </w:rPr>
        <w:t>NK sektor drogowy</w:t>
      </w:r>
    </w:p>
    <w:p w:rsidR="00A014F2" w:rsidRDefault="00304776" w:rsidP="00D01D1B">
      <w:pPr>
        <w:rPr>
          <w:rFonts w:cs="Arial"/>
          <w:color w:val="auto"/>
          <w:szCs w:val="24"/>
        </w:rPr>
      </w:pPr>
      <w:r>
        <w:rPr>
          <w:rFonts w:cs="Arial"/>
          <w:color w:val="auto"/>
          <w:szCs w:val="24"/>
        </w:rPr>
        <w:t>Liczba wypadków posłużyła jako podstawa do określenia liczby ofiar w podziale na osoby ranne, ciężko ranne i zabite. Wykorzystano w tym celu tabele dotkliwości wypadków</w:t>
      </w:r>
    </w:p>
    <w:p w:rsidR="00D01D1B" w:rsidRPr="00A014F2" w:rsidRDefault="00D01D1B" w:rsidP="00D01D1B">
      <w:pPr>
        <w:rPr>
          <w:rFonts w:cs="Arial"/>
          <w:color w:val="auto"/>
          <w:szCs w:val="24"/>
        </w:rPr>
      </w:pPr>
      <w:r w:rsidRPr="00A014F2">
        <w:rPr>
          <w:rFonts w:cs="Arial"/>
          <w:color w:val="auto"/>
          <w:szCs w:val="24"/>
        </w:rPr>
        <w:t>W oparciu o model ruchu wyliczono ilość wypadków drogowych i ich następstw wraz z ich kosztem w oparciu o wskaźniki NK zarówno dla w</w:t>
      </w:r>
      <w:r w:rsidR="00213C4E" w:rsidRPr="00A014F2">
        <w:rPr>
          <w:rFonts w:cs="Arial"/>
          <w:color w:val="auto"/>
          <w:szCs w:val="24"/>
        </w:rPr>
        <w:t>ariantu bezinwestycyjnego jak i </w:t>
      </w:r>
      <w:r w:rsidRPr="00A014F2">
        <w:rPr>
          <w:rFonts w:cs="Arial"/>
          <w:color w:val="auto"/>
          <w:szCs w:val="24"/>
        </w:rPr>
        <w:t>inwestycyjnego. Różnica między wariantem inwestycyjnym i bezinwestycyjnym stanowi korzyść lub koszt wdrożenia przedsięwzięcia.</w:t>
      </w:r>
    </w:p>
    <w:p w:rsidR="00D01D1B" w:rsidRDefault="00D01D1B" w:rsidP="00D01D1B">
      <w:pPr>
        <w:rPr>
          <w:rFonts w:cs="Arial"/>
          <w:szCs w:val="24"/>
        </w:rPr>
      </w:pPr>
    </w:p>
    <w:p w:rsidR="00D01D1B" w:rsidRPr="000C491C" w:rsidRDefault="00D01D1B" w:rsidP="00397070">
      <w:pPr>
        <w:pStyle w:val="Styl6"/>
        <w:numPr>
          <w:ilvl w:val="2"/>
          <w:numId w:val="23"/>
        </w:numPr>
      </w:pPr>
      <w:bookmarkStart w:id="103" w:name="_Toc420604179"/>
      <w:r w:rsidRPr="000C491C">
        <w:lastRenderedPageBreak/>
        <w:t xml:space="preserve"> </w:t>
      </w:r>
      <w:bookmarkStart w:id="104" w:name="_Toc425414587"/>
      <w:r w:rsidRPr="000C491C">
        <w:t xml:space="preserve">Oszczędności </w:t>
      </w:r>
      <w:bookmarkEnd w:id="103"/>
      <w:bookmarkEnd w:id="104"/>
      <w:r w:rsidR="008D2C23">
        <w:t>w kosztach zanieczyszczania środowiska</w:t>
      </w:r>
    </w:p>
    <w:p w:rsidR="00D01D1B" w:rsidRPr="00A014F2" w:rsidRDefault="00D01D1B" w:rsidP="00D01D1B">
      <w:pPr>
        <w:rPr>
          <w:rFonts w:cs="Arial"/>
          <w:color w:val="auto"/>
          <w:szCs w:val="24"/>
        </w:rPr>
      </w:pPr>
      <w:bookmarkStart w:id="105" w:name="_Toc280207626"/>
      <w:bookmarkStart w:id="106" w:name="_Toc377127843"/>
      <w:bookmarkStart w:id="107" w:name="_Toc419124443"/>
      <w:r w:rsidRPr="00A014F2">
        <w:rPr>
          <w:rFonts w:cs="Arial"/>
          <w:color w:val="auto"/>
          <w:szCs w:val="24"/>
        </w:rPr>
        <w:t xml:space="preserve">W związku ze zmianą pracy przewozowej samochodów osobowych </w:t>
      </w:r>
      <w:r w:rsidR="00213C4E" w:rsidRPr="00A014F2">
        <w:rPr>
          <w:rFonts w:cs="Arial"/>
          <w:color w:val="auto"/>
          <w:szCs w:val="24"/>
        </w:rPr>
        <w:t>i autobusowych oraz </w:t>
      </w:r>
      <w:r w:rsidR="00C43DEE" w:rsidRPr="00A014F2">
        <w:rPr>
          <w:rFonts w:cs="Arial"/>
          <w:color w:val="auto"/>
          <w:szCs w:val="24"/>
        </w:rPr>
        <w:t xml:space="preserve">pracy eksploatacyjnej taboru kolejowego </w:t>
      </w:r>
      <w:r w:rsidRPr="00A014F2">
        <w:rPr>
          <w:rFonts w:cs="Arial"/>
          <w:color w:val="auto"/>
          <w:szCs w:val="24"/>
        </w:rPr>
        <w:t>zmieni się również globalny koszt zewnętrzny w postaci emisji zanieczyszczeń. Obliczeń dokonano analogic</w:t>
      </w:r>
      <w:r w:rsidR="00213C4E" w:rsidRPr="00A014F2">
        <w:rPr>
          <w:rFonts w:cs="Arial"/>
          <w:color w:val="auto"/>
          <w:szCs w:val="24"/>
        </w:rPr>
        <w:t>znie do kosztów eksploatacji, z </w:t>
      </w:r>
      <w:r w:rsidRPr="00A014F2">
        <w:rPr>
          <w:rFonts w:cs="Arial"/>
          <w:color w:val="auto"/>
          <w:szCs w:val="24"/>
        </w:rPr>
        <w:t>zastosowaniem odpowiednich wskaźników z NK.</w:t>
      </w:r>
    </w:p>
    <w:p w:rsidR="00D01D1B" w:rsidRPr="00A014F2" w:rsidRDefault="00D01D1B" w:rsidP="00D01D1B">
      <w:pPr>
        <w:rPr>
          <w:rFonts w:cs="Arial"/>
          <w:color w:val="auto"/>
          <w:szCs w:val="24"/>
        </w:rPr>
      </w:pPr>
      <w:r w:rsidRPr="00A014F2">
        <w:rPr>
          <w:rFonts w:cs="Arial"/>
          <w:color w:val="auto"/>
          <w:szCs w:val="24"/>
        </w:rPr>
        <w:t>Kalkulację w/w kosztów przeprowadzono oddzielnie d</w:t>
      </w:r>
      <w:r w:rsidR="00213C4E" w:rsidRPr="00A014F2">
        <w:rPr>
          <w:rFonts w:cs="Arial"/>
          <w:color w:val="auto"/>
          <w:szCs w:val="24"/>
        </w:rPr>
        <w:t>la wariantu bezinwestycyjnego i </w:t>
      </w:r>
      <w:r w:rsidRPr="00A014F2">
        <w:rPr>
          <w:rFonts w:cs="Arial"/>
          <w:color w:val="auto"/>
          <w:szCs w:val="24"/>
        </w:rPr>
        <w:t>wariantów inwestycyjnych. W przypadku</w:t>
      </w:r>
      <w:r w:rsidR="00611019" w:rsidRPr="00A014F2">
        <w:rPr>
          <w:rFonts w:cs="Arial"/>
          <w:color w:val="auto"/>
          <w:szCs w:val="24"/>
        </w:rPr>
        <w:t>,</w:t>
      </w:r>
      <w:r w:rsidRPr="00A014F2">
        <w:rPr>
          <w:rFonts w:cs="Arial"/>
          <w:color w:val="auto"/>
          <w:szCs w:val="24"/>
        </w:rPr>
        <w:t xml:space="preserve"> gdy koszty w wariancie bazowym przewyższają koszty w pozostałych wariantach inwestycyjnych można mówić o korzyściach społeczno-ekonomicznych i vice versa. </w:t>
      </w:r>
    </w:p>
    <w:p w:rsidR="00C43DEE" w:rsidRPr="000C491C" w:rsidRDefault="008D2C23" w:rsidP="00C43DEE">
      <w:pPr>
        <w:pStyle w:val="Styl6"/>
        <w:numPr>
          <w:ilvl w:val="2"/>
          <w:numId w:val="23"/>
        </w:numPr>
      </w:pPr>
      <w:r>
        <w:t>Koszty zmian klimatycznych</w:t>
      </w:r>
    </w:p>
    <w:p w:rsidR="00C43DEE" w:rsidRPr="00A014F2" w:rsidRDefault="00C43DEE" w:rsidP="00C43DEE">
      <w:pPr>
        <w:rPr>
          <w:rFonts w:cs="Arial"/>
          <w:color w:val="auto"/>
          <w:szCs w:val="24"/>
        </w:rPr>
      </w:pPr>
      <w:r w:rsidRPr="002E7A27">
        <w:rPr>
          <w:rFonts w:cs="Arial"/>
          <w:szCs w:val="24"/>
        </w:rPr>
        <w:t xml:space="preserve">W związku ze zmianą pracy przewozowej samochodów osobowych </w:t>
      </w:r>
      <w:r>
        <w:rPr>
          <w:rFonts w:cs="Arial"/>
          <w:szCs w:val="24"/>
        </w:rPr>
        <w:t xml:space="preserve">i autobusowych oraz </w:t>
      </w:r>
      <w:r w:rsidRPr="00A014F2">
        <w:rPr>
          <w:rFonts w:cs="Arial"/>
          <w:color w:val="auto"/>
          <w:szCs w:val="24"/>
        </w:rPr>
        <w:t>pracy eksploatacyjnej taboru kolejowego zmieni się również globalny koszt zewnętrzny zmian klimatycznych. Obliczeń dokonano analogicznie do kosztów eksploatacji i kosztów środowiskowych, z zastosowaniem odpowiednich wskaźników z NK.</w:t>
      </w:r>
    </w:p>
    <w:p w:rsidR="00C43DEE" w:rsidRPr="00A014F2" w:rsidRDefault="00C43DEE" w:rsidP="00C43DEE">
      <w:pPr>
        <w:rPr>
          <w:rFonts w:cs="Arial"/>
          <w:color w:val="auto"/>
          <w:szCs w:val="24"/>
        </w:rPr>
      </w:pPr>
      <w:r w:rsidRPr="00A014F2">
        <w:rPr>
          <w:rFonts w:cs="Arial"/>
          <w:color w:val="auto"/>
          <w:szCs w:val="24"/>
        </w:rPr>
        <w:t>Kalkulację w/w kosztów przeprowadzono oddzielnie d</w:t>
      </w:r>
      <w:r w:rsidR="00213C4E" w:rsidRPr="00A014F2">
        <w:rPr>
          <w:rFonts w:cs="Arial"/>
          <w:color w:val="auto"/>
          <w:szCs w:val="24"/>
        </w:rPr>
        <w:t>la wariantu bezinwestycyjnego i </w:t>
      </w:r>
      <w:r w:rsidRPr="00A014F2">
        <w:rPr>
          <w:rFonts w:cs="Arial"/>
          <w:color w:val="auto"/>
          <w:szCs w:val="24"/>
        </w:rPr>
        <w:t>wariantów inwestycyjnych. W przypadku</w:t>
      </w:r>
      <w:r w:rsidR="00611019" w:rsidRPr="00A014F2">
        <w:rPr>
          <w:rFonts w:cs="Arial"/>
          <w:color w:val="auto"/>
          <w:szCs w:val="24"/>
        </w:rPr>
        <w:t>,</w:t>
      </w:r>
      <w:r w:rsidRPr="00A014F2">
        <w:rPr>
          <w:rFonts w:cs="Arial"/>
          <w:color w:val="auto"/>
          <w:szCs w:val="24"/>
        </w:rPr>
        <w:t xml:space="preserve"> gdy koszty w wariancie bazowym przewyższają koszty w pozostałych wariantach inwestycyjnych można mówić o korzyściach społeczno-ekonomicznych i vice versa. </w:t>
      </w:r>
    </w:p>
    <w:p w:rsidR="00C43DEE" w:rsidRDefault="00C43DEE" w:rsidP="00D01D1B">
      <w:pPr>
        <w:rPr>
          <w:rFonts w:cs="Arial"/>
          <w:szCs w:val="24"/>
        </w:rPr>
      </w:pPr>
    </w:p>
    <w:p w:rsidR="00C43DEE" w:rsidRDefault="008D2C23" w:rsidP="00C43DEE">
      <w:pPr>
        <w:pStyle w:val="Styl6"/>
        <w:numPr>
          <w:ilvl w:val="2"/>
          <w:numId w:val="23"/>
        </w:numPr>
      </w:pPr>
      <w:r>
        <w:t>Koszty zewnętrzne w transporcie towarowym</w:t>
      </w:r>
    </w:p>
    <w:p w:rsidR="00C43DEE" w:rsidRPr="00A014F2" w:rsidRDefault="00C43DEE" w:rsidP="00C43DEE">
      <w:pPr>
        <w:rPr>
          <w:rFonts w:cs="Arial"/>
          <w:color w:val="auto"/>
          <w:szCs w:val="24"/>
        </w:rPr>
      </w:pPr>
      <w:r w:rsidRPr="00A014F2">
        <w:rPr>
          <w:rFonts w:cs="Arial"/>
          <w:color w:val="auto"/>
          <w:szCs w:val="24"/>
        </w:rPr>
        <w:t xml:space="preserve">Zgodnie z prognozami ruchu, w związku z przeprowadzeniem inwestycji </w:t>
      </w:r>
      <w:r w:rsidR="001D3325" w:rsidRPr="00A014F2">
        <w:rPr>
          <w:rFonts w:cs="Arial"/>
          <w:color w:val="auto"/>
          <w:szCs w:val="24"/>
        </w:rPr>
        <w:t xml:space="preserve">umożliwione zostanie wykorzystanie linii również </w:t>
      </w:r>
      <w:r w:rsidRPr="00A014F2">
        <w:rPr>
          <w:rFonts w:cs="Arial"/>
          <w:color w:val="auto"/>
          <w:szCs w:val="24"/>
        </w:rPr>
        <w:t>na potrzeby ruchu towarowego. Kalkulację efektów zewnętrznych wzrostu przewozów towarowych przeprowadzono przy zastosowaniu wskaźników przeliczeniowych kosztów zewnętrznych tra</w:t>
      </w:r>
      <w:r w:rsidR="00611019" w:rsidRPr="00A014F2">
        <w:rPr>
          <w:rFonts w:cs="Arial"/>
          <w:color w:val="auto"/>
          <w:szCs w:val="24"/>
        </w:rPr>
        <w:t>nsportu towarowego (w oparciu o </w:t>
      </w:r>
      <w:r w:rsidRPr="00A014F2">
        <w:rPr>
          <w:rFonts w:cs="Arial"/>
          <w:color w:val="auto"/>
          <w:szCs w:val="24"/>
        </w:rPr>
        <w:t>External Costs of Transport in Europe, September 2011). Wskaźniki przeliczeniowe zostały zaprezentowane poniżej.</w:t>
      </w:r>
    </w:p>
    <w:p w:rsidR="00C43DEE" w:rsidRDefault="00C43DEE" w:rsidP="00C43DEE">
      <w:pPr>
        <w:rPr>
          <w:rFonts w:cs="Arial"/>
          <w:szCs w:val="24"/>
        </w:rPr>
      </w:pPr>
    </w:p>
    <w:p w:rsidR="00C43DEE" w:rsidRPr="002633C4" w:rsidRDefault="00C43DEE" w:rsidP="001E4BFA">
      <w:pPr>
        <w:pStyle w:val="Legenda"/>
        <w:spacing w:after="0"/>
        <w:rPr>
          <w:rFonts w:cs="Arial"/>
          <w:b w:val="0"/>
          <w:color w:val="auto"/>
          <w:sz w:val="22"/>
          <w:szCs w:val="22"/>
        </w:rPr>
      </w:pPr>
      <w:bookmarkStart w:id="108" w:name="_Toc462930155"/>
      <w:r>
        <w:t xml:space="preserve">Tabela </w:t>
      </w:r>
      <w:fldSimple w:instr=" SEQ Tabela \* ARABIC ">
        <w:r w:rsidR="00174753">
          <w:rPr>
            <w:noProof/>
          </w:rPr>
          <w:t>10</w:t>
        </w:r>
      </w:fldSimple>
      <w:r w:rsidRPr="002633C4">
        <w:rPr>
          <w:rFonts w:cs="Arial"/>
          <w:b w:val="0"/>
          <w:color w:val="auto"/>
          <w:sz w:val="22"/>
          <w:szCs w:val="22"/>
        </w:rPr>
        <w:t>:</w:t>
      </w:r>
      <w:r>
        <w:rPr>
          <w:rFonts w:cs="Arial"/>
          <w:b w:val="0"/>
          <w:color w:val="auto"/>
          <w:sz w:val="22"/>
          <w:szCs w:val="22"/>
        </w:rPr>
        <w:t xml:space="preserve"> </w:t>
      </w:r>
      <w:r w:rsidRPr="00082C5A">
        <w:t>Prawdopodobieństwo wypadków i ich następstw</w:t>
      </w:r>
      <w:bookmarkEnd w:id="108"/>
    </w:p>
    <w:tbl>
      <w:tblPr>
        <w:tblStyle w:val="redniasiatka311"/>
        <w:tblW w:w="4942" w:type="pct"/>
        <w:tblLook w:val="04A0"/>
      </w:tblPr>
      <w:tblGrid>
        <w:gridCol w:w="3510"/>
        <w:gridCol w:w="1417"/>
        <w:gridCol w:w="1417"/>
        <w:gridCol w:w="1417"/>
        <w:gridCol w:w="1417"/>
      </w:tblGrid>
      <w:tr w:rsidR="001E4BFA" w:rsidRPr="001E4BFA" w:rsidTr="009C52C0">
        <w:trPr>
          <w:cnfStyle w:val="100000000000"/>
        </w:trPr>
        <w:tc>
          <w:tcPr>
            <w:cnfStyle w:val="001000000000"/>
            <w:tcW w:w="1912" w:type="pct"/>
            <w:vMerge w:val="restart"/>
            <w:vAlign w:val="center"/>
          </w:tcPr>
          <w:p w:rsidR="001E4BFA" w:rsidRPr="001E4BFA" w:rsidRDefault="001E4BFA" w:rsidP="00A014F2">
            <w:pPr>
              <w:keepNext/>
              <w:autoSpaceDE w:val="0"/>
              <w:autoSpaceDN w:val="0"/>
              <w:adjustRightInd w:val="0"/>
              <w:spacing w:before="40" w:after="40"/>
              <w:jc w:val="center"/>
              <w:rPr>
                <w:rFonts w:asciiTheme="minorHAnsi" w:hAnsiTheme="minorHAnsi" w:cs="Arial"/>
                <w:b w:val="0"/>
                <w:bCs w:val="0"/>
                <w:color w:val="FFFFFF" w:themeColor="background1"/>
                <w:sz w:val="18"/>
                <w:szCs w:val="18"/>
              </w:rPr>
            </w:pPr>
            <w:r w:rsidRPr="001E4BFA">
              <w:rPr>
                <w:rFonts w:asciiTheme="minorHAnsi" w:hAnsiTheme="minorHAnsi" w:cs="Arial"/>
                <w:b w:val="0"/>
                <w:color w:val="FFFFFF" w:themeColor="background1"/>
                <w:sz w:val="18"/>
                <w:szCs w:val="18"/>
              </w:rPr>
              <w:t>Wyszczególnienie</w:t>
            </w:r>
          </w:p>
        </w:tc>
        <w:tc>
          <w:tcPr>
            <w:tcW w:w="1544" w:type="pct"/>
            <w:gridSpan w:val="2"/>
            <w:vAlign w:val="center"/>
          </w:tcPr>
          <w:p w:rsidR="001E4BFA" w:rsidRPr="001E4BFA" w:rsidRDefault="001E4BFA" w:rsidP="00A014F2">
            <w:pPr>
              <w:spacing w:before="40" w:after="40"/>
              <w:jc w:val="center"/>
              <w:cnfStyle w:val="100000000000"/>
              <w:rPr>
                <w:rFonts w:asciiTheme="minorHAnsi" w:hAnsiTheme="minorHAnsi"/>
                <w:b w:val="0"/>
                <w:color w:val="FFFFFF" w:themeColor="background1"/>
                <w:sz w:val="18"/>
                <w:szCs w:val="18"/>
                <w:lang w:eastAsia="pl-PL"/>
              </w:rPr>
            </w:pPr>
            <w:r w:rsidRPr="001E4BFA">
              <w:rPr>
                <w:rFonts w:asciiTheme="minorHAnsi" w:hAnsiTheme="minorHAnsi"/>
                <w:b w:val="0"/>
                <w:color w:val="FFFFFF" w:themeColor="background1"/>
                <w:sz w:val="18"/>
                <w:szCs w:val="18"/>
                <w:lang w:eastAsia="pl-PL"/>
              </w:rPr>
              <w:t>(EUR/1000tkm)</w:t>
            </w:r>
          </w:p>
        </w:tc>
        <w:tc>
          <w:tcPr>
            <w:tcW w:w="1544" w:type="pct"/>
            <w:gridSpan w:val="2"/>
            <w:vAlign w:val="center"/>
          </w:tcPr>
          <w:p w:rsidR="001E4BFA" w:rsidRPr="001E4BFA" w:rsidRDefault="001E4BFA" w:rsidP="00A014F2">
            <w:pPr>
              <w:spacing w:before="40" w:after="40"/>
              <w:jc w:val="center"/>
              <w:cnfStyle w:val="100000000000"/>
              <w:rPr>
                <w:rFonts w:asciiTheme="minorHAnsi" w:hAnsiTheme="minorHAnsi"/>
                <w:b w:val="0"/>
                <w:color w:val="FFFFFF" w:themeColor="background1"/>
                <w:sz w:val="18"/>
                <w:szCs w:val="18"/>
                <w:lang w:eastAsia="pl-PL"/>
              </w:rPr>
            </w:pPr>
            <w:r w:rsidRPr="001E4BFA">
              <w:rPr>
                <w:rFonts w:asciiTheme="minorHAnsi" w:hAnsiTheme="minorHAnsi"/>
                <w:b w:val="0"/>
                <w:color w:val="FFFFFF" w:themeColor="background1"/>
                <w:sz w:val="18"/>
                <w:szCs w:val="18"/>
                <w:lang w:eastAsia="pl-PL"/>
              </w:rPr>
              <w:t>PLN/1000tkm</w:t>
            </w:r>
          </w:p>
        </w:tc>
      </w:tr>
      <w:tr w:rsidR="001E4BFA" w:rsidRPr="001E4BFA" w:rsidTr="009C52C0">
        <w:trPr>
          <w:cnfStyle w:val="000000100000"/>
          <w:trHeight w:val="581"/>
        </w:trPr>
        <w:tc>
          <w:tcPr>
            <w:cnfStyle w:val="001000000000"/>
            <w:tcW w:w="1912" w:type="pct"/>
            <w:vMerge/>
            <w:vAlign w:val="center"/>
          </w:tcPr>
          <w:p w:rsidR="001E4BFA" w:rsidRPr="001E4BFA" w:rsidRDefault="001E4BFA" w:rsidP="00A014F2">
            <w:pPr>
              <w:spacing w:before="40" w:after="40"/>
              <w:jc w:val="center"/>
              <w:rPr>
                <w:b w:val="0"/>
                <w:color w:val="FFFFFF" w:themeColor="background1"/>
                <w:sz w:val="18"/>
                <w:szCs w:val="18"/>
              </w:rPr>
            </w:pPr>
          </w:p>
        </w:tc>
        <w:tc>
          <w:tcPr>
            <w:tcW w:w="772" w:type="pct"/>
            <w:shd w:val="clear" w:color="auto" w:fill="233C81"/>
            <w:vAlign w:val="center"/>
          </w:tcPr>
          <w:p w:rsidR="001E4BFA" w:rsidRPr="001E4BFA" w:rsidRDefault="001E4BFA" w:rsidP="00A014F2">
            <w:pPr>
              <w:spacing w:before="40" w:after="40"/>
              <w:jc w:val="center"/>
              <w:cnfStyle w:val="000000100000"/>
              <w:rPr>
                <w:color w:val="FFFFFF" w:themeColor="background1"/>
                <w:sz w:val="18"/>
                <w:szCs w:val="18"/>
                <w:lang w:eastAsia="pl-PL"/>
              </w:rPr>
            </w:pPr>
            <w:r w:rsidRPr="001E4BFA">
              <w:rPr>
                <w:color w:val="FFFFFF" w:themeColor="background1"/>
                <w:sz w:val="18"/>
                <w:szCs w:val="18"/>
                <w:lang w:eastAsia="pl-PL"/>
              </w:rPr>
              <w:t>Samochody ciężarowe</w:t>
            </w:r>
          </w:p>
        </w:tc>
        <w:tc>
          <w:tcPr>
            <w:tcW w:w="772" w:type="pct"/>
            <w:shd w:val="clear" w:color="auto" w:fill="233C81"/>
            <w:vAlign w:val="center"/>
          </w:tcPr>
          <w:p w:rsidR="001E4BFA" w:rsidRPr="001E4BFA" w:rsidRDefault="001E4BFA" w:rsidP="00A014F2">
            <w:pPr>
              <w:spacing w:before="40" w:after="40"/>
              <w:jc w:val="center"/>
              <w:cnfStyle w:val="000000100000"/>
              <w:rPr>
                <w:color w:val="FFFFFF" w:themeColor="background1"/>
                <w:sz w:val="18"/>
                <w:szCs w:val="18"/>
                <w:lang w:eastAsia="pl-PL"/>
              </w:rPr>
            </w:pPr>
            <w:r w:rsidRPr="001E4BFA">
              <w:rPr>
                <w:color w:val="FFFFFF" w:themeColor="background1"/>
                <w:sz w:val="18"/>
                <w:szCs w:val="18"/>
                <w:lang w:eastAsia="pl-PL"/>
              </w:rPr>
              <w:t>Pociągi towarowe</w:t>
            </w:r>
          </w:p>
        </w:tc>
        <w:tc>
          <w:tcPr>
            <w:tcW w:w="772" w:type="pct"/>
            <w:shd w:val="clear" w:color="auto" w:fill="233C81"/>
            <w:vAlign w:val="center"/>
          </w:tcPr>
          <w:p w:rsidR="001E4BFA" w:rsidRPr="001E4BFA" w:rsidRDefault="001E4BFA" w:rsidP="00A014F2">
            <w:pPr>
              <w:spacing w:before="40" w:after="40"/>
              <w:jc w:val="center"/>
              <w:cnfStyle w:val="000000100000"/>
              <w:rPr>
                <w:color w:val="FFFFFF" w:themeColor="background1"/>
                <w:sz w:val="18"/>
                <w:szCs w:val="18"/>
                <w:lang w:eastAsia="pl-PL"/>
              </w:rPr>
            </w:pPr>
            <w:r w:rsidRPr="001E4BFA">
              <w:rPr>
                <w:color w:val="FFFFFF" w:themeColor="background1"/>
                <w:sz w:val="18"/>
                <w:szCs w:val="18"/>
                <w:lang w:eastAsia="pl-PL"/>
              </w:rPr>
              <w:t>Samochody ciężarowe</w:t>
            </w:r>
          </w:p>
        </w:tc>
        <w:tc>
          <w:tcPr>
            <w:tcW w:w="772" w:type="pct"/>
            <w:shd w:val="clear" w:color="auto" w:fill="233C81"/>
            <w:vAlign w:val="center"/>
          </w:tcPr>
          <w:p w:rsidR="001E4BFA" w:rsidRPr="001E4BFA" w:rsidRDefault="001E4BFA" w:rsidP="00A014F2">
            <w:pPr>
              <w:spacing w:before="40" w:after="40"/>
              <w:jc w:val="center"/>
              <w:cnfStyle w:val="000000100000"/>
              <w:rPr>
                <w:color w:val="FFFFFF" w:themeColor="background1"/>
                <w:sz w:val="18"/>
                <w:szCs w:val="18"/>
                <w:lang w:eastAsia="pl-PL"/>
              </w:rPr>
            </w:pPr>
            <w:r w:rsidRPr="001E4BFA">
              <w:rPr>
                <w:color w:val="FFFFFF" w:themeColor="background1"/>
                <w:sz w:val="18"/>
                <w:szCs w:val="18"/>
                <w:lang w:eastAsia="pl-PL"/>
              </w:rPr>
              <w:t>Pociągi towarowe</w:t>
            </w:r>
          </w:p>
        </w:tc>
      </w:tr>
      <w:tr w:rsidR="001E4BFA" w:rsidRPr="001E4BFA" w:rsidTr="009C52C0">
        <w:trPr>
          <w:cnfStyle w:val="000000010000"/>
        </w:trPr>
        <w:tc>
          <w:tcPr>
            <w:cnfStyle w:val="001000000000"/>
            <w:tcW w:w="1912" w:type="pct"/>
            <w:vAlign w:val="center"/>
          </w:tcPr>
          <w:p w:rsidR="001E4BFA" w:rsidRPr="001E4BFA" w:rsidRDefault="001E4BFA" w:rsidP="00A014F2">
            <w:pPr>
              <w:spacing w:before="40" w:after="40"/>
              <w:jc w:val="left"/>
              <w:rPr>
                <w:b w:val="0"/>
                <w:color w:val="auto"/>
                <w:sz w:val="18"/>
                <w:szCs w:val="18"/>
                <w:lang w:eastAsia="pl-PL"/>
              </w:rPr>
            </w:pPr>
            <w:r w:rsidRPr="001E4BFA">
              <w:rPr>
                <w:b w:val="0"/>
                <w:color w:val="auto"/>
                <w:sz w:val="18"/>
                <w:szCs w:val="18"/>
                <w:lang w:eastAsia="pl-PL"/>
              </w:rPr>
              <w:t>Wypadki</w:t>
            </w:r>
          </w:p>
        </w:tc>
        <w:tc>
          <w:tcPr>
            <w:tcW w:w="772" w:type="pct"/>
            <w:vAlign w:val="center"/>
          </w:tcPr>
          <w:p w:rsidR="001E4BFA" w:rsidRPr="001E4BFA" w:rsidRDefault="001E4BFA" w:rsidP="00A014F2">
            <w:pPr>
              <w:spacing w:before="40" w:after="40" w:line="264" w:lineRule="auto"/>
              <w:jc w:val="center"/>
              <w:cnfStyle w:val="000000010000"/>
              <w:rPr>
                <w:color w:val="auto"/>
                <w:sz w:val="18"/>
                <w:szCs w:val="18"/>
                <w:lang w:eastAsia="pl-PL"/>
              </w:rPr>
            </w:pPr>
            <w:r w:rsidRPr="001E4BFA">
              <w:rPr>
                <w:color w:val="auto"/>
                <w:sz w:val="18"/>
                <w:szCs w:val="18"/>
                <w:lang w:eastAsia="pl-PL"/>
              </w:rPr>
              <w:t>10,2</w:t>
            </w:r>
          </w:p>
        </w:tc>
        <w:tc>
          <w:tcPr>
            <w:tcW w:w="772" w:type="pct"/>
            <w:vAlign w:val="center"/>
          </w:tcPr>
          <w:p w:rsidR="001E4BFA" w:rsidRPr="001E4BFA" w:rsidRDefault="001E4BFA" w:rsidP="00A014F2">
            <w:pPr>
              <w:spacing w:before="40" w:after="40" w:line="264" w:lineRule="auto"/>
              <w:jc w:val="center"/>
              <w:cnfStyle w:val="000000010000"/>
              <w:rPr>
                <w:color w:val="auto"/>
                <w:sz w:val="18"/>
                <w:szCs w:val="18"/>
                <w:lang w:eastAsia="pl-PL"/>
              </w:rPr>
            </w:pPr>
            <w:r w:rsidRPr="001E4BFA">
              <w:rPr>
                <w:color w:val="auto"/>
                <w:sz w:val="18"/>
                <w:szCs w:val="18"/>
                <w:lang w:eastAsia="pl-PL"/>
              </w:rPr>
              <w:t>0,2</w:t>
            </w:r>
          </w:p>
        </w:tc>
        <w:tc>
          <w:tcPr>
            <w:tcW w:w="772" w:type="pct"/>
            <w:vAlign w:val="center"/>
          </w:tcPr>
          <w:p w:rsidR="001E4BFA" w:rsidRPr="001E4BFA" w:rsidRDefault="001E4BFA" w:rsidP="00A014F2">
            <w:pPr>
              <w:spacing w:before="40" w:after="40" w:line="264" w:lineRule="auto"/>
              <w:jc w:val="center"/>
              <w:cnfStyle w:val="000000010000"/>
              <w:rPr>
                <w:color w:val="auto"/>
                <w:sz w:val="18"/>
                <w:szCs w:val="18"/>
                <w:lang w:eastAsia="pl-PL"/>
              </w:rPr>
            </w:pPr>
            <w:r w:rsidRPr="001E4BFA">
              <w:rPr>
                <w:color w:val="auto"/>
                <w:sz w:val="18"/>
                <w:szCs w:val="18"/>
                <w:lang w:eastAsia="pl-PL"/>
              </w:rPr>
              <w:t>13,56</w:t>
            </w:r>
          </w:p>
        </w:tc>
        <w:tc>
          <w:tcPr>
            <w:tcW w:w="772" w:type="pct"/>
            <w:vAlign w:val="center"/>
          </w:tcPr>
          <w:p w:rsidR="001E4BFA" w:rsidRPr="001E4BFA" w:rsidRDefault="001E4BFA" w:rsidP="00A014F2">
            <w:pPr>
              <w:spacing w:before="40" w:after="40" w:line="264" w:lineRule="auto"/>
              <w:jc w:val="center"/>
              <w:cnfStyle w:val="000000010000"/>
              <w:rPr>
                <w:color w:val="auto"/>
                <w:sz w:val="18"/>
                <w:szCs w:val="18"/>
                <w:lang w:eastAsia="pl-PL"/>
              </w:rPr>
            </w:pPr>
            <w:r w:rsidRPr="001E4BFA">
              <w:rPr>
                <w:color w:val="auto"/>
                <w:sz w:val="18"/>
                <w:szCs w:val="18"/>
                <w:lang w:eastAsia="pl-PL"/>
              </w:rPr>
              <w:t>0,27</w:t>
            </w:r>
          </w:p>
        </w:tc>
      </w:tr>
      <w:tr w:rsidR="001E4BFA" w:rsidRPr="001E4BFA" w:rsidTr="009C52C0">
        <w:trPr>
          <w:cnfStyle w:val="000000100000"/>
        </w:trPr>
        <w:tc>
          <w:tcPr>
            <w:cnfStyle w:val="001000000000"/>
            <w:tcW w:w="1912" w:type="pct"/>
            <w:vAlign w:val="center"/>
          </w:tcPr>
          <w:p w:rsidR="001E4BFA" w:rsidRPr="001E4BFA" w:rsidRDefault="001E4BFA" w:rsidP="00A014F2">
            <w:pPr>
              <w:spacing w:before="40" w:after="40"/>
              <w:jc w:val="left"/>
              <w:rPr>
                <w:b w:val="0"/>
                <w:color w:val="auto"/>
                <w:sz w:val="18"/>
                <w:szCs w:val="18"/>
                <w:lang w:eastAsia="pl-PL"/>
              </w:rPr>
            </w:pPr>
            <w:r w:rsidRPr="001E4BFA">
              <w:rPr>
                <w:b w:val="0"/>
                <w:color w:val="auto"/>
                <w:sz w:val="18"/>
                <w:szCs w:val="18"/>
                <w:lang w:eastAsia="pl-PL"/>
              </w:rPr>
              <w:t>Zanieczyszczenie powietrza</w:t>
            </w:r>
          </w:p>
        </w:tc>
        <w:tc>
          <w:tcPr>
            <w:tcW w:w="772" w:type="pct"/>
            <w:vAlign w:val="center"/>
          </w:tcPr>
          <w:p w:rsidR="001E4BFA" w:rsidRPr="001E4BFA" w:rsidRDefault="001E4BFA" w:rsidP="00A014F2">
            <w:pPr>
              <w:spacing w:before="40" w:after="40" w:line="264" w:lineRule="auto"/>
              <w:jc w:val="center"/>
              <w:cnfStyle w:val="000000100000"/>
              <w:rPr>
                <w:color w:val="auto"/>
                <w:sz w:val="18"/>
                <w:szCs w:val="18"/>
                <w:lang w:eastAsia="pl-PL"/>
              </w:rPr>
            </w:pPr>
            <w:r w:rsidRPr="001E4BFA">
              <w:rPr>
                <w:color w:val="auto"/>
                <w:sz w:val="18"/>
                <w:szCs w:val="18"/>
                <w:lang w:eastAsia="pl-PL"/>
              </w:rPr>
              <w:t>6,7</w:t>
            </w:r>
          </w:p>
        </w:tc>
        <w:tc>
          <w:tcPr>
            <w:tcW w:w="772" w:type="pct"/>
            <w:vAlign w:val="center"/>
          </w:tcPr>
          <w:p w:rsidR="001E4BFA" w:rsidRPr="001E4BFA" w:rsidRDefault="001E4BFA" w:rsidP="00A014F2">
            <w:pPr>
              <w:spacing w:before="40" w:after="40" w:line="264" w:lineRule="auto"/>
              <w:jc w:val="center"/>
              <w:cnfStyle w:val="000000100000"/>
              <w:rPr>
                <w:color w:val="auto"/>
                <w:sz w:val="18"/>
                <w:szCs w:val="18"/>
                <w:lang w:eastAsia="pl-PL"/>
              </w:rPr>
            </w:pPr>
            <w:r w:rsidRPr="001E4BFA">
              <w:rPr>
                <w:color w:val="auto"/>
                <w:sz w:val="18"/>
                <w:szCs w:val="18"/>
                <w:lang w:eastAsia="pl-PL"/>
              </w:rPr>
              <w:t>1,7</w:t>
            </w:r>
          </w:p>
        </w:tc>
        <w:tc>
          <w:tcPr>
            <w:tcW w:w="772" w:type="pct"/>
            <w:vAlign w:val="center"/>
          </w:tcPr>
          <w:p w:rsidR="001E4BFA" w:rsidRPr="001E4BFA" w:rsidRDefault="001E4BFA" w:rsidP="00A014F2">
            <w:pPr>
              <w:spacing w:before="40" w:after="40" w:line="264" w:lineRule="auto"/>
              <w:jc w:val="center"/>
              <w:cnfStyle w:val="000000100000"/>
              <w:rPr>
                <w:color w:val="auto"/>
                <w:sz w:val="18"/>
                <w:szCs w:val="18"/>
                <w:lang w:eastAsia="pl-PL"/>
              </w:rPr>
            </w:pPr>
            <w:r w:rsidRPr="001E4BFA">
              <w:rPr>
                <w:color w:val="auto"/>
                <w:sz w:val="18"/>
                <w:szCs w:val="18"/>
                <w:lang w:eastAsia="pl-PL"/>
              </w:rPr>
              <w:t>8,91</w:t>
            </w:r>
          </w:p>
        </w:tc>
        <w:tc>
          <w:tcPr>
            <w:tcW w:w="772" w:type="pct"/>
            <w:vAlign w:val="center"/>
          </w:tcPr>
          <w:p w:rsidR="001E4BFA" w:rsidRPr="001E4BFA" w:rsidRDefault="001E4BFA" w:rsidP="00A014F2">
            <w:pPr>
              <w:spacing w:before="40" w:after="40" w:line="264" w:lineRule="auto"/>
              <w:jc w:val="center"/>
              <w:cnfStyle w:val="000000100000"/>
              <w:rPr>
                <w:color w:val="auto"/>
                <w:sz w:val="18"/>
                <w:szCs w:val="18"/>
                <w:lang w:eastAsia="pl-PL"/>
              </w:rPr>
            </w:pPr>
            <w:r w:rsidRPr="001E4BFA">
              <w:rPr>
                <w:color w:val="auto"/>
                <w:sz w:val="18"/>
                <w:szCs w:val="18"/>
                <w:lang w:eastAsia="pl-PL"/>
              </w:rPr>
              <w:t>2,26</w:t>
            </w:r>
          </w:p>
        </w:tc>
      </w:tr>
      <w:tr w:rsidR="001E4BFA" w:rsidRPr="001E4BFA" w:rsidTr="009C52C0">
        <w:trPr>
          <w:cnfStyle w:val="000000010000"/>
        </w:trPr>
        <w:tc>
          <w:tcPr>
            <w:cnfStyle w:val="001000000000"/>
            <w:tcW w:w="1912" w:type="pct"/>
            <w:vAlign w:val="center"/>
          </w:tcPr>
          <w:p w:rsidR="001E4BFA" w:rsidRPr="001E4BFA" w:rsidRDefault="001E4BFA" w:rsidP="00A014F2">
            <w:pPr>
              <w:spacing w:before="40" w:after="40"/>
              <w:jc w:val="left"/>
              <w:rPr>
                <w:b w:val="0"/>
                <w:color w:val="auto"/>
                <w:sz w:val="18"/>
                <w:szCs w:val="18"/>
                <w:lang w:eastAsia="pl-PL"/>
              </w:rPr>
            </w:pPr>
            <w:r w:rsidRPr="001E4BFA">
              <w:rPr>
                <w:b w:val="0"/>
                <w:color w:val="auto"/>
                <w:sz w:val="18"/>
                <w:szCs w:val="18"/>
                <w:lang w:eastAsia="pl-PL"/>
              </w:rPr>
              <w:t>Hałas</w:t>
            </w:r>
          </w:p>
        </w:tc>
        <w:tc>
          <w:tcPr>
            <w:tcW w:w="772" w:type="pct"/>
            <w:vAlign w:val="center"/>
          </w:tcPr>
          <w:p w:rsidR="001E4BFA" w:rsidRPr="001E4BFA" w:rsidRDefault="001E4BFA" w:rsidP="00A014F2">
            <w:pPr>
              <w:spacing w:before="40" w:after="40" w:line="264" w:lineRule="auto"/>
              <w:jc w:val="center"/>
              <w:cnfStyle w:val="000000010000"/>
              <w:rPr>
                <w:color w:val="auto"/>
                <w:sz w:val="18"/>
                <w:szCs w:val="18"/>
                <w:lang w:eastAsia="pl-PL"/>
              </w:rPr>
            </w:pPr>
            <w:r w:rsidRPr="001E4BFA">
              <w:rPr>
                <w:color w:val="auto"/>
                <w:sz w:val="18"/>
                <w:szCs w:val="18"/>
                <w:lang w:eastAsia="pl-PL"/>
              </w:rPr>
              <w:t>1,8</w:t>
            </w:r>
          </w:p>
        </w:tc>
        <w:tc>
          <w:tcPr>
            <w:tcW w:w="772" w:type="pct"/>
            <w:vAlign w:val="center"/>
          </w:tcPr>
          <w:p w:rsidR="001E4BFA" w:rsidRPr="001E4BFA" w:rsidRDefault="001E4BFA" w:rsidP="00A014F2">
            <w:pPr>
              <w:spacing w:before="40" w:after="40" w:line="264" w:lineRule="auto"/>
              <w:jc w:val="center"/>
              <w:cnfStyle w:val="000000010000"/>
              <w:rPr>
                <w:color w:val="auto"/>
                <w:sz w:val="18"/>
                <w:szCs w:val="18"/>
                <w:lang w:eastAsia="pl-PL"/>
              </w:rPr>
            </w:pPr>
            <w:r w:rsidRPr="001E4BFA">
              <w:rPr>
                <w:color w:val="auto"/>
                <w:sz w:val="18"/>
                <w:szCs w:val="18"/>
                <w:lang w:eastAsia="pl-PL"/>
              </w:rPr>
              <w:t>1</w:t>
            </w:r>
          </w:p>
        </w:tc>
        <w:tc>
          <w:tcPr>
            <w:tcW w:w="772" w:type="pct"/>
            <w:vAlign w:val="center"/>
          </w:tcPr>
          <w:p w:rsidR="001E4BFA" w:rsidRPr="001E4BFA" w:rsidRDefault="001E4BFA" w:rsidP="00A014F2">
            <w:pPr>
              <w:spacing w:before="40" w:after="40" w:line="264" w:lineRule="auto"/>
              <w:jc w:val="center"/>
              <w:cnfStyle w:val="000000010000"/>
              <w:rPr>
                <w:color w:val="auto"/>
                <w:sz w:val="18"/>
                <w:szCs w:val="18"/>
                <w:lang w:eastAsia="pl-PL"/>
              </w:rPr>
            </w:pPr>
            <w:r w:rsidRPr="001E4BFA">
              <w:rPr>
                <w:color w:val="auto"/>
                <w:sz w:val="18"/>
                <w:szCs w:val="18"/>
                <w:lang w:eastAsia="pl-PL"/>
              </w:rPr>
              <w:t>2,39</w:t>
            </w:r>
          </w:p>
        </w:tc>
        <w:tc>
          <w:tcPr>
            <w:tcW w:w="772" w:type="pct"/>
            <w:vAlign w:val="center"/>
          </w:tcPr>
          <w:p w:rsidR="001E4BFA" w:rsidRPr="001E4BFA" w:rsidRDefault="001E4BFA" w:rsidP="00A014F2">
            <w:pPr>
              <w:spacing w:before="40" w:after="40" w:line="264" w:lineRule="auto"/>
              <w:jc w:val="center"/>
              <w:cnfStyle w:val="000000010000"/>
              <w:rPr>
                <w:color w:val="auto"/>
                <w:sz w:val="18"/>
                <w:szCs w:val="18"/>
                <w:lang w:eastAsia="pl-PL"/>
              </w:rPr>
            </w:pPr>
            <w:r w:rsidRPr="001E4BFA">
              <w:rPr>
                <w:color w:val="auto"/>
                <w:sz w:val="18"/>
                <w:szCs w:val="18"/>
                <w:lang w:eastAsia="pl-PL"/>
              </w:rPr>
              <w:t>1,33</w:t>
            </w:r>
          </w:p>
        </w:tc>
      </w:tr>
    </w:tbl>
    <w:p w:rsidR="00D01D1B" w:rsidRDefault="00C43DEE" w:rsidP="00C43DEE">
      <w:pPr>
        <w:pStyle w:val="Legenda"/>
        <w:spacing w:before="0"/>
        <w:rPr>
          <w:b w:val="0"/>
          <w:bCs w:val="0"/>
          <w:i/>
          <w:color w:val="829CBD"/>
          <w:sz w:val="18"/>
        </w:rPr>
      </w:pPr>
      <w:r w:rsidRPr="00082C5A">
        <w:rPr>
          <w:b w:val="0"/>
          <w:bCs w:val="0"/>
          <w:i/>
          <w:color w:val="829CBD"/>
          <w:sz w:val="18"/>
        </w:rPr>
        <w:t xml:space="preserve">Źródło: Opracowanie własne na podstawie </w:t>
      </w:r>
      <w:r w:rsidRPr="00C43DEE">
        <w:rPr>
          <w:b w:val="0"/>
          <w:bCs w:val="0"/>
          <w:i/>
          <w:color w:val="829CBD"/>
          <w:sz w:val="18"/>
        </w:rPr>
        <w:t>External Costs of Transport in Europe, September 2011</w:t>
      </w:r>
    </w:p>
    <w:p w:rsidR="00C43DEE" w:rsidRPr="00C43DEE" w:rsidRDefault="00C43DEE" w:rsidP="00C43DEE"/>
    <w:p w:rsidR="005239B1" w:rsidRPr="000C491C" w:rsidRDefault="005239B1" w:rsidP="00C43DEE">
      <w:pPr>
        <w:pStyle w:val="Styl6"/>
        <w:numPr>
          <w:ilvl w:val="2"/>
          <w:numId w:val="23"/>
        </w:numPr>
      </w:pPr>
      <w:bookmarkStart w:id="109" w:name="_Toc318799554"/>
      <w:bookmarkStart w:id="110" w:name="_Toc420604173"/>
      <w:r w:rsidRPr="000C491C">
        <w:lastRenderedPageBreak/>
        <w:t xml:space="preserve"> </w:t>
      </w:r>
      <w:bookmarkStart w:id="111" w:name="_Toc425414581"/>
      <w:r w:rsidRPr="000C491C">
        <w:t>Inne koszty ekonomiczne</w:t>
      </w:r>
      <w:bookmarkEnd w:id="109"/>
      <w:bookmarkEnd w:id="110"/>
      <w:bookmarkEnd w:id="111"/>
    </w:p>
    <w:p w:rsidR="005239B1" w:rsidRPr="00A014F2" w:rsidRDefault="005239B1" w:rsidP="005239B1">
      <w:pPr>
        <w:pStyle w:val="wypunktowanie"/>
        <w:numPr>
          <w:ilvl w:val="0"/>
          <w:numId w:val="0"/>
        </w:numPr>
        <w:spacing w:line="264" w:lineRule="auto"/>
        <w:rPr>
          <w:rFonts w:cs="Arial"/>
          <w:color w:val="auto"/>
          <w:sz w:val="28"/>
        </w:rPr>
      </w:pPr>
      <w:r w:rsidRPr="00A014F2">
        <w:rPr>
          <w:rFonts w:cs="Arial"/>
          <w:color w:val="auto"/>
        </w:rPr>
        <w:t>Oprócz wymienionych wyżej kosztów i korzyści ekonomicznych realizacji inwestycji niewątpliwie wystąpią inne kategorie, jednak w chwili obecnej nie wypracowano uznanej metody ich kwantyfikacji. Poniżej wyszczególniono pozostałe kategorie kosztów i korzyści, których kwantyfikacja nie jest możliwa.</w:t>
      </w:r>
    </w:p>
    <w:p w:rsidR="005239B1" w:rsidRPr="00A014F2" w:rsidRDefault="005239B1" w:rsidP="005239B1">
      <w:pPr>
        <w:spacing w:line="22" w:lineRule="atLeast"/>
        <w:rPr>
          <w:rFonts w:cs="Arial"/>
          <w:color w:val="auto"/>
          <w:highlight w:val="yellow"/>
        </w:rPr>
      </w:pPr>
      <w:r w:rsidRPr="00A014F2">
        <w:rPr>
          <w:rFonts w:cs="Arial"/>
          <w:color w:val="auto"/>
        </w:rPr>
        <w:t>Wśród innych kosztów społeczno-ekonomicznych należy wymienić przede wszystkim:</w:t>
      </w:r>
    </w:p>
    <w:p w:rsidR="005239B1" w:rsidRPr="00A014F2" w:rsidRDefault="005239B1" w:rsidP="00386F25">
      <w:pPr>
        <w:numPr>
          <w:ilvl w:val="0"/>
          <w:numId w:val="47"/>
        </w:numPr>
        <w:spacing w:before="0" w:line="22" w:lineRule="atLeast"/>
        <w:rPr>
          <w:rFonts w:cs="Arial"/>
          <w:color w:val="auto"/>
        </w:rPr>
      </w:pPr>
      <w:r w:rsidRPr="00A014F2">
        <w:rPr>
          <w:rFonts w:cs="Arial"/>
          <w:color w:val="auto"/>
        </w:rPr>
        <w:t xml:space="preserve">możliwe zmiany w organizacji ruchu </w:t>
      </w:r>
      <w:r w:rsidR="001D3325" w:rsidRPr="00A014F2">
        <w:rPr>
          <w:rFonts w:cs="Arial"/>
          <w:color w:val="auto"/>
        </w:rPr>
        <w:t>drogowe</w:t>
      </w:r>
      <w:r w:rsidRPr="00A014F2">
        <w:rPr>
          <w:rFonts w:cs="Arial"/>
          <w:color w:val="auto"/>
        </w:rPr>
        <w:t xml:space="preserve"> w trakc</w:t>
      </w:r>
      <w:r w:rsidR="001D3325" w:rsidRPr="00A014F2">
        <w:rPr>
          <w:rFonts w:cs="Arial"/>
          <w:color w:val="auto"/>
        </w:rPr>
        <w:t>ie prowadzenia prac budowlanych, szczególnie w obszarach przejazdów kolejowych</w:t>
      </w:r>
      <w:r w:rsidR="00C4484D" w:rsidRPr="00A014F2">
        <w:rPr>
          <w:rFonts w:cs="Arial"/>
          <w:color w:val="auto"/>
        </w:rPr>
        <w:t>,</w:t>
      </w:r>
    </w:p>
    <w:p w:rsidR="005239B1" w:rsidRPr="00A014F2" w:rsidRDefault="005239B1" w:rsidP="00386F25">
      <w:pPr>
        <w:numPr>
          <w:ilvl w:val="0"/>
          <w:numId w:val="47"/>
        </w:numPr>
        <w:spacing w:before="0" w:line="22" w:lineRule="atLeast"/>
        <w:rPr>
          <w:rFonts w:cs="Arial"/>
          <w:color w:val="auto"/>
        </w:rPr>
      </w:pPr>
      <w:r w:rsidRPr="00A014F2">
        <w:rPr>
          <w:rFonts w:cs="Arial"/>
          <w:color w:val="auto"/>
        </w:rPr>
        <w:t>emisję hałasu, wibracji i innych zanieczyszczeń podczas prowadzonych prac budowlanych.</w:t>
      </w:r>
    </w:p>
    <w:p w:rsidR="005239B1" w:rsidRPr="00A014F2" w:rsidRDefault="005239B1" w:rsidP="005239B1">
      <w:pPr>
        <w:spacing w:line="22" w:lineRule="atLeast"/>
        <w:rPr>
          <w:rFonts w:cs="Arial"/>
          <w:color w:val="auto"/>
        </w:rPr>
      </w:pPr>
    </w:p>
    <w:p w:rsidR="005239B1" w:rsidRPr="00A014F2" w:rsidRDefault="005239B1" w:rsidP="005239B1">
      <w:pPr>
        <w:spacing w:line="22" w:lineRule="atLeast"/>
        <w:rPr>
          <w:rFonts w:cs="Arial"/>
          <w:color w:val="auto"/>
        </w:rPr>
      </w:pPr>
      <w:r w:rsidRPr="00A014F2">
        <w:rPr>
          <w:rFonts w:cs="Arial"/>
          <w:color w:val="auto"/>
        </w:rPr>
        <w:t>Z drugiej strony, wśród nieskwantyfikowanych korzyści można wymienić:</w:t>
      </w:r>
    </w:p>
    <w:p w:rsidR="005239B1" w:rsidRPr="00A014F2" w:rsidRDefault="005239B1" w:rsidP="00386F25">
      <w:pPr>
        <w:numPr>
          <w:ilvl w:val="0"/>
          <w:numId w:val="48"/>
        </w:numPr>
        <w:spacing w:before="0" w:line="22" w:lineRule="atLeast"/>
        <w:rPr>
          <w:rFonts w:cs="Arial"/>
          <w:color w:val="auto"/>
        </w:rPr>
      </w:pPr>
      <w:r w:rsidRPr="00A014F2">
        <w:rPr>
          <w:rFonts w:cs="Arial"/>
          <w:color w:val="auto"/>
        </w:rPr>
        <w:t xml:space="preserve">poprawę jakości życia mieszkańców </w:t>
      </w:r>
      <w:r w:rsidR="00966036" w:rsidRPr="00A014F2">
        <w:rPr>
          <w:rFonts w:cs="Arial"/>
          <w:color w:val="auto"/>
        </w:rPr>
        <w:t>regionu</w:t>
      </w:r>
      <w:r w:rsidRPr="00A014F2">
        <w:rPr>
          <w:rFonts w:cs="Arial"/>
          <w:color w:val="auto"/>
        </w:rPr>
        <w:t xml:space="preserve">, </w:t>
      </w:r>
    </w:p>
    <w:p w:rsidR="005239B1" w:rsidRPr="00A014F2" w:rsidRDefault="005239B1" w:rsidP="00386F25">
      <w:pPr>
        <w:numPr>
          <w:ilvl w:val="0"/>
          <w:numId w:val="48"/>
        </w:numPr>
        <w:spacing w:before="0" w:line="22" w:lineRule="atLeast"/>
        <w:rPr>
          <w:rFonts w:cs="Arial"/>
          <w:color w:val="auto"/>
        </w:rPr>
      </w:pPr>
      <w:r w:rsidRPr="00A014F2">
        <w:rPr>
          <w:rFonts w:cs="Arial"/>
          <w:color w:val="auto"/>
        </w:rPr>
        <w:t>podniesie wizerunku regionu oraz zwiększenie jego potencjału rozwojowego, atrakcyjności turystycznej i inwestycyjnej.</w:t>
      </w:r>
    </w:p>
    <w:p w:rsidR="005239B1" w:rsidRPr="00BE625B" w:rsidRDefault="005239B1" w:rsidP="005239B1">
      <w:pPr>
        <w:spacing w:before="0" w:line="22" w:lineRule="atLeast"/>
        <w:rPr>
          <w:rFonts w:cs="Arial"/>
        </w:rPr>
      </w:pPr>
    </w:p>
    <w:p w:rsidR="00D01D1B" w:rsidRDefault="00D01D1B" w:rsidP="00C43DEE">
      <w:pPr>
        <w:pStyle w:val="Styl6"/>
        <w:numPr>
          <w:ilvl w:val="2"/>
          <w:numId w:val="23"/>
        </w:numPr>
      </w:pPr>
      <w:bookmarkStart w:id="112" w:name="_Toc420604180"/>
      <w:bookmarkStart w:id="113" w:name="_Toc425414588"/>
      <w:r w:rsidRPr="000C491C">
        <w:t>Podsumowanie korzyści</w:t>
      </w:r>
      <w:bookmarkEnd w:id="112"/>
      <w:bookmarkEnd w:id="113"/>
    </w:p>
    <w:p w:rsidR="000D37BA" w:rsidRDefault="000D37BA" w:rsidP="000D37BA">
      <w:pPr>
        <w:pStyle w:val="wypunktowanie"/>
        <w:numPr>
          <w:ilvl w:val="0"/>
          <w:numId w:val="0"/>
        </w:numPr>
        <w:spacing w:line="264" w:lineRule="auto"/>
        <w:rPr>
          <w:rFonts w:cs="Arial"/>
          <w:color w:val="auto"/>
        </w:rPr>
      </w:pPr>
      <w:bookmarkStart w:id="114" w:name="_Toc419298706"/>
      <w:bookmarkStart w:id="115" w:name="_Toc420604200"/>
      <w:bookmarkStart w:id="116" w:name="_Toc425413394"/>
      <w:bookmarkEnd w:id="105"/>
      <w:bookmarkEnd w:id="106"/>
      <w:bookmarkEnd w:id="107"/>
      <w:r w:rsidRPr="000D37BA">
        <w:rPr>
          <w:rFonts w:cs="Arial"/>
          <w:color w:val="auto"/>
        </w:rPr>
        <w:t xml:space="preserve">Łączne korzyści z realizacji Projektu są istotnie wyższe względem pozostałych dla wariantów 2 i 2E. Po korektach fiskalnych wynoszą odpowiednio ponad </w:t>
      </w:r>
      <w:r w:rsidR="0036008A">
        <w:rPr>
          <w:rFonts w:cs="Arial"/>
          <w:color w:val="auto"/>
        </w:rPr>
        <w:t>274,53 i 362,75</w:t>
      </w:r>
      <w:r w:rsidRPr="000D37BA">
        <w:rPr>
          <w:rFonts w:cs="Arial"/>
          <w:color w:val="auto"/>
        </w:rPr>
        <w:t xml:space="preserve"> mln zł. Jak zwykle przy projektach związanych z transportem jedną z głównych korzyści społeczno-ekonomicznych są oszczędności z tytułu kosztów wypadków i zdarzeń drogowych oraz oszczędności kosztów eksploatacji pojazdów.</w:t>
      </w:r>
    </w:p>
    <w:p w:rsidR="00A014F2" w:rsidRPr="00A014F2" w:rsidRDefault="00A014F2" w:rsidP="000D37BA">
      <w:pPr>
        <w:pStyle w:val="wypunktowanie"/>
        <w:numPr>
          <w:ilvl w:val="0"/>
          <w:numId w:val="0"/>
        </w:numPr>
        <w:spacing w:line="264" w:lineRule="auto"/>
        <w:rPr>
          <w:rFonts w:cs="Arial"/>
          <w:color w:val="auto"/>
          <w:sz w:val="8"/>
          <w:szCs w:val="8"/>
        </w:rPr>
      </w:pPr>
    </w:p>
    <w:p w:rsidR="00D01D1B" w:rsidRDefault="00D01D1B" w:rsidP="00A014F2">
      <w:pPr>
        <w:pStyle w:val="Legenda"/>
        <w:ind w:left="1232" w:hanging="1232"/>
      </w:pPr>
      <w:bookmarkStart w:id="117" w:name="_Toc462930156"/>
      <w:r w:rsidRPr="0018655B">
        <w:t xml:space="preserve">Tabela </w:t>
      </w:r>
      <w:fldSimple w:instr=" SEQ Tabela \* ARABIC ">
        <w:r w:rsidR="00174753">
          <w:rPr>
            <w:noProof/>
          </w:rPr>
          <w:t>11</w:t>
        </w:r>
      </w:fldSimple>
      <w:r w:rsidRPr="0018655B">
        <w:t xml:space="preserve">: Korzyści społeczno-ekonomiczne Projektu (wartość bieżąca) po korektach </w:t>
      </w:r>
      <w:bookmarkEnd w:id="114"/>
      <w:r w:rsidR="00213C4E" w:rsidRPr="0018655B">
        <w:t>- w </w:t>
      </w:r>
      <w:r w:rsidRPr="0018655B">
        <w:t>tys. zł</w:t>
      </w:r>
      <w:bookmarkEnd w:id="115"/>
      <w:bookmarkEnd w:id="116"/>
      <w:bookmarkEnd w:id="117"/>
    </w:p>
    <w:tbl>
      <w:tblPr>
        <w:tblStyle w:val="redniasiatka31"/>
        <w:tblW w:w="9644" w:type="dxa"/>
        <w:tblLook w:val="04A0"/>
      </w:tblPr>
      <w:tblGrid>
        <w:gridCol w:w="4258"/>
        <w:gridCol w:w="1276"/>
        <w:gridCol w:w="1275"/>
        <w:gridCol w:w="1276"/>
        <w:gridCol w:w="1559"/>
      </w:tblGrid>
      <w:tr w:rsidR="0018655B" w:rsidRPr="00113430" w:rsidTr="0018655B">
        <w:trPr>
          <w:cnfStyle w:val="100000000000"/>
          <w:trHeight w:val="403"/>
        </w:trPr>
        <w:tc>
          <w:tcPr>
            <w:cnfStyle w:val="001000000000"/>
            <w:tcW w:w="4258" w:type="dxa"/>
            <w:noWrap/>
            <w:vAlign w:val="center"/>
            <w:hideMark/>
          </w:tcPr>
          <w:p w:rsidR="0018655B" w:rsidRPr="00113430" w:rsidRDefault="0018655B" w:rsidP="00113430">
            <w:pPr>
              <w:keepNext/>
              <w:autoSpaceDE w:val="0"/>
              <w:autoSpaceDN w:val="0"/>
              <w:adjustRightInd w:val="0"/>
              <w:spacing w:before="40" w:after="40"/>
              <w:jc w:val="center"/>
              <w:rPr>
                <w:rFonts w:asciiTheme="minorHAnsi" w:hAnsiTheme="minorHAnsi" w:cs="Arial"/>
                <w:b w:val="0"/>
                <w:color w:val="FFFFFF" w:themeColor="background1"/>
                <w:sz w:val="18"/>
                <w:szCs w:val="18"/>
              </w:rPr>
            </w:pPr>
            <w:r w:rsidRPr="00113430">
              <w:rPr>
                <w:rFonts w:asciiTheme="minorHAnsi" w:hAnsiTheme="minorHAnsi" w:cs="Arial"/>
                <w:b w:val="0"/>
                <w:color w:val="FFFFFF" w:themeColor="background1"/>
                <w:sz w:val="18"/>
                <w:szCs w:val="18"/>
              </w:rPr>
              <w:t>Korzyści</w:t>
            </w:r>
          </w:p>
        </w:tc>
        <w:tc>
          <w:tcPr>
            <w:tcW w:w="1276" w:type="dxa"/>
            <w:vAlign w:val="center"/>
            <w:hideMark/>
          </w:tcPr>
          <w:p w:rsidR="0018655B" w:rsidRPr="00113430" w:rsidRDefault="0018655B" w:rsidP="00113430">
            <w:pPr>
              <w:keepNext/>
              <w:autoSpaceDE w:val="0"/>
              <w:autoSpaceDN w:val="0"/>
              <w:adjustRightInd w:val="0"/>
              <w:spacing w:before="40" w:after="40"/>
              <w:jc w:val="center"/>
              <w:cnfStyle w:val="100000000000"/>
              <w:rPr>
                <w:rFonts w:asciiTheme="minorHAnsi" w:hAnsiTheme="minorHAnsi" w:cs="Arial"/>
                <w:b w:val="0"/>
                <w:color w:val="FFFFFF" w:themeColor="background1"/>
                <w:sz w:val="18"/>
                <w:szCs w:val="18"/>
              </w:rPr>
            </w:pPr>
            <w:r w:rsidRPr="00113430">
              <w:rPr>
                <w:rFonts w:asciiTheme="minorHAnsi" w:hAnsiTheme="minorHAnsi" w:cs="Arial"/>
                <w:b w:val="0"/>
                <w:color w:val="FFFFFF" w:themeColor="background1"/>
                <w:sz w:val="18"/>
                <w:szCs w:val="18"/>
              </w:rPr>
              <w:t>Wariant 1</w:t>
            </w:r>
          </w:p>
        </w:tc>
        <w:tc>
          <w:tcPr>
            <w:tcW w:w="1275" w:type="dxa"/>
            <w:vAlign w:val="center"/>
            <w:hideMark/>
          </w:tcPr>
          <w:p w:rsidR="0018655B" w:rsidRPr="00113430" w:rsidRDefault="0018655B" w:rsidP="00113430">
            <w:pPr>
              <w:keepNext/>
              <w:autoSpaceDE w:val="0"/>
              <w:autoSpaceDN w:val="0"/>
              <w:adjustRightInd w:val="0"/>
              <w:spacing w:before="40" w:after="40"/>
              <w:jc w:val="center"/>
              <w:cnfStyle w:val="100000000000"/>
              <w:rPr>
                <w:rFonts w:asciiTheme="minorHAnsi" w:hAnsiTheme="minorHAnsi" w:cs="Arial"/>
                <w:b w:val="0"/>
                <w:color w:val="FFFFFF" w:themeColor="background1"/>
                <w:sz w:val="18"/>
                <w:szCs w:val="18"/>
              </w:rPr>
            </w:pPr>
            <w:r w:rsidRPr="00113430">
              <w:rPr>
                <w:rFonts w:asciiTheme="minorHAnsi" w:hAnsiTheme="minorHAnsi" w:cs="Arial"/>
                <w:b w:val="0"/>
                <w:color w:val="FFFFFF" w:themeColor="background1"/>
                <w:sz w:val="18"/>
                <w:szCs w:val="18"/>
              </w:rPr>
              <w:t>Wariant 2</w:t>
            </w:r>
          </w:p>
        </w:tc>
        <w:tc>
          <w:tcPr>
            <w:tcW w:w="1276" w:type="dxa"/>
            <w:vAlign w:val="center"/>
            <w:hideMark/>
          </w:tcPr>
          <w:p w:rsidR="0018655B" w:rsidRPr="00113430" w:rsidRDefault="0018655B" w:rsidP="00113430">
            <w:pPr>
              <w:keepNext/>
              <w:autoSpaceDE w:val="0"/>
              <w:autoSpaceDN w:val="0"/>
              <w:adjustRightInd w:val="0"/>
              <w:spacing w:before="40" w:after="40"/>
              <w:jc w:val="center"/>
              <w:cnfStyle w:val="100000000000"/>
              <w:rPr>
                <w:rFonts w:asciiTheme="minorHAnsi" w:hAnsiTheme="minorHAnsi" w:cs="Arial"/>
                <w:b w:val="0"/>
                <w:color w:val="FFFFFF" w:themeColor="background1"/>
                <w:sz w:val="18"/>
                <w:szCs w:val="18"/>
              </w:rPr>
            </w:pPr>
            <w:r w:rsidRPr="00113430">
              <w:rPr>
                <w:rFonts w:asciiTheme="minorHAnsi" w:hAnsiTheme="minorHAnsi" w:cs="Arial"/>
                <w:b w:val="0"/>
                <w:color w:val="FFFFFF" w:themeColor="background1"/>
                <w:sz w:val="18"/>
                <w:szCs w:val="18"/>
              </w:rPr>
              <w:t>Wariant 2E</w:t>
            </w:r>
          </w:p>
        </w:tc>
        <w:tc>
          <w:tcPr>
            <w:tcW w:w="1559" w:type="dxa"/>
            <w:vAlign w:val="center"/>
            <w:hideMark/>
          </w:tcPr>
          <w:p w:rsidR="0018655B" w:rsidRPr="00113430" w:rsidRDefault="0018655B" w:rsidP="00113430">
            <w:pPr>
              <w:keepNext/>
              <w:autoSpaceDE w:val="0"/>
              <w:autoSpaceDN w:val="0"/>
              <w:adjustRightInd w:val="0"/>
              <w:spacing w:before="40" w:after="40"/>
              <w:jc w:val="center"/>
              <w:cnfStyle w:val="100000000000"/>
              <w:rPr>
                <w:rFonts w:asciiTheme="minorHAnsi" w:hAnsiTheme="minorHAnsi" w:cs="Arial"/>
                <w:b w:val="0"/>
                <w:color w:val="FFFFFF" w:themeColor="background1"/>
                <w:sz w:val="18"/>
                <w:szCs w:val="18"/>
              </w:rPr>
            </w:pPr>
            <w:r w:rsidRPr="00113430">
              <w:rPr>
                <w:rFonts w:asciiTheme="minorHAnsi" w:hAnsiTheme="minorHAnsi" w:cs="Arial"/>
                <w:b w:val="0"/>
                <w:color w:val="FFFFFF" w:themeColor="background1"/>
                <w:sz w:val="18"/>
                <w:szCs w:val="18"/>
              </w:rPr>
              <w:t>Wariant 2S</w:t>
            </w:r>
          </w:p>
        </w:tc>
      </w:tr>
      <w:tr w:rsidR="0018655B" w:rsidRPr="0018655B" w:rsidTr="0018655B">
        <w:trPr>
          <w:cnfStyle w:val="000000100000"/>
          <w:trHeight w:val="255"/>
        </w:trPr>
        <w:tc>
          <w:tcPr>
            <w:cnfStyle w:val="001000000000"/>
            <w:tcW w:w="4258" w:type="dxa"/>
            <w:noWrap/>
            <w:hideMark/>
          </w:tcPr>
          <w:p w:rsidR="0018655B" w:rsidRPr="00113430" w:rsidRDefault="0018655B" w:rsidP="00113430">
            <w:pPr>
              <w:keepNext/>
              <w:autoSpaceDE w:val="0"/>
              <w:autoSpaceDN w:val="0"/>
              <w:adjustRightInd w:val="0"/>
              <w:spacing w:before="40" w:after="40"/>
              <w:jc w:val="left"/>
              <w:rPr>
                <w:rFonts w:cs="Arial"/>
                <w:b w:val="0"/>
                <w:color w:val="FFFFFF" w:themeColor="background1"/>
                <w:sz w:val="18"/>
                <w:szCs w:val="18"/>
              </w:rPr>
            </w:pPr>
            <w:r w:rsidRPr="00113430">
              <w:rPr>
                <w:rFonts w:cs="Arial"/>
                <w:b w:val="0"/>
                <w:color w:val="FFFFFF" w:themeColor="background1"/>
                <w:sz w:val="18"/>
                <w:szCs w:val="18"/>
              </w:rPr>
              <w:t>Oszczędność w kosztach eksploatacji pojazdów</w:t>
            </w:r>
          </w:p>
        </w:tc>
        <w:tc>
          <w:tcPr>
            <w:tcW w:w="1276" w:type="dxa"/>
            <w:noWrap/>
            <w:hideMark/>
          </w:tcPr>
          <w:p w:rsidR="0018655B" w:rsidRPr="00113430" w:rsidRDefault="0018655B" w:rsidP="00113430">
            <w:pPr>
              <w:spacing w:before="40" w:after="40" w:line="264" w:lineRule="auto"/>
              <w:jc w:val="center"/>
              <w:cnfStyle w:val="000000100000"/>
              <w:rPr>
                <w:color w:val="auto"/>
                <w:sz w:val="18"/>
                <w:szCs w:val="18"/>
                <w:lang w:eastAsia="pl-PL"/>
              </w:rPr>
            </w:pPr>
            <w:r w:rsidRPr="00113430">
              <w:rPr>
                <w:color w:val="auto"/>
                <w:sz w:val="18"/>
                <w:szCs w:val="18"/>
                <w:lang w:eastAsia="pl-PL"/>
              </w:rPr>
              <w:t>10,70</w:t>
            </w:r>
          </w:p>
        </w:tc>
        <w:tc>
          <w:tcPr>
            <w:tcW w:w="1275" w:type="dxa"/>
            <w:noWrap/>
            <w:hideMark/>
          </w:tcPr>
          <w:p w:rsidR="0018655B" w:rsidRPr="00113430" w:rsidRDefault="0018655B" w:rsidP="00113430">
            <w:pPr>
              <w:spacing w:before="40" w:after="40" w:line="264" w:lineRule="auto"/>
              <w:jc w:val="center"/>
              <w:cnfStyle w:val="000000100000"/>
              <w:rPr>
                <w:color w:val="auto"/>
                <w:sz w:val="18"/>
                <w:szCs w:val="18"/>
                <w:lang w:eastAsia="pl-PL"/>
              </w:rPr>
            </w:pPr>
            <w:r w:rsidRPr="00113430">
              <w:rPr>
                <w:color w:val="auto"/>
                <w:sz w:val="18"/>
                <w:szCs w:val="18"/>
                <w:lang w:eastAsia="pl-PL"/>
              </w:rPr>
              <w:t>32,06</w:t>
            </w:r>
          </w:p>
        </w:tc>
        <w:tc>
          <w:tcPr>
            <w:tcW w:w="1276" w:type="dxa"/>
            <w:noWrap/>
            <w:hideMark/>
          </w:tcPr>
          <w:p w:rsidR="0018655B" w:rsidRPr="00113430" w:rsidRDefault="0018655B" w:rsidP="00113430">
            <w:pPr>
              <w:spacing w:before="40" w:after="40" w:line="264" w:lineRule="auto"/>
              <w:jc w:val="center"/>
              <w:cnfStyle w:val="000000100000"/>
              <w:rPr>
                <w:color w:val="auto"/>
                <w:sz w:val="18"/>
                <w:szCs w:val="18"/>
                <w:lang w:eastAsia="pl-PL"/>
              </w:rPr>
            </w:pPr>
            <w:r w:rsidRPr="00113430">
              <w:rPr>
                <w:color w:val="auto"/>
                <w:sz w:val="18"/>
                <w:szCs w:val="18"/>
                <w:lang w:eastAsia="pl-PL"/>
              </w:rPr>
              <w:t>60,90</w:t>
            </w:r>
          </w:p>
        </w:tc>
        <w:tc>
          <w:tcPr>
            <w:tcW w:w="1559" w:type="dxa"/>
            <w:noWrap/>
            <w:hideMark/>
          </w:tcPr>
          <w:p w:rsidR="0018655B" w:rsidRPr="00113430" w:rsidRDefault="0018655B" w:rsidP="00113430">
            <w:pPr>
              <w:spacing w:before="40" w:after="40" w:line="264" w:lineRule="auto"/>
              <w:jc w:val="center"/>
              <w:cnfStyle w:val="000000100000"/>
              <w:rPr>
                <w:color w:val="auto"/>
                <w:sz w:val="18"/>
                <w:szCs w:val="18"/>
                <w:lang w:eastAsia="pl-PL"/>
              </w:rPr>
            </w:pPr>
            <w:r w:rsidRPr="00113430">
              <w:rPr>
                <w:color w:val="auto"/>
                <w:sz w:val="18"/>
                <w:szCs w:val="18"/>
                <w:lang w:eastAsia="pl-PL"/>
              </w:rPr>
              <w:t>48,09</w:t>
            </w:r>
          </w:p>
        </w:tc>
      </w:tr>
      <w:tr w:rsidR="0018655B" w:rsidRPr="0018655B" w:rsidTr="0018655B">
        <w:trPr>
          <w:cnfStyle w:val="000000010000"/>
          <w:trHeight w:val="255"/>
        </w:trPr>
        <w:tc>
          <w:tcPr>
            <w:cnfStyle w:val="001000000000"/>
            <w:tcW w:w="4258" w:type="dxa"/>
            <w:noWrap/>
            <w:hideMark/>
          </w:tcPr>
          <w:p w:rsidR="0018655B" w:rsidRPr="00113430" w:rsidRDefault="0018655B" w:rsidP="00113430">
            <w:pPr>
              <w:keepNext/>
              <w:autoSpaceDE w:val="0"/>
              <w:autoSpaceDN w:val="0"/>
              <w:adjustRightInd w:val="0"/>
              <w:spacing w:before="40" w:after="40"/>
              <w:jc w:val="left"/>
              <w:rPr>
                <w:rFonts w:cs="Arial"/>
                <w:b w:val="0"/>
                <w:color w:val="FFFFFF" w:themeColor="background1"/>
                <w:sz w:val="18"/>
                <w:szCs w:val="18"/>
              </w:rPr>
            </w:pPr>
            <w:r w:rsidRPr="00113430">
              <w:rPr>
                <w:rFonts w:cs="Arial"/>
                <w:b w:val="0"/>
                <w:color w:val="FFFFFF" w:themeColor="background1"/>
                <w:sz w:val="18"/>
                <w:szCs w:val="18"/>
              </w:rPr>
              <w:t>Oszczędności w kosztach wypadków</w:t>
            </w:r>
          </w:p>
        </w:tc>
        <w:tc>
          <w:tcPr>
            <w:tcW w:w="1276" w:type="dxa"/>
            <w:noWrap/>
            <w:hideMark/>
          </w:tcPr>
          <w:p w:rsidR="0018655B" w:rsidRPr="00113430" w:rsidRDefault="0018655B"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18,74</w:t>
            </w:r>
          </w:p>
        </w:tc>
        <w:tc>
          <w:tcPr>
            <w:tcW w:w="1275" w:type="dxa"/>
            <w:noWrap/>
            <w:hideMark/>
          </w:tcPr>
          <w:p w:rsidR="0018655B" w:rsidRPr="00113430" w:rsidRDefault="0018655B"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28,25</w:t>
            </w:r>
          </w:p>
        </w:tc>
        <w:tc>
          <w:tcPr>
            <w:tcW w:w="1276" w:type="dxa"/>
            <w:noWrap/>
            <w:hideMark/>
          </w:tcPr>
          <w:p w:rsidR="0018655B" w:rsidRPr="00113430" w:rsidRDefault="0018655B"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35,68</w:t>
            </w:r>
          </w:p>
        </w:tc>
        <w:tc>
          <w:tcPr>
            <w:tcW w:w="1559" w:type="dxa"/>
            <w:noWrap/>
            <w:hideMark/>
          </w:tcPr>
          <w:p w:rsidR="0018655B" w:rsidRPr="00113430" w:rsidRDefault="0018655B"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19,83</w:t>
            </w:r>
          </w:p>
        </w:tc>
      </w:tr>
      <w:tr w:rsidR="0018655B" w:rsidRPr="0018655B" w:rsidTr="0018655B">
        <w:trPr>
          <w:cnfStyle w:val="000000100000"/>
          <w:trHeight w:val="255"/>
        </w:trPr>
        <w:tc>
          <w:tcPr>
            <w:cnfStyle w:val="001000000000"/>
            <w:tcW w:w="4258" w:type="dxa"/>
            <w:noWrap/>
            <w:hideMark/>
          </w:tcPr>
          <w:p w:rsidR="0018655B" w:rsidRPr="00113430" w:rsidRDefault="0018655B" w:rsidP="00113430">
            <w:pPr>
              <w:keepNext/>
              <w:autoSpaceDE w:val="0"/>
              <w:autoSpaceDN w:val="0"/>
              <w:adjustRightInd w:val="0"/>
              <w:spacing w:before="40" w:after="40"/>
              <w:jc w:val="left"/>
              <w:rPr>
                <w:rFonts w:cs="Arial"/>
                <w:b w:val="0"/>
                <w:color w:val="FFFFFF" w:themeColor="background1"/>
                <w:sz w:val="18"/>
                <w:szCs w:val="18"/>
              </w:rPr>
            </w:pPr>
            <w:r w:rsidRPr="00113430">
              <w:rPr>
                <w:rFonts w:cs="Arial"/>
                <w:b w:val="0"/>
                <w:color w:val="FFFFFF" w:themeColor="background1"/>
                <w:sz w:val="18"/>
                <w:szCs w:val="18"/>
              </w:rPr>
              <w:t>Oszczędności w kosztach zanieczyszczenia środowiska</w:t>
            </w:r>
          </w:p>
        </w:tc>
        <w:tc>
          <w:tcPr>
            <w:tcW w:w="1276" w:type="dxa"/>
            <w:noWrap/>
            <w:hideMark/>
          </w:tcPr>
          <w:p w:rsidR="0018655B" w:rsidRPr="00113430" w:rsidRDefault="0018655B" w:rsidP="00113430">
            <w:pPr>
              <w:spacing w:before="40" w:after="40" w:line="264" w:lineRule="auto"/>
              <w:jc w:val="center"/>
              <w:cnfStyle w:val="000000100000"/>
              <w:rPr>
                <w:color w:val="auto"/>
                <w:sz w:val="18"/>
                <w:szCs w:val="18"/>
                <w:lang w:eastAsia="pl-PL"/>
              </w:rPr>
            </w:pPr>
            <w:r w:rsidRPr="00113430">
              <w:rPr>
                <w:color w:val="auto"/>
                <w:sz w:val="18"/>
                <w:szCs w:val="18"/>
                <w:lang w:eastAsia="pl-PL"/>
              </w:rPr>
              <w:t>42,52</w:t>
            </w:r>
          </w:p>
        </w:tc>
        <w:tc>
          <w:tcPr>
            <w:tcW w:w="1275" w:type="dxa"/>
            <w:noWrap/>
            <w:hideMark/>
          </w:tcPr>
          <w:p w:rsidR="0018655B" w:rsidRPr="00113430" w:rsidRDefault="0018655B" w:rsidP="00113430">
            <w:pPr>
              <w:spacing w:before="40" w:after="40" w:line="264" w:lineRule="auto"/>
              <w:jc w:val="center"/>
              <w:cnfStyle w:val="000000100000"/>
              <w:rPr>
                <w:color w:val="auto"/>
                <w:sz w:val="18"/>
                <w:szCs w:val="18"/>
                <w:lang w:eastAsia="pl-PL"/>
              </w:rPr>
            </w:pPr>
            <w:r w:rsidRPr="00113430">
              <w:rPr>
                <w:color w:val="auto"/>
                <w:sz w:val="18"/>
                <w:szCs w:val="18"/>
                <w:lang w:eastAsia="pl-PL"/>
              </w:rPr>
              <w:t>50,69</w:t>
            </w:r>
          </w:p>
        </w:tc>
        <w:tc>
          <w:tcPr>
            <w:tcW w:w="1276" w:type="dxa"/>
            <w:noWrap/>
            <w:hideMark/>
          </w:tcPr>
          <w:p w:rsidR="0018655B" w:rsidRPr="00113430" w:rsidRDefault="0018655B" w:rsidP="00113430">
            <w:pPr>
              <w:spacing w:before="40" w:after="40" w:line="264" w:lineRule="auto"/>
              <w:jc w:val="center"/>
              <w:cnfStyle w:val="000000100000"/>
              <w:rPr>
                <w:color w:val="auto"/>
                <w:sz w:val="18"/>
                <w:szCs w:val="18"/>
                <w:lang w:eastAsia="pl-PL"/>
              </w:rPr>
            </w:pPr>
            <w:r w:rsidRPr="00113430">
              <w:rPr>
                <w:color w:val="auto"/>
                <w:sz w:val="18"/>
                <w:szCs w:val="18"/>
                <w:lang w:eastAsia="pl-PL"/>
              </w:rPr>
              <w:t>57,70</w:t>
            </w:r>
          </w:p>
        </w:tc>
        <w:tc>
          <w:tcPr>
            <w:tcW w:w="1559" w:type="dxa"/>
            <w:noWrap/>
            <w:hideMark/>
          </w:tcPr>
          <w:p w:rsidR="0018655B" w:rsidRPr="00113430" w:rsidRDefault="0018655B" w:rsidP="00113430">
            <w:pPr>
              <w:spacing w:before="40" w:after="40" w:line="264" w:lineRule="auto"/>
              <w:jc w:val="center"/>
              <w:cnfStyle w:val="000000100000"/>
              <w:rPr>
                <w:color w:val="auto"/>
                <w:sz w:val="18"/>
                <w:szCs w:val="18"/>
                <w:lang w:eastAsia="pl-PL"/>
              </w:rPr>
            </w:pPr>
            <w:r w:rsidRPr="00113430">
              <w:rPr>
                <w:color w:val="auto"/>
                <w:sz w:val="18"/>
                <w:szCs w:val="18"/>
                <w:lang w:eastAsia="pl-PL"/>
              </w:rPr>
              <w:t>37,48</w:t>
            </w:r>
          </w:p>
        </w:tc>
      </w:tr>
      <w:tr w:rsidR="0018655B" w:rsidRPr="0018655B" w:rsidTr="0018655B">
        <w:trPr>
          <w:cnfStyle w:val="000000010000"/>
          <w:trHeight w:val="255"/>
        </w:trPr>
        <w:tc>
          <w:tcPr>
            <w:cnfStyle w:val="001000000000"/>
            <w:tcW w:w="4258" w:type="dxa"/>
            <w:noWrap/>
            <w:hideMark/>
          </w:tcPr>
          <w:p w:rsidR="0018655B" w:rsidRPr="00113430" w:rsidRDefault="0018655B" w:rsidP="00113430">
            <w:pPr>
              <w:keepNext/>
              <w:autoSpaceDE w:val="0"/>
              <w:autoSpaceDN w:val="0"/>
              <w:adjustRightInd w:val="0"/>
              <w:spacing w:before="40" w:after="40"/>
              <w:jc w:val="left"/>
              <w:rPr>
                <w:rFonts w:cs="Arial"/>
                <w:b w:val="0"/>
                <w:color w:val="FFFFFF" w:themeColor="background1"/>
                <w:sz w:val="18"/>
                <w:szCs w:val="18"/>
              </w:rPr>
            </w:pPr>
            <w:r w:rsidRPr="00113430">
              <w:rPr>
                <w:rFonts w:cs="Arial"/>
                <w:b w:val="0"/>
                <w:color w:val="FFFFFF" w:themeColor="background1"/>
                <w:sz w:val="18"/>
                <w:szCs w:val="18"/>
              </w:rPr>
              <w:t>Koszty zmian klimatycznych</w:t>
            </w:r>
          </w:p>
        </w:tc>
        <w:tc>
          <w:tcPr>
            <w:tcW w:w="1276" w:type="dxa"/>
            <w:noWrap/>
            <w:hideMark/>
          </w:tcPr>
          <w:p w:rsidR="0018655B" w:rsidRPr="00113430" w:rsidRDefault="0018655B"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7,01</w:t>
            </w:r>
          </w:p>
        </w:tc>
        <w:tc>
          <w:tcPr>
            <w:tcW w:w="1275" w:type="dxa"/>
            <w:noWrap/>
            <w:hideMark/>
          </w:tcPr>
          <w:p w:rsidR="0018655B" w:rsidRPr="00113430" w:rsidRDefault="0018655B"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9,20</w:t>
            </w:r>
          </w:p>
        </w:tc>
        <w:tc>
          <w:tcPr>
            <w:tcW w:w="1276" w:type="dxa"/>
            <w:noWrap/>
            <w:hideMark/>
          </w:tcPr>
          <w:p w:rsidR="0018655B" w:rsidRPr="00113430" w:rsidRDefault="0018655B"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10,91</w:t>
            </w:r>
          </w:p>
        </w:tc>
        <w:tc>
          <w:tcPr>
            <w:tcW w:w="1559" w:type="dxa"/>
            <w:noWrap/>
            <w:hideMark/>
          </w:tcPr>
          <w:p w:rsidR="0018655B" w:rsidRPr="00113430" w:rsidRDefault="0018655B"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5,66</w:t>
            </w:r>
          </w:p>
        </w:tc>
      </w:tr>
      <w:tr w:rsidR="0018655B" w:rsidRPr="0018655B" w:rsidTr="0018655B">
        <w:trPr>
          <w:cnfStyle w:val="000000100000"/>
          <w:trHeight w:val="255"/>
        </w:trPr>
        <w:tc>
          <w:tcPr>
            <w:cnfStyle w:val="001000000000"/>
            <w:tcW w:w="4258" w:type="dxa"/>
            <w:noWrap/>
            <w:hideMark/>
          </w:tcPr>
          <w:p w:rsidR="0018655B" w:rsidRPr="00113430" w:rsidRDefault="0018655B" w:rsidP="00113430">
            <w:pPr>
              <w:keepNext/>
              <w:autoSpaceDE w:val="0"/>
              <w:autoSpaceDN w:val="0"/>
              <w:adjustRightInd w:val="0"/>
              <w:spacing w:before="40" w:after="40"/>
              <w:jc w:val="left"/>
              <w:rPr>
                <w:rFonts w:cs="Arial"/>
                <w:b w:val="0"/>
                <w:color w:val="FFFFFF" w:themeColor="background1"/>
                <w:sz w:val="18"/>
                <w:szCs w:val="18"/>
              </w:rPr>
            </w:pPr>
            <w:r w:rsidRPr="00113430">
              <w:rPr>
                <w:rFonts w:cs="Arial"/>
                <w:b w:val="0"/>
                <w:color w:val="FFFFFF" w:themeColor="background1"/>
                <w:sz w:val="18"/>
                <w:szCs w:val="18"/>
              </w:rPr>
              <w:t>Wartość rezydualna</w:t>
            </w:r>
          </w:p>
        </w:tc>
        <w:tc>
          <w:tcPr>
            <w:tcW w:w="1276" w:type="dxa"/>
            <w:noWrap/>
            <w:hideMark/>
          </w:tcPr>
          <w:p w:rsidR="0018655B" w:rsidRPr="00113430" w:rsidRDefault="0018655B" w:rsidP="00113430">
            <w:pPr>
              <w:spacing w:before="40" w:after="40" w:line="264" w:lineRule="auto"/>
              <w:jc w:val="center"/>
              <w:cnfStyle w:val="000000100000"/>
              <w:rPr>
                <w:color w:val="auto"/>
                <w:sz w:val="18"/>
                <w:szCs w:val="18"/>
                <w:lang w:eastAsia="pl-PL"/>
              </w:rPr>
            </w:pPr>
            <w:r w:rsidRPr="00113430">
              <w:rPr>
                <w:color w:val="auto"/>
                <w:sz w:val="18"/>
                <w:szCs w:val="18"/>
                <w:lang w:eastAsia="pl-PL"/>
              </w:rPr>
              <w:t>34,21</w:t>
            </w:r>
          </w:p>
        </w:tc>
        <w:tc>
          <w:tcPr>
            <w:tcW w:w="1275" w:type="dxa"/>
            <w:noWrap/>
            <w:hideMark/>
          </w:tcPr>
          <w:p w:rsidR="0018655B" w:rsidRPr="00113430" w:rsidRDefault="0018655B" w:rsidP="00113430">
            <w:pPr>
              <w:spacing w:before="40" w:after="40" w:line="264" w:lineRule="auto"/>
              <w:jc w:val="center"/>
              <w:cnfStyle w:val="000000100000"/>
              <w:rPr>
                <w:color w:val="auto"/>
                <w:sz w:val="18"/>
                <w:szCs w:val="18"/>
                <w:lang w:eastAsia="pl-PL"/>
              </w:rPr>
            </w:pPr>
            <w:r w:rsidRPr="00113430">
              <w:rPr>
                <w:color w:val="auto"/>
                <w:sz w:val="18"/>
                <w:szCs w:val="18"/>
                <w:lang w:eastAsia="pl-PL"/>
              </w:rPr>
              <w:t>46,02</w:t>
            </w:r>
          </w:p>
        </w:tc>
        <w:tc>
          <w:tcPr>
            <w:tcW w:w="1276" w:type="dxa"/>
            <w:noWrap/>
            <w:hideMark/>
          </w:tcPr>
          <w:p w:rsidR="0018655B" w:rsidRPr="00113430" w:rsidRDefault="0018655B" w:rsidP="00113430">
            <w:pPr>
              <w:spacing w:before="40" w:after="40" w:line="264" w:lineRule="auto"/>
              <w:jc w:val="center"/>
              <w:cnfStyle w:val="000000100000"/>
              <w:rPr>
                <w:color w:val="auto"/>
                <w:sz w:val="18"/>
                <w:szCs w:val="18"/>
                <w:lang w:eastAsia="pl-PL"/>
              </w:rPr>
            </w:pPr>
            <w:r w:rsidRPr="00113430">
              <w:rPr>
                <w:color w:val="auto"/>
                <w:sz w:val="18"/>
                <w:szCs w:val="18"/>
                <w:lang w:eastAsia="pl-PL"/>
              </w:rPr>
              <w:t>59,45</w:t>
            </w:r>
          </w:p>
        </w:tc>
        <w:tc>
          <w:tcPr>
            <w:tcW w:w="1559" w:type="dxa"/>
            <w:noWrap/>
            <w:hideMark/>
          </w:tcPr>
          <w:p w:rsidR="0018655B" w:rsidRPr="00113430" w:rsidRDefault="0018655B" w:rsidP="00113430">
            <w:pPr>
              <w:spacing w:before="40" w:after="40" w:line="264" w:lineRule="auto"/>
              <w:jc w:val="center"/>
              <w:cnfStyle w:val="000000100000"/>
              <w:rPr>
                <w:color w:val="auto"/>
                <w:sz w:val="18"/>
                <w:szCs w:val="18"/>
                <w:lang w:eastAsia="pl-PL"/>
              </w:rPr>
            </w:pPr>
            <w:r w:rsidRPr="00113430">
              <w:rPr>
                <w:color w:val="auto"/>
                <w:sz w:val="18"/>
                <w:szCs w:val="18"/>
                <w:lang w:eastAsia="pl-PL"/>
              </w:rPr>
              <w:t>26,69</w:t>
            </w:r>
          </w:p>
        </w:tc>
      </w:tr>
      <w:tr w:rsidR="0018655B" w:rsidRPr="0018655B" w:rsidTr="0018655B">
        <w:trPr>
          <w:cnfStyle w:val="000000010000"/>
          <w:trHeight w:val="255"/>
        </w:trPr>
        <w:tc>
          <w:tcPr>
            <w:cnfStyle w:val="001000000000"/>
            <w:tcW w:w="4258" w:type="dxa"/>
            <w:noWrap/>
            <w:hideMark/>
          </w:tcPr>
          <w:p w:rsidR="0018655B" w:rsidRPr="00113430" w:rsidRDefault="0018655B" w:rsidP="00113430">
            <w:pPr>
              <w:keepNext/>
              <w:autoSpaceDE w:val="0"/>
              <w:autoSpaceDN w:val="0"/>
              <w:adjustRightInd w:val="0"/>
              <w:spacing w:before="40" w:after="40"/>
              <w:jc w:val="left"/>
              <w:rPr>
                <w:rFonts w:cs="Arial"/>
                <w:b w:val="0"/>
                <w:color w:val="FFFFFF" w:themeColor="background1"/>
                <w:sz w:val="18"/>
                <w:szCs w:val="18"/>
              </w:rPr>
            </w:pPr>
            <w:r w:rsidRPr="00113430">
              <w:rPr>
                <w:rFonts w:cs="Arial"/>
                <w:b w:val="0"/>
                <w:color w:val="FFFFFF" w:themeColor="background1"/>
                <w:sz w:val="18"/>
                <w:szCs w:val="18"/>
              </w:rPr>
              <w:t>Oszczędność w czasie podróży</w:t>
            </w:r>
          </w:p>
        </w:tc>
        <w:tc>
          <w:tcPr>
            <w:tcW w:w="1276" w:type="dxa"/>
            <w:noWrap/>
            <w:hideMark/>
          </w:tcPr>
          <w:p w:rsidR="0018655B" w:rsidRPr="00113430" w:rsidRDefault="0018655B"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15,40</w:t>
            </w:r>
          </w:p>
        </w:tc>
        <w:tc>
          <w:tcPr>
            <w:tcW w:w="1275" w:type="dxa"/>
            <w:noWrap/>
            <w:hideMark/>
          </w:tcPr>
          <w:p w:rsidR="0018655B" w:rsidRPr="00113430" w:rsidRDefault="0018655B"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48,45</w:t>
            </w:r>
          </w:p>
        </w:tc>
        <w:tc>
          <w:tcPr>
            <w:tcW w:w="1276" w:type="dxa"/>
            <w:noWrap/>
            <w:hideMark/>
          </w:tcPr>
          <w:p w:rsidR="0018655B" w:rsidRPr="00113430" w:rsidRDefault="0018655B"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66,78</w:t>
            </w:r>
          </w:p>
        </w:tc>
        <w:tc>
          <w:tcPr>
            <w:tcW w:w="1559" w:type="dxa"/>
            <w:noWrap/>
            <w:hideMark/>
          </w:tcPr>
          <w:p w:rsidR="0018655B" w:rsidRPr="00113430" w:rsidRDefault="0018655B"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29,97</w:t>
            </w:r>
          </w:p>
        </w:tc>
      </w:tr>
      <w:tr w:rsidR="0018655B" w:rsidRPr="0018655B" w:rsidTr="0018655B">
        <w:trPr>
          <w:cnfStyle w:val="000000100000"/>
          <w:trHeight w:val="255"/>
        </w:trPr>
        <w:tc>
          <w:tcPr>
            <w:cnfStyle w:val="001000000000"/>
            <w:tcW w:w="4258" w:type="dxa"/>
            <w:noWrap/>
            <w:hideMark/>
          </w:tcPr>
          <w:p w:rsidR="0018655B" w:rsidRPr="00113430" w:rsidRDefault="0018655B" w:rsidP="00113430">
            <w:pPr>
              <w:keepNext/>
              <w:autoSpaceDE w:val="0"/>
              <w:autoSpaceDN w:val="0"/>
              <w:adjustRightInd w:val="0"/>
              <w:spacing w:before="40" w:after="40"/>
              <w:jc w:val="left"/>
              <w:rPr>
                <w:rFonts w:cs="Arial"/>
                <w:b w:val="0"/>
                <w:color w:val="FFFFFF" w:themeColor="background1"/>
                <w:sz w:val="18"/>
                <w:szCs w:val="18"/>
              </w:rPr>
            </w:pPr>
            <w:r w:rsidRPr="00113430">
              <w:rPr>
                <w:rFonts w:cs="Arial"/>
                <w:b w:val="0"/>
                <w:color w:val="FFFFFF" w:themeColor="background1"/>
                <w:sz w:val="18"/>
                <w:szCs w:val="18"/>
              </w:rPr>
              <w:t>Koszty zewnętrzne w transporcie towarowym</w:t>
            </w:r>
          </w:p>
        </w:tc>
        <w:tc>
          <w:tcPr>
            <w:tcW w:w="1276" w:type="dxa"/>
            <w:noWrap/>
            <w:hideMark/>
          </w:tcPr>
          <w:p w:rsidR="0018655B" w:rsidRPr="00113430" w:rsidRDefault="0018655B" w:rsidP="00113430">
            <w:pPr>
              <w:spacing w:before="40" w:after="40" w:line="264" w:lineRule="auto"/>
              <w:jc w:val="center"/>
              <w:cnfStyle w:val="000000100000"/>
              <w:rPr>
                <w:color w:val="auto"/>
                <w:sz w:val="18"/>
                <w:szCs w:val="18"/>
                <w:lang w:eastAsia="pl-PL"/>
              </w:rPr>
            </w:pPr>
            <w:r w:rsidRPr="00113430">
              <w:rPr>
                <w:color w:val="auto"/>
                <w:sz w:val="18"/>
                <w:szCs w:val="18"/>
                <w:lang w:eastAsia="pl-PL"/>
              </w:rPr>
              <w:t>57,05</w:t>
            </w:r>
          </w:p>
        </w:tc>
        <w:tc>
          <w:tcPr>
            <w:tcW w:w="1275" w:type="dxa"/>
            <w:noWrap/>
            <w:hideMark/>
          </w:tcPr>
          <w:p w:rsidR="0018655B" w:rsidRPr="00113430" w:rsidRDefault="0018655B" w:rsidP="00113430">
            <w:pPr>
              <w:spacing w:before="40" w:after="40" w:line="264" w:lineRule="auto"/>
              <w:jc w:val="center"/>
              <w:cnfStyle w:val="000000100000"/>
              <w:rPr>
                <w:color w:val="auto"/>
                <w:sz w:val="18"/>
                <w:szCs w:val="18"/>
                <w:lang w:eastAsia="pl-PL"/>
              </w:rPr>
            </w:pPr>
            <w:r w:rsidRPr="00113430">
              <w:rPr>
                <w:color w:val="auto"/>
                <w:sz w:val="18"/>
                <w:szCs w:val="18"/>
                <w:lang w:eastAsia="pl-PL"/>
              </w:rPr>
              <w:t>59,86</w:t>
            </w:r>
          </w:p>
        </w:tc>
        <w:tc>
          <w:tcPr>
            <w:tcW w:w="1276" w:type="dxa"/>
            <w:noWrap/>
            <w:hideMark/>
          </w:tcPr>
          <w:p w:rsidR="0018655B" w:rsidRPr="00113430" w:rsidRDefault="0018655B" w:rsidP="00113430">
            <w:pPr>
              <w:spacing w:before="40" w:after="40" w:line="264" w:lineRule="auto"/>
              <w:jc w:val="center"/>
              <w:cnfStyle w:val="000000100000"/>
              <w:rPr>
                <w:color w:val="auto"/>
                <w:sz w:val="18"/>
                <w:szCs w:val="18"/>
                <w:lang w:eastAsia="pl-PL"/>
              </w:rPr>
            </w:pPr>
            <w:r w:rsidRPr="00113430">
              <w:rPr>
                <w:color w:val="auto"/>
                <w:sz w:val="18"/>
                <w:szCs w:val="18"/>
                <w:lang w:eastAsia="pl-PL"/>
              </w:rPr>
              <w:t>71,31</w:t>
            </w:r>
          </w:p>
        </w:tc>
        <w:tc>
          <w:tcPr>
            <w:tcW w:w="1559" w:type="dxa"/>
            <w:noWrap/>
            <w:hideMark/>
          </w:tcPr>
          <w:p w:rsidR="0018655B" w:rsidRPr="00113430" w:rsidRDefault="0018655B" w:rsidP="00113430">
            <w:pPr>
              <w:spacing w:before="40" w:after="40" w:line="264" w:lineRule="auto"/>
              <w:jc w:val="center"/>
              <w:cnfStyle w:val="000000100000"/>
              <w:rPr>
                <w:color w:val="auto"/>
                <w:sz w:val="18"/>
                <w:szCs w:val="18"/>
                <w:lang w:eastAsia="pl-PL"/>
              </w:rPr>
            </w:pPr>
            <w:r w:rsidRPr="00113430">
              <w:rPr>
                <w:color w:val="auto"/>
                <w:sz w:val="18"/>
                <w:szCs w:val="18"/>
                <w:lang w:eastAsia="pl-PL"/>
              </w:rPr>
              <w:t>8,93</w:t>
            </w:r>
          </w:p>
        </w:tc>
      </w:tr>
      <w:tr w:rsidR="0018655B" w:rsidRPr="0018655B" w:rsidTr="0018655B">
        <w:trPr>
          <w:cnfStyle w:val="000000010000"/>
          <w:trHeight w:val="255"/>
        </w:trPr>
        <w:tc>
          <w:tcPr>
            <w:cnfStyle w:val="001000000000"/>
            <w:tcW w:w="4258" w:type="dxa"/>
            <w:noWrap/>
            <w:hideMark/>
          </w:tcPr>
          <w:p w:rsidR="0018655B" w:rsidRPr="00113430" w:rsidRDefault="0018655B" w:rsidP="00113430">
            <w:pPr>
              <w:keepNext/>
              <w:autoSpaceDE w:val="0"/>
              <w:autoSpaceDN w:val="0"/>
              <w:adjustRightInd w:val="0"/>
              <w:spacing w:before="40" w:after="40"/>
              <w:jc w:val="right"/>
              <w:rPr>
                <w:rFonts w:cs="Arial"/>
                <w:b w:val="0"/>
                <w:color w:val="FFFFFF" w:themeColor="background1"/>
                <w:sz w:val="18"/>
                <w:szCs w:val="18"/>
              </w:rPr>
            </w:pPr>
            <w:r w:rsidRPr="00113430">
              <w:rPr>
                <w:rFonts w:cs="Arial"/>
                <w:b w:val="0"/>
                <w:color w:val="FFFFFF" w:themeColor="background1"/>
                <w:sz w:val="18"/>
                <w:szCs w:val="18"/>
              </w:rPr>
              <w:t>Razem</w:t>
            </w:r>
          </w:p>
        </w:tc>
        <w:tc>
          <w:tcPr>
            <w:tcW w:w="1276" w:type="dxa"/>
            <w:noWrap/>
            <w:hideMark/>
          </w:tcPr>
          <w:p w:rsidR="0018655B" w:rsidRPr="00113430" w:rsidRDefault="0018655B"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185,63</w:t>
            </w:r>
          </w:p>
        </w:tc>
        <w:tc>
          <w:tcPr>
            <w:tcW w:w="1275" w:type="dxa"/>
            <w:noWrap/>
            <w:hideMark/>
          </w:tcPr>
          <w:p w:rsidR="0018655B" w:rsidRPr="00113430" w:rsidRDefault="0018655B"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274,53</w:t>
            </w:r>
          </w:p>
        </w:tc>
        <w:tc>
          <w:tcPr>
            <w:tcW w:w="1276" w:type="dxa"/>
            <w:noWrap/>
            <w:hideMark/>
          </w:tcPr>
          <w:p w:rsidR="0018655B" w:rsidRPr="00113430" w:rsidRDefault="0018655B"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362,75</w:t>
            </w:r>
          </w:p>
        </w:tc>
        <w:tc>
          <w:tcPr>
            <w:tcW w:w="1559" w:type="dxa"/>
            <w:noWrap/>
            <w:hideMark/>
          </w:tcPr>
          <w:p w:rsidR="0018655B" w:rsidRPr="00113430" w:rsidRDefault="0018655B"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176,64</w:t>
            </w:r>
          </w:p>
        </w:tc>
      </w:tr>
    </w:tbl>
    <w:p w:rsidR="005700A7" w:rsidRDefault="00D01D1B" w:rsidP="00A014F2">
      <w:pPr>
        <w:pStyle w:val="Legenda"/>
        <w:keepNext w:val="0"/>
        <w:spacing w:before="0"/>
        <w:rPr>
          <w:b w:val="0"/>
          <w:bCs w:val="0"/>
          <w:i/>
          <w:color w:val="829CBD"/>
          <w:sz w:val="18"/>
        </w:rPr>
      </w:pPr>
      <w:r w:rsidRPr="00082C5A">
        <w:rPr>
          <w:b w:val="0"/>
          <w:bCs w:val="0"/>
          <w:i/>
          <w:color w:val="829CBD"/>
          <w:sz w:val="18"/>
        </w:rPr>
        <w:t>Źródło: opracowanie własne.</w:t>
      </w:r>
    </w:p>
    <w:p w:rsidR="00D01D1B" w:rsidRPr="00BE625B" w:rsidRDefault="00D01D1B" w:rsidP="00D01D1B">
      <w:pPr>
        <w:pStyle w:val="Legenda"/>
        <w:rPr>
          <w:rFonts w:cs="Arial"/>
          <w:b w:val="0"/>
          <w:color w:val="auto"/>
          <w:sz w:val="22"/>
          <w:szCs w:val="22"/>
        </w:rPr>
      </w:pPr>
      <w:bookmarkStart w:id="118" w:name="_Toc361907805"/>
      <w:bookmarkStart w:id="119" w:name="_Toc419298719"/>
      <w:bookmarkStart w:id="120" w:name="_Toc420604213"/>
      <w:bookmarkStart w:id="121" w:name="_Toc425413447"/>
      <w:bookmarkStart w:id="122" w:name="_Toc462930191"/>
      <w:r>
        <w:lastRenderedPageBreak/>
        <w:t xml:space="preserve">Wykres </w:t>
      </w:r>
      <w:fldSimple w:instr=" SEQ Wykres \* ARABIC ">
        <w:r w:rsidR="00174753">
          <w:rPr>
            <w:noProof/>
          </w:rPr>
          <w:t>1</w:t>
        </w:r>
      </w:fldSimple>
      <w:r w:rsidRPr="00082C5A">
        <w:t>:</w:t>
      </w:r>
      <w:r>
        <w:t xml:space="preserve"> </w:t>
      </w:r>
      <w:r w:rsidRPr="00082C5A">
        <w:t>Struktura korzyści społeczno-ekonomicznych</w:t>
      </w:r>
      <w:bookmarkEnd w:id="118"/>
      <w:bookmarkEnd w:id="119"/>
      <w:r w:rsidRPr="00082C5A">
        <w:t xml:space="preserve"> - </w:t>
      </w:r>
      <w:bookmarkEnd w:id="120"/>
      <w:bookmarkEnd w:id="121"/>
      <w:r w:rsidR="00C43DEE">
        <w:t xml:space="preserve">wariant </w:t>
      </w:r>
      <w:r w:rsidR="00A85563">
        <w:t>2E</w:t>
      </w:r>
      <w:bookmarkEnd w:id="122"/>
    </w:p>
    <w:p w:rsidR="00427A7F" w:rsidRDefault="00361500" w:rsidP="00A04AE5">
      <w:pPr>
        <w:rPr>
          <w:bCs/>
          <w:i/>
          <w:noProof/>
          <w:color w:val="829CBD"/>
          <w:sz w:val="18"/>
          <w:lang w:eastAsia="pl-PL"/>
        </w:rPr>
      </w:pPr>
      <w:r>
        <w:rPr>
          <w:bCs/>
          <w:i/>
          <w:noProof/>
          <w:color w:val="829CBD"/>
          <w:sz w:val="18"/>
          <w:lang w:eastAsia="pl-PL"/>
        </w:rPr>
        <w:t xml:space="preserve"> </w:t>
      </w:r>
      <w:r w:rsidR="0018655B" w:rsidRPr="0018655B">
        <w:rPr>
          <w:bCs/>
          <w:i/>
          <w:noProof/>
          <w:color w:val="829CBD"/>
          <w:sz w:val="18"/>
          <w:lang w:eastAsia="pl-PL"/>
        </w:rPr>
        <w:drawing>
          <wp:inline distT="0" distB="0" distL="0" distR="0">
            <wp:extent cx="5759450" cy="3438158"/>
            <wp:effectExtent l="0" t="0" r="0" b="0"/>
            <wp:docPr id="12" name="Wykre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D01D1B" w:rsidRPr="00A04AE5" w:rsidRDefault="00D01D1B" w:rsidP="00A04AE5">
      <w:pPr>
        <w:rPr>
          <w:bCs/>
          <w:i/>
          <w:color w:val="829CBD"/>
          <w:sz w:val="18"/>
        </w:rPr>
      </w:pPr>
      <w:r w:rsidRPr="00A04AE5">
        <w:rPr>
          <w:bCs/>
          <w:i/>
          <w:color w:val="829CBD"/>
          <w:sz w:val="18"/>
        </w:rPr>
        <w:t>Źródło: Opracowanie własne.</w:t>
      </w:r>
    </w:p>
    <w:p w:rsidR="00D01D1B" w:rsidRPr="007F55BF" w:rsidRDefault="00D01D1B" w:rsidP="00C43DEE">
      <w:pPr>
        <w:pStyle w:val="Nagwek3"/>
        <w:numPr>
          <w:ilvl w:val="1"/>
          <w:numId w:val="23"/>
        </w:numPr>
      </w:pPr>
      <w:bookmarkStart w:id="123" w:name="_Toc420604181"/>
      <w:r>
        <w:t xml:space="preserve"> </w:t>
      </w:r>
      <w:bookmarkStart w:id="124" w:name="_Toc425414589"/>
      <w:bookmarkStart w:id="125" w:name="_Toc428399723"/>
      <w:bookmarkStart w:id="126" w:name="_Toc428401168"/>
      <w:bookmarkStart w:id="127" w:name="_Toc462930118"/>
      <w:r w:rsidRPr="007F55BF">
        <w:t>Wyniki analizy</w:t>
      </w:r>
      <w:bookmarkEnd w:id="123"/>
      <w:bookmarkEnd w:id="124"/>
      <w:bookmarkEnd w:id="125"/>
      <w:bookmarkEnd w:id="126"/>
      <w:bookmarkEnd w:id="127"/>
    </w:p>
    <w:p w:rsidR="00D01D1B" w:rsidRPr="00BE625B" w:rsidRDefault="00D01D1B" w:rsidP="00D01D1B">
      <w:pPr>
        <w:pStyle w:val="wypunktowanie"/>
        <w:numPr>
          <w:ilvl w:val="0"/>
          <w:numId w:val="0"/>
        </w:numPr>
        <w:rPr>
          <w:rFonts w:cs="Arial"/>
          <w:color w:val="auto"/>
          <w:highlight w:val="yellow"/>
        </w:rPr>
      </w:pPr>
      <w:r w:rsidRPr="00021597">
        <w:rPr>
          <w:rFonts w:cs="Arial"/>
          <w:color w:val="auto"/>
        </w:rPr>
        <w:t xml:space="preserve">W poniższej tabeli znajdują się obliczone </w:t>
      </w:r>
      <w:r w:rsidR="001D1203">
        <w:rPr>
          <w:rFonts w:cs="Arial"/>
          <w:color w:val="auto"/>
        </w:rPr>
        <w:t>koszty i korzyści dla wszystkich wariantów realizacji inwestycji</w:t>
      </w:r>
      <w:r w:rsidRPr="00021597">
        <w:rPr>
          <w:rFonts w:cs="Arial"/>
          <w:color w:val="auto"/>
        </w:rPr>
        <w:t>.</w:t>
      </w:r>
      <w:r w:rsidRPr="00BE625B">
        <w:rPr>
          <w:rFonts w:cs="Arial"/>
          <w:color w:val="auto"/>
          <w:highlight w:val="yellow"/>
        </w:rPr>
        <w:t xml:space="preserve"> </w:t>
      </w:r>
    </w:p>
    <w:p w:rsidR="00D01D1B" w:rsidRPr="007F55BF" w:rsidRDefault="00D01D1B" w:rsidP="00D01D1B">
      <w:pPr>
        <w:pStyle w:val="Legenda"/>
      </w:pPr>
      <w:bookmarkStart w:id="128" w:name="_Toc377127844"/>
      <w:bookmarkStart w:id="129" w:name="_Toc419298707"/>
      <w:bookmarkStart w:id="130" w:name="_Toc420604201"/>
      <w:bookmarkStart w:id="131" w:name="_Toc425413395"/>
      <w:bookmarkStart w:id="132" w:name="_Toc462930157"/>
      <w:r w:rsidRPr="0018655B">
        <w:lastRenderedPageBreak/>
        <w:t xml:space="preserve">Tabela </w:t>
      </w:r>
      <w:fldSimple w:instr=" SEQ Tabela \* ARABIC ">
        <w:r w:rsidR="00174753">
          <w:rPr>
            <w:noProof/>
          </w:rPr>
          <w:t>12</w:t>
        </w:r>
      </w:fldSimple>
      <w:r w:rsidRPr="0018655B">
        <w:t>: Koszty i korzyści ekonomiczne po korektach (</w:t>
      </w:r>
      <w:r w:rsidR="001D1203" w:rsidRPr="0018655B">
        <w:t xml:space="preserve">tys. </w:t>
      </w:r>
      <w:r w:rsidRPr="0018655B">
        <w:t>zł)</w:t>
      </w:r>
      <w:bookmarkEnd w:id="128"/>
      <w:bookmarkEnd w:id="129"/>
      <w:bookmarkEnd w:id="130"/>
      <w:bookmarkEnd w:id="131"/>
      <w:bookmarkEnd w:id="132"/>
    </w:p>
    <w:tbl>
      <w:tblPr>
        <w:tblStyle w:val="redniasiatka31"/>
        <w:tblW w:w="5019" w:type="pct"/>
        <w:tblLayout w:type="fixed"/>
        <w:tblLook w:val="04A0"/>
      </w:tblPr>
      <w:tblGrid>
        <w:gridCol w:w="2377"/>
        <w:gridCol w:w="850"/>
        <w:gridCol w:w="852"/>
        <w:gridCol w:w="992"/>
        <w:gridCol w:w="850"/>
        <w:gridCol w:w="850"/>
        <w:gridCol w:w="850"/>
        <w:gridCol w:w="852"/>
        <w:gridCol w:w="848"/>
      </w:tblGrid>
      <w:tr w:rsidR="0033791F" w:rsidRPr="00113430" w:rsidTr="0033791F">
        <w:trPr>
          <w:cnfStyle w:val="100000000000"/>
          <w:trHeight w:val="567"/>
        </w:trPr>
        <w:tc>
          <w:tcPr>
            <w:cnfStyle w:val="001000000000"/>
            <w:tcW w:w="1275" w:type="pct"/>
            <w:noWrap/>
            <w:vAlign w:val="center"/>
            <w:hideMark/>
          </w:tcPr>
          <w:p w:rsidR="0018655B" w:rsidRPr="00113430" w:rsidRDefault="0018655B" w:rsidP="00113430">
            <w:pPr>
              <w:keepNext/>
              <w:autoSpaceDE w:val="0"/>
              <w:autoSpaceDN w:val="0"/>
              <w:adjustRightInd w:val="0"/>
              <w:spacing w:before="40" w:after="40"/>
              <w:jc w:val="center"/>
              <w:rPr>
                <w:rFonts w:asciiTheme="minorHAnsi" w:hAnsiTheme="minorHAnsi" w:cs="Arial"/>
                <w:bCs w:val="0"/>
                <w:color w:val="FFFFFF" w:themeColor="background1"/>
                <w:sz w:val="18"/>
                <w:szCs w:val="18"/>
              </w:rPr>
            </w:pPr>
            <w:r w:rsidRPr="00113430">
              <w:rPr>
                <w:rFonts w:asciiTheme="minorHAnsi" w:hAnsiTheme="minorHAnsi" w:cs="Arial"/>
                <w:bCs w:val="0"/>
                <w:color w:val="FFFFFF" w:themeColor="background1"/>
                <w:sz w:val="18"/>
                <w:szCs w:val="18"/>
              </w:rPr>
              <w:t>Korzyści</w:t>
            </w:r>
          </w:p>
        </w:tc>
        <w:tc>
          <w:tcPr>
            <w:tcW w:w="456" w:type="pct"/>
            <w:vAlign w:val="center"/>
            <w:hideMark/>
          </w:tcPr>
          <w:p w:rsidR="0018655B" w:rsidRPr="00113430" w:rsidRDefault="0018655B" w:rsidP="00113430">
            <w:pPr>
              <w:keepNext/>
              <w:autoSpaceDE w:val="0"/>
              <w:autoSpaceDN w:val="0"/>
              <w:adjustRightInd w:val="0"/>
              <w:spacing w:before="40" w:after="40"/>
              <w:jc w:val="center"/>
              <w:cnfStyle w:val="100000000000"/>
              <w:rPr>
                <w:rFonts w:asciiTheme="minorHAnsi" w:hAnsiTheme="minorHAnsi" w:cs="Arial"/>
                <w:bCs w:val="0"/>
                <w:color w:val="FFFFFF" w:themeColor="background1"/>
                <w:sz w:val="18"/>
                <w:szCs w:val="18"/>
              </w:rPr>
            </w:pPr>
            <w:r w:rsidRPr="00113430">
              <w:rPr>
                <w:rFonts w:asciiTheme="minorHAnsi" w:hAnsiTheme="minorHAnsi" w:cs="Arial"/>
                <w:bCs w:val="0"/>
                <w:color w:val="FFFFFF" w:themeColor="background1"/>
                <w:sz w:val="18"/>
                <w:szCs w:val="18"/>
              </w:rPr>
              <w:t>Wariant 1</w:t>
            </w:r>
          </w:p>
        </w:tc>
        <w:tc>
          <w:tcPr>
            <w:tcW w:w="457" w:type="pct"/>
            <w:vAlign w:val="center"/>
            <w:hideMark/>
          </w:tcPr>
          <w:p w:rsidR="0018655B" w:rsidRPr="00113430" w:rsidRDefault="0018655B" w:rsidP="00113430">
            <w:pPr>
              <w:keepNext/>
              <w:autoSpaceDE w:val="0"/>
              <w:autoSpaceDN w:val="0"/>
              <w:adjustRightInd w:val="0"/>
              <w:spacing w:before="40" w:after="40"/>
              <w:jc w:val="center"/>
              <w:cnfStyle w:val="100000000000"/>
              <w:rPr>
                <w:rFonts w:asciiTheme="minorHAnsi" w:hAnsiTheme="minorHAnsi" w:cs="Arial"/>
                <w:bCs w:val="0"/>
                <w:color w:val="FFFFFF" w:themeColor="background1"/>
                <w:sz w:val="18"/>
                <w:szCs w:val="18"/>
              </w:rPr>
            </w:pPr>
            <w:r w:rsidRPr="00113430">
              <w:rPr>
                <w:rFonts w:asciiTheme="minorHAnsi" w:hAnsiTheme="minorHAnsi" w:cs="Arial"/>
                <w:bCs w:val="0"/>
                <w:color w:val="FFFFFF" w:themeColor="background1"/>
                <w:sz w:val="18"/>
                <w:szCs w:val="18"/>
              </w:rPr>
              <w:t>Udział</w:t>
            </w:r>
          </w:p>
        </w:tc>
        <w:tc>
          <w:tcPr>
            <w:tcW w:w="532" w:type="pct"/>
            <w:vAlign w:val="center"/>
            <w:hideMark/>
          </w:tcPr>
          <w:p w:rsidR="0018655B" w:rsidRPr="00113430" w:rsidRDefault="0018655B" w:rsidP="00113430">
            <w:pPr>
              <w:keepNext/>
              <w:autoSpaceDE w:val="0"/>
              <w:autoSpaceDN w:val="0"/>
              <w:adjustRightInd w:val="0"/>
              <w:spacing w:before="40" w:after="40"/>
              <w:jc w:val="center"/>
              <w:cnfStyle w:val="100000000000"/>
              <w:rPr>
                <w:rFonts w:asciiTheme="minorHAnsi" w:hAnsiTheme="minorHAnsi" w:cs="Arial"/>
                <w:bCs w:val="0"/>
                <w:color w:val="FFFFFF" w:themeColor="background1"/>
                <w:sz w:val="18"/>
                <w:szCs w:val="18"/>
              </w:rPr>
            </w:pPr>
            <w:r w:rsidRPr="00113430">
              <w:rPr>
                <w:rFonts w:asciiTheme="minorHAnsi" w:hAnsiTheme="minorHAnsi" w:cs="Arial"/>
                <w:bCs w:val="0"/>
                <w:color w:val="FFFFFF" w:themeColor="background1"/>
                <w:sz w:val="18"/>
                <w:szCs w:val="18"/>
              </w:rPr>
              <w:t>Wariant 2</w:t>
            </w:r>
          </w:p>
        </w:tc>
        <w:tc>
          <w:tcPr>
            <w:tcW w:w="456" w:type="pct"/>
            <w:vAlign w:val="center"/>
            <w:hideMark/>
          </w:tcPr>
          <w:p w:rsidR="0018655B" w:rsidRPr="00113430" w:rsidRDefault="0018655B" w:rsidP="00113430">
            <w:pPr>
              <w:keepNext/>
              <w:autoSpaceDE w:val="0"/>
              <w:autoSpaceDN w:val="0"/>
              <w:adjustRightInd w:val="0"/>
              <w:spacing w:before="40" w:after="40"/>
              <w:jc w:val="center"/>
              <w:cnfStyle w:val="100000000000"/>
              <w:rPr>
                <w:rFonts w:asciiTheme="minorHAnsi" w:hAnsiTheme="minorHAnsi" w:cs="Arial"/>
                <w:bCs w:val="0"/>
                <w:color w:val="FFFFFF" w:themeColor="background1"/>
                <w:sz w:val="18"/>
                <w:szCs w:val="18"/>
              </w:rPr>
            </w:pPr>
            <w:r w:rsidRPr="00113430">
              <w:rPr>
                <w:rFonts w:asciiTheme="minorHAnsi" w:hAnsiTheme="minorHAnsi" w:cs="Arial"/>
                <w:bCs w:val="0"/>
                <w:color w:val="FFFFFF" w:themeColor="background1"/>
                <w:sz w:val="18"/>
                <w:szCs w:val="18"/>
              </w:rPr>
              <w:t>Udział</w:t>
            </w:r>
          </w:p>
        </w:tc>
        <w:tc>
          <w:tcPr>
            <w:tcW w:w="456" w:type="pct"/>
            <w:vAlign w:val="center"/>
            <w:hideMark/>
          </w:tcPr>
          <w:p w:rsidR="0018655B" w:rsidRPr="00113430" w:rsidRDefault="0018655B" w:rsidP="00113430">
            <w:pPr>
              <w:keepNext/>
              <w:autoSpaceDE w:val="0"/>
              <w:autoSpaceDN w:val="0"/>
              <w:adjustRightInd w:val="0"/>
              <w:spacing w:before="40" w:after="40"/>
              <w:jc w:val="center"/>
              <w:cnfStyle w:val="100000000000"/>
              <w:rPr>
                <w:rFonts w:asciiTheme="minorHAnsi" w:hAnsiTheme="minorHAnsi" w:cs="Arial"/>
                <w:bCs w:val="0"/>
                <w:color w:val="FFFFFF" w:themeColor="background1"/>
                <w:sz w:val="18"/>
                <w:szCs w:val="18"/>
              </w:rPr>
            </w:pPr>
            <w:r w:rsidRPr="00113430">
              <w:rPr>
                <w:rFonts w:asciiTheme="minorHAnsi" w:hAnsiTheme="minorHAnsi" w:cs="Arial"/>
                <w:bCs w:val="0"/>
                <w:color w:val="FFFFFF" w:themeColor="background1"/>
                <w:sz w:val="18"/>
                <w:szCs w:val="18"/>
              </w:rPr>
              <w:t>Wariant 2E</w:t>
            </w:r>
          </w:p>
        </w:tc>
        <w:tc>
          <w:tcPr>
            <w:tcW w:w="456" w:type="pct"/>
            <w:vAlign w:val="center"/>
            <w:hideMark/>
          </w:tcPr>
          <w:p w:rsidR="0018655B" w:rsidRPr="00113430" w:rsidRDefault="0018655B" w:rsidP="00113430">
            <w:pPr>
              <w:keepNext/>
              <w:autoSpaceDE w:val="0"/>
              <w:autoSpaceDN w:val="0"/>
              <w:adjustRightInd w:val="0"/>
              <w:spacing w:before="40" w:after="40"/>
              <w:jc w:val="center"/>
              <w:cnfStyle w:val="100000000000"/>
              <w:rPr>
                <w:rFonts w:asciiTheme="minorHAnsi" w:hAnsiTheme="minorHAnsi" w:cs="Arial"/>
                <w:bCs w:val="0"/>
                <w:color w:val="FFFFFF" w:themeColor="background1"/>
                <w:sz w:val="18"/>
                <w:szCs w:val="18"/>
              </w:rPr>
            </w:pPr>
            <w:r w:rsidRPr="00113430">
              <w:rPr>
                <w:rFonts w:asciiTheme="minorHAnsi" w:hAnsiTheme="minorHAnsi" w:cs="Arial"/>
                <w:bCs w:val="0"/>
                <w:color w:val="FFFFFF" w:themeColor="background1"/>
                <w:sz w:val="18"/>
                <w:szCs w:val="18"/>
              </w:rPr>
              <w:t>Udział</w:t>
            </w:r>
          </w:p>
        </w:tc>
        <w:tc>
          <w:tcPr>
            <w:tcW w:w="457" w:type="pct"/>
            <w:vAlign w:val="center"/>
            <w:hideMark/>
          </w:tcPr>
          <w:p w:rsidR="0018655B" w:rsidRPr="00113430" w:rsidRDefault="0018655B" w:rsidP="00113430">
            <w:pPr>
              <w:keepNext/>
              <w:autoSpaceDE w:val="0"/>
              <w:autoSpaceDN w:val="0"/>
              <w:adjustRightInd w:val="0"/>
              <w:spacing w:before="40" w:after="40"/>
              <w:jc w:val="center"/>
              <w:cnfStyle w:val="100000000000"/>
              <w:rPr>
                <w:rFonts w:asciiTheme="minorHAnsi" w:hAnsiTheme="minorHAnsi" w:cs="Arial"/>
                <w:bCs w:val="0"/>
                <w:color w:val="FFFFFF" w:themeColor="background1"/>
                <w:sz w:val="18"/>
                <w:szCs w:val="18"/>
              </w:rPr>
            </w:pPr>
            <w:r w:rsidRPr="00113430">
              <w:rPr>
                <w:rFonts w:asciiTheme="minorHAnsi" w:hAnsiTheme="minorHAnsi" w:cs="Arial"/>
                <w:bCs w:val="0"/>
                <w:color w:val="FFFFFF" w:themeColor="background1"/>
                <w:sz w:val="18"/>
                <w:szCs w:val="18"/>
              </w:rPr>
              <w:t>Wariant 2S</w:t>
            </w:r>
          </w:p>
        </w:tc>
        <w:tc>
          <w:tcPr>
            <w:tcW w:w="455" w:type="pct"/>
            <w:vAlign w:val="center"/>
            <w:hideMark/>
          </w:tcPr>
          <w:p w:rsidR="0018655B" w:rsidRPr="00113430" w:rsidRDefault="0018655B" w:rsidP="00113430">
            <w:pPr>
              <w:keepNext/>
              <w:autoSpaceDE w:val="0"/>
              <w:autoSpaceDN w:val="0"/>
              <w:adjustRightInd w:val="0"/>
              <w:spacing w:before="40" w:after="40"/>
              <w:jc w:val="center"/>
              <w:cnfStyle w:val="100000000000"/>
              <w:rPr>
                <w:rFonts w:asciiTheme="minorHAnsi" w:hAnsiTheme="minorHAnsi" w:cs="Arial"/>
                <w:bCs w:val="0"/>
                <w:color w:val="FFFFFF" w:themeColor="background1"/>
                <w:sz w:val="18"/>
                <w:szCs w:val="18"/>
              </w:rPr>
            </w:pPr>
            <w:r w:rsidRPr="00113430">
              <w:rPr>
                <w:rFonts w:asciiTheme="minorHAnsi" w:hAnsiTheme="minorHAnsi" w:cs="Arial"/>
                <w:bCs w:val="0"/>
                <w:color w:val="FFFFFF" w:themeColor="background1"/>
                <w:sz w:val="18"/>
                <w:szCs w:val="18"/>
              </w:rPr>
              <w:t>Udział</w:t>
            </w:r>
          </w:p>
        </w:tc>
      </w:tr>
      <w:tr w:rsidR="0033791F" w:rsidRPr="0018655B" w:rsidTr="0033791F">
        <w:trPr>
          <w:cnfStyle w:val="000000100000"/>
          <w:trHeight w:val="567"/>
        </w:trPr>
        <w:tc>
          <w:tcPr>
            <w:cnfStyle w:val="001000000000"/>
            <w:tcW w:w="1275" w:type="pct"/>
            <w:noWrap/>
            <w:vAlign w:val="center"/>
            <w:hideMark/>
          </w:tcPr>
          <w:p w:rsidR="0018655B" w:rsidRPr="00113430" w:rsidRDefault="0018655B" w:rsidP="00113430">
            <w:pPr>
              <w:keepNext/>
              <w:autoSpaceDE w:val="0"/>
              <w:autoSpaceDN w:val="0"/>
              <w:adjustRightInd w:val="0"/>
              <w:spacing w:before="40" w:after="40"/>
              <w:jc w:val="left"/>
              <w:rPr>
                <w:rFonts w:cs="Arial"/>
                <w:bCs w:val="0"/>
                <w:color w:val="FFFFFF" w:themeColor="background1"/>
                <w:sz w:val="18"/>
                <w:szCs w:val="18"/>
              </w:rPr>
            </w:pPr>
            <w:r w:rsidRPr="00113430">
              <w:rPr>
                <w:rFonts w:cs="Arial"/>
                <w:bCs w:val="0"/>
                <w:color w:val="FFFFFF" w:themeColor="background1"/>
                <w:sz w:val="18"/>
                <w:szCs w:val="18"/>
              </w:rPr>
              <w:t>Oszczędność w kosztach eksploatacji pojazdów</w:t>
            </w:r>
          </w:p>
        </w:tc>
        <w:tc>
          <w:tcPr>
            <w:tcW w:w="456" w:type="pct"/>
            <w:noWrap/>
            <w:vAlign w:val="center"/>
            <w:hideMark/>
          </w:tcPr>
          <w:p w:rsidR="0018655B" w:rsidRPr="00113430" w:rsidRDefault="0018655B" w:rsidP="00113430">
            <w:pPr>
              <w:spacing w:before="40" w:after="40" w:line="264" w:lineRule="auto"/>
              <w:jc w:val="center"/>
              <w:cnfStyle w:val="000000100000"/>
              <w:rPr>
                <w:color w:val="auto"/>
                <w:sz w:val="18"/>
                <w:szCs w:val="18"/>
                <w:lang w:eastAsia="pl-PL"/>
              </w:rPr>
            </w:pPr>
            <w:r w:rsidRPr="00113430">
              <w:rPr>
                <w:color w:val="auto"/>
                <w:sz w:val="18"/>
                <w:szCs w:val="18"/>
                <w:lang w:eastAsia="pl-PL"/>
              </w:rPr>
              <w:t>10,70</w:t>
            </w:r>
          </w:p>
        </w:tc>
        <w:tc>
          <w:tcPr>
            <w:tcW w:w="457" w:type="pct"/>
            <w:noWrap/>
            <w:vAlign w:val="center"/>
            <w:hideMark/>
          </w:tcPr>
          <w:p w:rsidR="0018655B" w:rsidRPr="00113430" w:rsidRDefault="0018655B" w:rsidP="00113430">
            <w:pPr>
              <w:spacing w:before="40" w:after="40" w:line="264" w:lineRule="auto"/>
              <w:jc w:val="center"/>
              <w:cnfStyle w:val="000000100000"/>
              <w:rPr>
                <w:color w:val="auto"/>
                <w:sz w:val="18"/>
                <w:szCs w:val="18"/>
                <w:lang w:eastAsia="pl-PL"/>
              </w:rPr>
            </w:pPr>
            <w:r w:rsidRPr="00113430">
              <w:rPr>
                <w:color w:val="auto"/>
                <w:sz w:val="18"/>
                <w:szCs w:val="18"/>
                <w:lang w:eastAsia="pl-PL"/>
              </w:rPr>
              <w:t>5,76%</w:t>
            </w:r>
          </w:p>
        </w:tc>
        <w:tc>
          <w:tcPr>
            <w:tcW w:w="532" w:type="pct"/>
            <w:noWrap/>
            <w:vAlign w:val="center"/>
            <w:hideMark/>
          </w:tcPr>
          <w:p w:rsidR="0018655B" w:rsidRPr="00113430" w:rsidRDefault="0018655B" w:rsidP="00113430">
            <w:pPr>
              <w:spacing w:before="40" w:after="40" w:line="264" w:lineRule="auto"/>
              <w:jc w:val="center"/>
              <w:cnfStyle w:val="000000100000"/>
              <w:rPr>
                <w:color w:val="auto"/>
                <w:sz w:val="18"/>
                <w:szCs w:val="18"/>
                <w:lang w:eastAsia="pl-PL"/>
              </w:rPr>
            </w:pPr>
            <w:r w:rsidRPr="00113430">
              <w:rPr>
                <w:color w:val="auto"/>
                <w:sz w:val="18"/>
                <w:szCs w:val="18"/>
                <w:lang w:eastAsia="pl-PL"/>
              </w:rPr>
              <w:t>32,06</w:t>
            </w:r>
          </w:p>
        </w:tc>
        <w:tc>
          <w:tcPr>
            <w:tcW w:w="456" w:type="pct"/>
            <w:noWrap/>
            <w:vAlign w:val="center"/>
            <w:hideMark/>
          </w:tcPr>
          <w:p w:rsidR="0018655B" w:rsidRPr="00113430" w:rsidRDefault="0018655B" w:rsidP="00113430">
            <w:pPr>
              <w:spacing w:before="40" w:after="40" w:line="264" w:lineRule="auto"/>
              <w:jc w:val="center"/>
              <w:cnfStyle w:val="000000100000"/>
              <w:rPr>
                <w:color w:val="auto"/>
                <w:sz w:val="18"/>
                <w:szCs w:val="18"/>
                <w:lang w:eastAsia="pl-PL"/>
              </w:rPr>
            </w:pPr>
            <w:r w:rsidRPr="00113430">
              <w:rPr>
                <w:color w:val="auto"/>
                <w:sz w:val="18"/>
                <w:szCs w:val="18"/>
                <w:lang w:eastAsia="pl-PL"/>
              </w:rPr>
              <w:t>11,68%</w:t>
            </w:r>
          </w:p>
        </w:tc>
        <w:tc>
          <w:tcPr>
            <w:tcW w:w="456" w:type="pct"/>
            <w:noWrap/>
            <w:vAlign w:val="center"/>
            <w:hideMark/>
          </w:tcPr>
          <w:p w:rsidR="0018655B" w:rsidRPr="00113430" w:rsidRDefault="0018655B" w:rsidP="00113430">
            <w:pPr>
              <w:spacing w:before="40" w:after="40" w:line="264" w:lineRule="auto"/>
              <w:jc w:val="center"/>
              <w:cnfStyle w:val="000000100000"/>
              <w:rPr>
                <w:color w:val="auto"/>
                <w:sz w:val="18"/>
                <w:szCs w:val="18"/>
                <w:lang w:eastAsia="pl-PL"/>
              </w:rPr>
            </w:pPr>
            <w:r w:rsidRPr="00113430">
              <w:rPr>
                <w:color w:val="auto"/>
                <w:sz w:val="18"/>
                <w:szCs w:val="18"/>
                <w:lang w:eastAsia="pl-PL"/>
              </w:rPr>
              <w:t>60,90</w:t>
            </w:r>
          </w:p>
        </w:tc>
        <w:tc>
          <w:tcPr>
            <w:tcW w:w="456" w:type="pct"/>
            <w:noWrap/>
            <w:vAlign w:val="center"/>
            <w:hideMark/>
          </w:tcPr>
          <w:p w:rsidR="0018655B" w:rsidRPr="00113430" w:rsidRDefault="0018655B" w:rsidP="00113430">
            <w:pPr>
              <w:spacing w:before="40" w:after="40" w:line="264" w:lineRule="auto"/>
              <w:jc w:val="center"/>
              <w:cnfStyle w:val="000000100000"/>
              <w:rPr>
                <w:color w:val="auto"/>
                <w:sz w:val="18"/>
                <w:szCs w:val="18"/>
                <w:lang w:eastAsia="pl-PL"/>
              </w:rPr>
            </w:pPr>
            <w:r w:rsidRPr="00113430">
              <w:rPr>
                <w:color w:val="auto"/>
                <w:sz w:val="18"/>
                <w:szCs w:val="18"/>
                <w:lang w:eastAsia="pl-PL"/>
              </w:rPr>
              <w:t>16,79%</w:t>
            </w:r>
          </w:p>
        </w:tc>
        <w:tc>
          <w:tcPr>
            <w:tcW w:w="457" w:type="pct"/>
            <w:noWrap/>
            <w:vAlign w:val="center"/>
            <w:hideMark/>
          </w:tcPr>
          <w:p w:rsidR="0018655B" w:rsidRPr="00113430" w:rsidRDefault="0018655B" w:rsidP="00113430">
            <w:pPr>
              <w:spacing w:before="40" w:after="40" w:line="264" w:lineRule="auto"/>
              <w:jc w:val="center"/>
              <w:cnfStyle w:val="000000100000"/>
              <w:rPr>
                <w:color w:val="auto"/>
                <w:sz w:val="18"/>
                <w:szCs w:val="18"/>
                <w:lang w:eastAsia="pl-PL"/>
              </w:rPr>
            </w:pPr>
            <w:r w:rsidRPr="00113430">
              <w:rPr>
                <w:color w:val="auto"/>
                <w:sz w:val="18"/>
                <w:szCs w:val="18"/>
                <w:lang w:eastAsia="pl-PL"/>
              </w:rPr>
              <w:t>48,09</w:t>
            </w:r>
          </w:p>
        </w:tc>
        <w:tc>
          <w:tcPr>
            <w:tcW w:w="455" w:type="pct"/>
            <w:noWrap/>
            <w:vAlign w:val="center"/>
            <w:hideMark/>
          </w:tcPr>
          <w:p w:rsidR="0018655B" w:rsidRPr="00113430" w:rsidRDefault="0018655B" w:rsidP="00113430">
            <w:pPr>
              <w:spacing w:before="40" w:after="40" w:line="264" w:lineRule="auto"/>
              <w:jc w:val="center"/>
              <w:cnfStyle w:val="000000100000"/>
              <w:rPr>
                <w:color w:val="auto"/>
                <w:sz w:val="18"/>
                <w:szCs w:val="18"/>
                <w:lang w:eastAsia="pl-PL"/>
              </w:rPr>
            </w:pPr>
            <w:r w:rsidRPr="00113430">
              <w:rPr>
                <w:color w:val="auto"/>
                <w:sz w:val="18"/>
                <w:szCs w:val="18"/>
                <w:lang w:eastAsia="pl-PL"/>
              </w:rPr>
              <w:t>27,22%</w:t>
            </w:r>
          </w:p>
        </w:tc>
      </w:tr>
      <w:tr w:rsidR="0033791F" w:rsidRPr="0018655B" w:rsidTr="0033791F">
        <w:trPr>
          <w:cnfStyle w:val="000000010000"/>
          <w:trHeight w:val="567"/>
        </w:trPr>
        <w:tc>
          <w:tcPr>
            <w:cnfStyle w:val="001000000000"/>
            <w:tcW w:w="1275" w:type="pct"/>
            <w:noWrap/>
            <w:vAlign w:val="center"/>
            <w:hideMark/>
          </w:tcPr>
          <w:p w:rsidR="0018655B" w:rsidRPr="00113430" w:rsidRDefault="0033791F" w:rsidP="00113430">
            <w:pPr>
              <w:keepNext/>
              <w:autoSpaceDE w:val="0"/>
              <w:autoSpaceDN w:val="0"/>
              <w:adjustRightInd w:val="0"/>
              <w:spacing w:before="40" w:after="40"/>
              <w:jc w:val="left"/>
              <w:rPr>
                <w:rFonts w:cs="Arial"/>
                <w:bCs w:val="0"/>
                <w:color w:val="FFFFFF" w:themeColor="background1"/>
                <w:sz w:val="18"/>
                <w:szCs w:val="18"/>
              </w:rPr>
            </w:pPr>
            <w:r w:rsidRPr="00113430">
              <w:rPr>
                <w:rFonts w:cs="Arial"/>
                <w:bCs w:val="0"/>
                <w:color w:val="FFFFFF" w:themeColor="background1"/>
                <w:sz w:val="18"/>
                <w:szCs w:val="18"/>
              </w:rPr>
              <w:t>Oszczędności</w:t>
            </w:r>
            <w:r w:rsidR="0018655B" w:rsidRPr="00113430">
              <w:rPr>
                <w:rFonts w:cs="Arial"/>
                <w:bCs w:val="0"/>
                <w:color w:val="FFFFFF" w:themeColor="background1"/>
                <w:sz w:val="18"/>
                <w:szCs w:val="18"/>
              </w:rPr>
              <w:t xml:space="preserve"> w kosztach wypadków</w:t>
            </w:r>
          </w:p>
        </w:tc>
        <w:tc>
          <w:tcPr>
            <w:tcW w:w="456" w:type="pct"/>
            <w:noWrap/>
            <w:vAlign w:val="center"/>
            <w:hideMark/>
          </w:tcPr>
          <w:p w:rsidR="0018655B" w:rsidRPr="00113430" w:rsidRDefault="0018655B"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18,74</w:t>
            </w:r>
          </w:p>
        </w:tc>
        <w:tc>
          <w:tcPr>
            <w:tcW w:w="457" w:type="pct"/>
            <w:noWrap/>
            <w:vAlign w:val="center"/>
            <w:hideMark/>
          </w:tcPr>
          <w:p w:rsidR="0018655B" w:rsidRPr="00113430" w:rsidRDefault="0018655B"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10,09%</w:t>
            </w:r>
          </w:p>
        </w:tc>
        <w:tc>
          <w:tcPr>
            <w:tcW w:w="532" w:type="pct"/>
            <w:noWrap/>
            <w:vAlign w:val="center"/>
            <w:hideMark/>
          </w:tcPr>
          <w:p w:rsidR="0018655B" w:rsidRPr="00113430" w:rsidRDefault="0018655B"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28,25</w:t>
            </w:r>
          </w:p>
        </w:tc>
        <w:tc>
          <w:tcPr>
            <w:tcW w:w="456" w:type="pct"/>
            <w:noWrap/>
            <w:vAlign w:val="center"/>
            <w:hideMark/>
          </w:tcPr>
          <w:p w:rsidR="0018655B" w:rsidRPr="00113430" w:rsidRDefault="0018655B"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10,29%</w:t>
            </w:r>
          </w:p>
        </w:tc>
        <w:tc>
          <w:tcPr>
            <w:tcW w:w="456" w:type="pct"/>
            <w:noWrap/>
            <w:vAlign w:val="center"/>
            <w:hideMark/>
          </w:tcPr>
          <w:p w:rsidR="0018655B" w:rsidRPr="00113430" w:rsidRDefault="0018655B"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35,68</w:t>
            </w:r>
          </w:p>
        </w:tc>
        <w:tc>
          <w:tcPr>
            <w:tcW w:w="456" w:type="pct"/>
            <w:noWrap/>
            <w:vAlign w:val="center"/>
            <w:hideMark/>
          </w:tcPr>
          <w:p w:rsidR="0018655B" w:rsidRPr="00113430" w:rsidRDefault="0018655B"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9,84%</w:t>
            </w:r>
          </w:p>
        </w:tc>
        <w:tc>
          <w:tcPr>
            <w:tcW w:w="457" w:type="pct"/>
            <w:noWrap/>
            <w:vAlign w:val="center"/>
            <w:hideMark/>
          </w:tcPr>
          <w:p w:rsidR="0018655B" w:rsidRPr="00113430" w:rsidRDefault="0018655B"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19,83</w:t>
            </w:r>
          </w:p>
        </w:tc>
        <w:tc>
          <w:tcPr>
            <w:tcW w:w="455" w:type="pct"/>
            <w:noWrap/>
            <w:vAlign w:val="center"/>
            <w:hideMark/>
          </w:tcPr>
          <w:p w:rsidR="0018655B" w:rsidRPr="00113430" w:rsidRDefault="0018655B"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11,23%</w:t>
            </w:r>
          </w:p>
        </w:tc>
      </w:tr>
      <w:tr w:rsidR="0033791F" w:rsidRPr="0018655B" w:rsidTr="0033791F">
        <w:trPr>
          <w:cnfStyle w:val="000000100000"/>
          <w:trHeight w:val="567"/>
        </w:trPr>
        <w:tc>
          <w:tcPr>
            <w:cnfStyle w:val="001000000000"/>
            <w:tcW w:w="1275" w:type="pct"/>
            <w:noWrap/>
            <w:vAlign w:val="center"/>
            <w:hideMark/>
          </w:tcPr>
          <w:p w:rsidR="0018655B" w:rsidRPr="00113430" w:rsidRDefault="0018655B" w:rsidP="00113430">
            <w:pPr>
              <w:keepNext/>
              <w:autoSpaceDE w:val="0"/>
              <w:autoSpaceDN w:val="0"/>
              <w:adjustRightInd w:val="0"/>
              <w:spacing w:before="40" w:after="40"/>
              <w:jc w:val="left"/>
              <w:rPr>
                <w:rFonts w:cs="Arial"/>
                <w:bCs w:val="0"/>
                <w:color w:val="FFFFFF" w:themeColor="background1"/>
                <w:sz w:val="18"/>
                <w:szCs w:val="18"/>
              </w:rPr>
            </w:pPr>
            <w:r w:rsidRPr="00113430">
              <w:rPr>
                <w:rFonts w:cs="Arial"/>
                <w:bCs w:val="0"/>
                <w:color w:val="FFFFFF" w:themeColor="background1"/>
                <w:sz w:val="18"/>
                <w:szCs w:val="18"/>
              </w:rPr>
              <w:t>Oszczędności w kosztach zanieczyszczenia środowiska</w:t>
            </w:r>
          </w:p>
        </w:tc>
        <w:tc>
          <w:tcPr>
            <w:tcW w:w="456" w:type="pct"/>
            <w:noWrap/>
            <w:vAlign w:val="center"/>
            <w:hideMark/>
          </w:tcPr>
          <w:p w:rsidR="0018655B" w:rsidRPr="00113430" w:rsidRDefault="0018655B" w:rsidP="00113430">
            <w:pPr>
              <w:spacing w:before="40" w:after="40" w:line="264" w:lineRule="auto"/>
              <w:jc w:val="center"/>
              <w:cnfStyle w:val="000000100000"/>
              <w:rPr>
                <w:color w:val="auto"/>
                <w:sz w:val="18"/>
                <w:szCs w:val="18"/>
                <w:lang w:eastAsia="pl-PL"/>
              </w:rPr>
            </w:pPr>
            <w:r w:rsidRPr="00113430">
              <w:rPr>
                <w:color w:val="auto"/>
                <w:sz w:val="18"/>
                <w:szCs w:val="18"/>
                <w:lang w:eastAsia="pl-PL"/>
              </w:rPr>
              <w:t>42,52</w:t>
            </w:r>
          </w:p>
        </w:tc>
        <w:tc>
          <w:tcPr>
            <w:tcW w:w="457" w:type="pct"/>
            <w:noWrap/>
            <w:vAlign w:val="center"/>
            <w:hideMark/>
          </w:tcPr>
          <w:p w:rsidR="0018655B" w:rsidRPr="00113430" w:rsidRDefault="0018655B" w:rsidP="00113430">
            <w:pPr>
              <w:spacing w:before="40" w:after="40" w:line="264" w:lineRule="auto"/>
              <w:jc w:val="center"/>
              <w:cnfStyle w:val="000000100000"/>
              <w:rPr>
                <w:color w:val="auto"/>
                <w:sz w:val="18"/>
                <w:szCs w:val="18"/>
                <w:lang w:eastAsia="pl-PL"/>
              </w:rPr>
            </w:pPr>
            <w:r w:rsidRPr="00113430">
              <w:rPr>
                <w:color w:val="auto"/>
                <w:sz w:val="18"/>
                <w:szCs w:val="18"/>
                <w:lang w:eastAsia="pl-PL"/>
              </w:rPr>
              <w:t>22,91%</w:t>
            </w:r>
          </w:p>
        </w:tc>
        <w:tc>
          <w:tcPr>
            <w:tcW w:w="532" w:type="pct"/>
            <w:noWrap/>
            <w:vAlign w:val="center"/>
            <w:hideMark/>
          </w:tcPr>
          <w:p w:rsidR="0018655B" w:rsidRPr="00113430" w:rsidRDefault="0018655B" w:rsidP="00113430">
            <w:pPr>
              <w:spacing w:before="40" w:after="40" w:line="264" w:lineRule="auto"/>
              <w:jc w:val="center"/>
              <w:cnfStyle w:val="000000100000"/>
              <w:rPr>
                <w:color w:val="auto"/>
                <w:sz w:val="18"/>
                <w:szCs w:val="18"/>
                <w:lang w:eastAsia="pl-PL"/>
              </w:rPr>
            </w:pPr>
            <w:r w:rsidRPr="00113430">
              <w:rPr>
                <w:color w:val="auto"/>
                <w:sz w:val="18"/>
                <w:szCs w:val="18"/>
                <w:lang w:eastAsia="pl-PL"/>
              </w:rPr>
              <w:t>50,69</w:t>
            </w:r>
          </w:p>
        </w:tc>
        <w:tc>
          <w:tcPr>
            <w:tcW w:w="456" w:type="pct"/>
            <w:noWrap/>
            <w:vAlign w:val="center"/>
            <w:hideMark/>
          </w:tcPr>
          <w:p w:rsidR="0018655B" w:rsidRPr="00113430" w:rsidRDefault="0018655B" w:rsidP="00113430">
            <w:pPr>
              <w:spacing w:before="40" w:after="40" w:line="264" w:lineRule="auto"/>
              <w:jc w:val="center"/>
              <w:cnfStyle w:val="000000100000"/>
              <w:rPr>
                <w:color w:val="auto"/>
                <w:sz w:val="18"/>
                <w:szCs w:val="18"/>
                <w:lang w:eastAsia="pl-PL"/>
              </w:rPr>
            </w:pPr>
            <w:r w:rsidRPr="00113430">
              <w:rPr>
                <w:color w:val="auto"/>
                <w:sz w:val="18"/>
                <w:szCs w:val="18"/>
                <w:lang w:eastAsia="pl-PL"/>
              </w:rPr>
              <w:t>18,46%</w:t>
            </w:r>
          </w:p>
        </w:tc>
        <w:tc>
          <w:tcPr>
            <w:tcW w:w="456" w:type="pct"/>
            <w:noWrap/>
            <w:vAlign w:val="center"/>
            <w:hideMark/>
          </w:tcPr>
          <w:p w:rsidR="0018655B" w:rsidRPr="00113430" w:rsidRDefault="0018655B" w:rsidP="00113430">
            <w:pPr>
              <w:spacing w:before="40" w:after="40" w:line="264" w:lineRule="auto"/>
              <w:jc w:val="center"/>
              <w:cnfStyle w:val="000000100000"/>
              <w:rPr>
                <w:color w:val="auto"/>
                <w:sz w:val="18"/>
                <w:szCs w:val="18"/>
                <w:lang w:eastAsia="pl-PL"/>
              </w:rPr>
            </w:pPr>
            <w:r w:rsidRPr="00113430">
              <w:rPr>
                <w:color w:val="auto"/>
                <w:sz w:val="18"/>
                <w:szCs w:val="18"/>
                <w:lang w:eastAsia="pl-PL"/>
              </w:rPr>
              <w:t>57,70</w:t>
            </w:r>
          </w:p>
        </w:tc>
        <w:tc>
          <w:tcPr>
            <w:tcW w:w="456" w:type="pct"/>
            <w:noWrap/>
            <w:vAlign w:val="center"/>
            <w:hideMark/>
          </w:tcPr>
          <w:p w:rsidR="0018655B" w:rsidRPr="00113430" w:rsidRDefault="0018655B" w:rsidP="00113430">
            <w:pPr>
              <w:spacing w:before="40" w:after="40" w:line="264" w:lineRule="auto"/>
              <w:jc w:val="center"/>
              <w:cnfStyle w:val="000000100000"/>
              <w:rPr>
                <w:color w:val="auto"/>
                <w:sz w:val="18"/>
                <w:szCs w:val="18"/>
                <w:lang w:eastAsia="pl-PL"/>
              </w:rPr>
            </w:pPr>
            <w:r w:rsidRPr="00113430">
              <w:rPr>
                <w:color w:val="auto"/>
                <w:sz w:val="18"/>
                <w:szCs w:val="18"/>
                <w:lang w:eastAsia="pl-PL"/>
              </w:rPr>
              <w:t>15,91%</w:t>
            </w:r>
          </w:p>
        </w:tc>
        <w:tc>
          <w:tcPr>
            <w:tcW w:w="457" w:type="pct"/>
            <w:noWrap/>
            <w:vAlign w:val="center"/>
            <w:hideMark/>
          </w:tcPr>
          <w:p w:rsidR="0018655B" w:rsidRPr="00113430" w:rsidRDefault="0018655B" w:rsidP="00113430">
            <w:pPr>
              <w:spacing w:before="40" w:after="40" w:line="264" w:lineRule="auto"/>
              <w:jc w:val="center"/>
              <w:cnfStyle w:val="000000100000"/>
              <w:rPr>
                <w:color w:val="auto"/>
                <w:sz w:val="18"/>
                <w:szCs w:val="18"/>
                <w:lang w:eastAsia="pl-PL"/>
              </w:rPr>
            </w:pPr>
            <w:r w:rsidRPr="00113430">
              <w:rPr>
                <w:color w:val="auto"/>
                <w:sz w:val="18"/>
                <w:szCs w:val="18"/>
                <w:lang w:eastAsia="pl-PL"/>
              </w:rPr>
              <w:t>37,48</w:t>
            </w:r>
          </w:p>
        </w:tc>
        <w:tc>
          <w:tcPr>
            <w:tcW w:w="455" w:type="pct"/>
            <w:noWrap/>
            <w:vAlign w:val="center"/>
            <w:hideMark/>
          </w:tcPr>
          <w:p w:rsidR="0018655B" w:rsidRPr="00113430" w:rsidRDefault="0018655B" w:rsidP="00113430">
            <w:pPr>
              <w:spacing w:before="40" w:after="40" w:line="264" w:lineRule="auto"/>
              <w:jc w:val="center"/>
              <w:cnfStyle w:val="000000100000"/>
              <w:rPr>
                <w:color w:val="auto"/>
                <w:sz w:val="18"/>
                <w:szCs w:val="18"/>
                <w:lang w:eastAsia="pl-PL"/>
              </w:rPr>
            </w:pPr>
            <w:r w:rsidRPr="00113430">
              <w:rPr>
                <w:color w:val="auto"/>
                <w:sz w:val="18"/>
                <w:szCs w:val="18"/>
                <w:lang w:eastAsia="pl-PL"/>
              </w:rPr>
              <w:t>21,22%</w:t>
            </w:r>
          </w:p>
        </w:tc>
      </w:tr>
      <w:tr w:rsidR="0033791F" w:rsidRPr="0018655B" w:rsidTr="0033791F">
        <w:trPr>
          <w:cnfStyle w:val="000000010000"/>
          <w:trHeight w:val="567"/>
        </w:trPr>
        <w:tc>
          <w:tcPr>
            <w:cnfStyle w:val="001000000000"/>
            <w:tcW w:w="1275" w:type="pct"/>
            <w:noWrap/>
            <w:vAlign w:val="center"/>
            <w:hideMark/>
          </w:tcPr>
          <w:p w:rsidR="0018655B" w:rsidRPr="00113430" w:rsidRDefault="0018655B" w:rsidP="00113430">
            <w:pPr>
              <w:keepNext/>
              <w:autoSpaceDE w:val="0"/>
              <w:autoSpaceDN w:val="0"/>
              <w:adjustRightInd w:val="0"/>
              <w:spacing w:before="40" w:after="40"/>
              <w:jc w:val="left"/>
              <w:rPr>
                <w:rFonts w:cs="Arial"/>
                <w:bCs w:val="0"/>
                <w:color w:val="FFFFFF" w:themeColor="background1"/>
                <w:sz w:val="18"/>
                <w:szCs w:val="18"/>
              </w:rPr>
            </w:pPr>
            <w:r w:rsidRPr="00113430">
              <w:rPr>
                <w:rFonts w:cs="Arial"/>
                <w:bCs w:val="0"/>
                <w:color w:val="FFFFFF" w:themeColor="background1"/>
                <w:sz w:val="18"/>
                <w:szCs w:val="18"/>
              </w:rPr>
              <w:t>Koszty zmian klimatycznych</w:t>
            </w:r>
          </w:p>
        </w:tc>
        <w:tc>
          <w:tcPr>
            <w:tcW w:w="456" w:type="pct"/>
            <w:noWrap/>
            <w:vAlign w:val="center"/>
            <w:hideMark/>
          </w:tcPr>
          <w:p w:rsidR="0018655B" w:rsidRPr="00113430" w:rsidRDefault="0018655B"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7,01</w:t>
            </w:r>
          </w:p>
        </w:tc>
        <w:tc>
          <w:tcPr>
            <w:tcW w:w="457" w:type="pct"/>
            <w:noWrap/>
            <w:vAlign w:val="center"/>
            <w:hideMark/>
          </w:tcPr>
          <w:p w:rsidR="0018655B" w:rsidRPr="00113430" w:rsidRDefault="0018655B"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3,78%</w:t>
            </w:r>
          </w:p>
        </w:tc>
        <w:tc>
          <w:tcPr>
            <w:tcW w:w="532" w:type="pct"/>
            <w:noWrap/>
            <w:vAlign w:val="center"/>
            <w:hideMark/>
          </w:tcPr>
          <w:p w:rsidR="0018655B" w:rsidRPr="00113430" w:rsidRDefault="0018655B"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9,20</w:t>
            </w:r>
          </w:p>
        </w:tc>
        <w:tc>
          <w:tcPr>
            <w:tcW w:w="456" w:type="pct"/>
            <w:noWrap/>
            <w:vAlign w:val="center"/>
            <w:hideMark/>
          </w:tcPr>
          <w:p w:rsidR="0018655B" w:rsidRPr="00113430" w:rsidRDefault="0018655B"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3,35%</w:t>
            </w:r>
          </w:p>
        </w:tc>
        <w:tc>
          <w:tcPr>
            <w:tcW w:w="456" w:type="pct"/>
            <w:noWrap/>
            <w:vAlign w:val="center"/>
            <w:hideMark/>
          </w:tcPr>
          <w:p w:rsidR="0018655B" w:rsidRPr="00113430" w:rsidRDefault="0018655B"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10,91</w:t>
            </w:r>
          </w:p>
        </w:tc>
        <w:tc>
          <w:tcPr>
            <w:tcW w:w="456" w:type="pct"/>
            <w:noWrap/>
            <w:vAlign w:val="center"/>
            <w:hideMark/>
          </w:tcPr>
          <w:p w:rsidR="0018655B" w:rsidRPr="00113430" w:rsidRDefault="0018655B"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3,01%</w:t>
            </w:r>
          </w:p>
        </w:tc>
        <w:tc>
          <w:tcPr>
            <w:tcW w:w="457" w:type="pct"/>
            <w:noWrap/>
            <w:vAlign w:val="center"/>
            <w:hideMark/>
          </w:tcPr>
          <w:p w:rsidR="0018655B" w:rsidRPr="00113430" w:rsidRDefault="0018655B"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5,66</w:t>
            </w:r>
          </w:p>
        </w:tc>
        <w:tc>
          <w:tcPr>
            <w:tcW w:w="455" w:type="pct"/>
            <w:noWrap/>
            <w:vAlign w:val="center"/>
            <w:hideMark/>
          </w:tcPr>
          <w:p w:rsidR="0018655B" w:rsidRPr="00113430" w:rsidRDefault="0018655B"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3,20%</w:t>
            </w:r>
          </w:p>
        </w:tc>
      </w:tr>
      <w:tr w:rsidR="0033791F" w:rsidRPr="0018655B" w:rsidTr="0033791F">
        <w:trPr>
          <w:cnfStyle w:val="000000100000"/>
          <w:trHeight w:val="567"/>
        </w:trPr>
        <w:tc>
          <w:tcPr>
            <w:cnfStyle w:val="001000000000"/>
            <w:tcW w:w="1275" w:type="pct"/>
            <w:noWrap/>
            <w:vAlign w:val="center"/>
            <w:hideMark/>
          </w:tcPr>
          <w:p w:rsidR="0018655B" w:rsidRPr="00113430" w:rsidRDefault="0018655B" w:rsidP="00113430">
            <w:pPr>
              <w:keepNext/>
              <w:autoSpaceDE w:val="0"/>
              <w:autoSpaceDN w:val="0"/>
              <w:adjustRightInd w:val="0"/>
              <w:spacing w:before="40" w:after="40"/>
              <w:jc w:val="left"/>
              <w:rPr>
                <w:rFonts w:cs="Arial"/>
                <w:bCs w:val="0"/>
                <w:color w:val="FFFFFF" w:themeColor="background1"/>
                <w:sz w:val="18"/>
                <w:szCs w:val="18"/>
              </w:rPr>
            </w:pPr>
            <w:r w:rsidRPr="00113430">
              <w:rPr>
                <w:rFonts w:cs="Arial"/>
                <w:bCs w:val="0"/>
                <w:color w:val="FFFFFF" w:themeColor="background1"/>
                <w:sz w:val="18"/>
                <w:szCs w:val="18"/>
              </w:rPr>
              <w:t>Wartość rezydualna</w:t>
            </w:r>
          </w:p>
        </w:tc>
        <w:tc>
          <w:tcPr>
            <w:tcW w:w="456" w:type="pct"/>
            <w:noWrap/>
            <w:vAlign w:val="center"/>
            <w:hideMark/>
          </w:tcPr>
          <w:p w:rsidR="0018655B" w:rsidRPr="00113430" w:rsidRDefault="0018655B" w:rsidP="00113430">
            <w:pPr>
              <w:spacing w:before="40" w:after="40" w:line="264" w:lineRule="auto"/>
              <w:jc w:val="center"/>
              <w:cnfStyle w:val="000000100000"/>
              <w:rPr>
                <w:color w:val="auto"/>
                <w:sz w:val="18"/>
                <w:szCs w:val="18"/>
                <w:lang w:eastAsia="pl-PL"/>
              </w:rPr>
            </w:pPr>
            <w:r w:rsidRPr="00113430">
              <w:rPr>
                <w:color w:val="auto"/>
                <w:sz w:val="18"/>
                <w:szCs w:val="18"/>
                <w:lang w:eastAsia="pl-PL"/>
              </w:rPr>
              <w:t>34,21</w:t>
            </w:r>
          </w:p>
        </w:tc>
        <w:tc>
          <w:tcPr>
            <w:tcW w:w="457" w:type="pct"/>
            <w:noWrap/>
            <w:vAlign w:val="center"/>
            <w:hideMark/>
          </w:tcPr>
          <w:p w:rsidR="0018655B" w:rsidRPr="00113430" w:rsidRDefault="0018655B" w:rsidP="00113430">
            <w:pPr>
              <w:spacing w:before="40" w:after="40" w:line="264" w:lineRule="auto"/>
              <w:jc w:val="center"/>
              <w:cnfStyle w:val="000000100000"/>
              <w:rPr>
                <w:color w:val="auto"/>
                <w:sz w:val="18"/>
                <w:szCs w:val="18"/>
                <w:lang w:eastAsia="pl-PL"/>
              </w:rPr>
            </w:pPr>
            <w:r w:rsidRPr="00113430">
              <w:rPr>
                <w:color w:val="auto"/>
                <w:sz w:val="18"/>
                <w:szCs w:val="18"/>
                <w:lang w:eastAsia="pl-PL"/>
              </w:rPr>
              <w:t>18,43%</w:t>
            </w:r>
          </w:p>
        </w:tc>
        <w:tc>
          <w:tcPr>
            <w:tcW w:w="532" w:type="pct"/>
            <w:noWrap/>
            <w:vAlign w:val="center"/>
            <w:hideMark/>
          </w:tcPr>
          <w:p w:rsidR="0018655B" w:rsidRPr="00113430" w:rsidRDefault="0018655B" w:rsidP="00113430">
            <w:pPr>
              <w:spacing w:before="40" w:after="40" w:line="264" w:lineRule="auto"/>
              <w:jc w:val="center"/>
              <w:cnfStyle w:val="000000100000"/>
              <w:rPr>
                <w:color w:val="auto"/>
                <w:sz w:val="18"/>
                <w:szCs w:val="18"/>
                <w:lang w:eastAsia="pl-PL"/>
              </w:rPr>
            </w:pPr>
            <w:r w:rsidRPr="00113430">
              <w:rPr>
                <w:color w:val="auto"/>
                <w:sz w:val="18"/>
                <w:szCs w:val="18"/>
                <w:lang w:eastAsia="pl-PL"/>
              </w:rPr>
              <w:t>46,02</w:t>
            </w:r>
          </w:p>
        </w:tc>
        <w:tc>
          <w:tcPr>
            <w:tcW w:w="456" w:type="pct"/>
            <w:noWrap/>
            <w:vAlign w:val="center"/>
            <w:hideMark/>
          </w:tcPr>
          <w:p w:rsidR="0018655B" w:rsidRPr="00113430" w:rsidRDefault="0018655B" w:rsidP="00113430">
            <w:pPr>
              <w:spacing w:before="40" w:after="40" w:line="264" w:lineRule="auto"/>
              <w:jc w:val="center"/>
              <w:cnfStyle w:val="000000100000"/>
              <w:rPr>
                <w:color w:val="auto"/>
                <w:sz w:val="18"/>
                <w:szCs w:val="18"/>
                <w:lang w:eastAsia="pl-PL"/>
              </w:rPr>
            </w:pPr>
            <w:r w:rsidRPr="00113430">
              <w:rPr>
                <w:color w:val="auto"/>
                <w:sz w:val="18"/>
                <w:szCs w:val="18"/>
                <w:lang w:eastAsia="pl-PL"/>
              </w:rPr>
              <w:t>16,76%</w:t>
            </w:r>
          </w:p>
        </w:tc>
        <w:tc>
          <w:tcPr>
            <w:tcW w:w="456" w:type="pct"/>
            <w:noWrap/>
            <w:vAlign w:val="center"/>
            <w:hideMark/>
          </w:tcPr>
          <w:p w:rsidR="0018655B" w:rsidRPr="00113430" w:rsidRDefault="0018655B" w:rsidP="00113430">
            <w:pPr>
              <w:spacing w:before="40" w:after="40" w:line="264" w:lineRule="auto"/>
              <w:jc w:val="center"/>
              <w:cnfStyle w:val="000000100000"/>
              <w:rPr>
                <w:color w:val="auto"/>
                <w:sz w:val="18"/>
                <w:szCs w:val="18"/>
                <w:lang w:eastAsia="pl-PL"/>
              </w:rPr>
            </w:pPr>
            <w:r w:rsidRPr="00113430">
              <w:rPr>
                <w:color w:val="auto"/>
                <w:sz w:val="18"/>
                <w:szCs w:val="18"/>
                <w:lang w:eastAsia="pl-PL"/>
              </w:rPr>
              <w:t>59,45</w:t>
            </w:r>
          </w:p>
        </w:tc>
        <w:tc>
          <w:tcPr>
            <w:tcW w:w="456" w:type="pct"/>
            <w:noWrap/>
            <w:vAlign w:val="center"/>
            <w:hideMark/>
          </w:tcPr>
          <w:p w:rsidR="0018655B" w:rsidRPr="00113430" w:rsidRDefault="0018655B" w:rsidP="00113430">
            <w:pPr>
              <w:spacing w:before="40" w:after="40" w:line="264" w:lineRule="auto"/>
              <w:jc w:val="center"/>
              <w:cnfStyle w:val="000000100000"/>
              <w:rPr>
                <w:color w:val="auto"/>
                <w:sz w:val="18"/>
                <w:szCs w:val="18"/>
                <w:lang w:eastAsia="pl-PL"/>
              </w:rPr>
            </w:pPr>
            <w:r w:rsidRPr="00113430">
              <w:rPr>
                <w:color w:val="auto"/>
                <w:sz w:val="18"/>
                <w:szCs w:val="18"/>
                <w:lang w:eastAsia="pl-PL"/>
              </w:rPr>
              <w:t>16,39%</w:t>
            </w:r>
          </w:p>
        </w:tc>
        <w:tc>
          <w:tcPr>
            <w:tcW w:w="457" w:type="pct"/>
            <w:noWrap/>
            <w:vAlign w:val="center"/>
            <w:hideMark/>
          </w:tcPr>
          <w:p w:rsidR="0018655B" w:rsidRPr="00113430" w:rsidRDefault="0018655B" w:rsidP="00113430">
            <w:pPr>
              <w:spacing w:before="40" w:after="40" w:line="264" w:lineRule="auto"/>
              <w:jc w:val="center"/>
              <w:cnfStyle w:val="000000100000"/>
              <w:rPr>
                <w:color w:val="auto"/>
                <w:sz w:val="18"/>
                <w:szCs w:val="18"/>
                <w:lang w:eastAsia="pl-PL"/>
              </w:rPr>
            </w:pPr>
            <w:r w:rsidRPr="00113430">
              <w:rPr>
                <w:color w:val="auto"/>
                <w:sz w:val="18"/>
                <w:szCs w:val="18"/>
                <w:lang w:eastAsia="pl-PL"/>
              </w:rPr>
              <w:t>26,69</w:t>
            </w:r>
          </w:p>
        </w:tc>
        <w:tc>
          <w:tcPr>
            <w:tcW w:w="455" w:type="pct"/>
            <w:noWrap/>
            <w:vAlign w:val="center"/>
            <w:hideMark/>
          </w:tcPr>
          <w:p w:rsidR="0018655B" w:rsidRPr="00113430" w:rsidRDefault="0018655B" w:rsidP="00113430">
            <w:pPr>
              <w:spacing w:before="40" w:after="40" w:line="264" w:lineRule="auto"/>
              <w:jc w:val="center"/>
              <w:cnfStyle w:val="000000100000"/>
              <w:rPr>
                <w:color w:val="auto"/>
                <w:sz w:val="18"/>
                <w:szCs w:val="18"/>
                <w:lang w:eastAsia="pl-PL"/>
              </w:rPr>
            </w:pPr>
            <w:r w:rsidRPr="00113430">
              <w:rPr>
                <w:color w:val="auto"/>
                <w:sz w:val="18"/>
                <w:szCs w:val="18"/>
                <w:lang w:eastAsia="pl-PL"/>
              </w:rPr>
              <w:t>15,11%</w:t>
            </w:r>
          </w:p>
        </w:tc>
      </w:tr>
      <w:tr w:rsidR="0033791F" w:rsidRPr="0018655B" w:rsidTr="0033791F">
        <w:trPr>
          <w:cnfStyle w:val="000000010000"/>
          <w:trHeight w:val="567"/>
        </w:trPr>
        <w:tc>
          <w:tcPr>
            <w:cnfStyle w:val="001000000000"/>
            <w:tcW w:w="1275" w:type="pct"/>
            <w:noWrap/>
            <w:vAlign w:val="center"/>
            <w:hideMark/>
          </w:tcPr>
          <w:p w:rsidR="0018655B" w:rsidRPr="00113430" w:rsidRDefault="0018655B" w:rsidP="00113430">
            <w:pPr>
              <w:keepNext/>
              <w:autoSpaceDE w:val="0"/>
              <w:autoSpaceDN w:val="0"/>
              <w:adjustRightInd w:val="0"/>
              <w:spacing w:before="40" w:after="40"/>
              <w:jc w:val="left"/>
              <w:rPr>
                <w:rFonts w:cs="Arial"/>
                <w:bCs w:val="0"/>
                <w:color w:val="FFFFFF" w:themeColor="background1"/>
                <w:sz w:val="18"/>
                <w:szCs w:val="18"/>
              </w:rPr>
            </w:pPr>
            <w:r w:rsidRPr="00113430">
              <w:rPr>
                <w:rFonts w:cs="Arial"/>
                <w:bCs w:val="0"/>
                <w:color w:val="FFFFFF" w:themeColor="background1"/>
                <w:sz w:val="18"/>
                <w:szCs w:val="18"/>
              </w:rPr>
              <w:t>Oszczędność w czasie podróży</w:t>
            </w:r>
          </w:p>
        </w:tc>
        <w:tc>
          <w:tcPr>
            <w:tcW w:w="456" w:type="pct"/>
            <w:noWrap/>
            <w:vAlign w:val="center"/>
            <w:hideMark/>
          </w:tcPr>
          <w:p w:rsidR="0018655B" w:rsidRPr="00113430" w:rsidRDefault="0018655B"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15,40</w:t>
            </w:r>
          </w:p>
        </w:tc>
        <w:tc>
          <w:tcPr>
            <w:tcW w:w="457" w:type="pct"/>
            <w:noWrap/>
            <w:vAlign w:val="center"/>
            <w:hideMark/>
          </w:tcPr>
          <w:p w:rsidR="0018655B" w:rsidRPr="00113430" w:rsidRDefault="0018655B"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8,29%</w:t>
            </w:r>
          </w:p>
        </w:tc>
        <w:tc>
          <w:tcPr>
            <w:tcW w:w="532" w:type="pct"/>
            <w:noWrap/>
            <w:vAlign w:val="center"/>
            <w:hideMark/>
          </w:tcPr>
          <w:p w:rsidR="0018655B" w:rsidRPr="00113430" w:rsidRDefault="0018655B"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48,45</w:t>
            </w:r>
          </w:p>
        </w:tc>
        <w:tc>
          <w:tcPr>
            <w:tcW w:w="456" w:type="pct"/>
            <w:noWrap/>
            <w:vAlign w:val="center"/>
            <w:hideMark/>
          </w:tcPr>
          <w:p w:rsidR="0018655B" w:rsidRPr="00113430" w:rsidRDefault="0018655B"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17,65%</w:t>
            </w:r>
          </w:p>
        </w:tc>
        <w:tc>
          <w:tcPr>
            <w:tcW w:w="456" w:type="pct"/>
            <w:noWrap/>
            <w:vAlign w:val="center"/>
            <w:hideMark/>
          </w:tcPr>
          <w:p w:rsidR="0018655B" w:rsidRPr="00113430" w:rsidRDefault="0018655B"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66,78</w:t>
            </w:r>
          </w:p>
        </w:tc>
        <w:tc>
          <w:tcPr>
            <w:tcW w:w="456" w:type="pct"/>
            <w:noWrap/>
            <w:vAlign w:val="center"/>
            <w:hideMark/>
          </w:tcPr>
          <w:p w:rsidR="0018655B" w:rsidRPr="00113430" w:rsidRDefault="0018655B"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18,41%</w:t>
            </w:r>
          </w:p>
        </w:tc>
        <w:tc>
          <w:tcPr>
            <w:tcW w:w="457" w:type="pct"/>
            <w:noWrap/>
            <w:vAlign w:val="center"/>
            <w:hideMark/>
          </w:tcPr>
          <w:p w:rsidR="0018655B" w:rsidRPr="00113430" w:rsidRDefault="0018655B"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29,97</w:t>
            </w:r>
          </w:p>
        </w:tc>
        <w:tc>
          <w:tcPr>
            <w:tcW w:w="455" w:type="pct"/>
            <w:noWrap/>
            <w:vAlign w:val="center"/>
            <w:hideMark/>
          </w:tcPr>
          <w:p w:rsidR="0018655B" w:rsidRPr="00113430" w:rsidRDefault="0018655B"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16,96%</w:t>
            </w:r>
          </w:p>
        </w:tc>
      </w:tr>
      <w:tr w:rsidR="0033791F" w:rsidRPr="0018655B" w:rsidTr="0033791F">
        <w:trPr>
          <w:cnfStyle w:val="000000100000"/>
          <w:trHeight w:val="567"/>
        </w:trPr>
        <w:tc>
          <w:tcPr>
            <w:cnfStyle w:val="001000000000"/>
            <w:tcW w:w="1275" w:type="pct"/>
            <w:noWrap/>
            <w:vAlign w:val="center"/>
            <w:hideMark/>
          </w:tcPr>
          <w:p w:rsidR="0018655B" w:rsidRPr="00113430" w:rsidRDefault="0018655B" w:rsidP="00113430">
            <w:pPr>
              <w:keepNext/>
              <w:autoSpaceDE w:val="0"/>
              <w:autoSpaceDN w:val="0"/>
              <w:adjustRightInd w:val="0"/>
              <w:spacing w:before="40" w:after="40"/>
              <w:jc w:val="left"/>
              <w:rPr>
                <w:rFonts w:cs="Arial"/>
                <w:bCs w:val="0"/>
                <w:color w:val="FFFFFF" w:themeColor="background1"/>
                <w:sz w:val="18"/>
                <w:szCs w:val="18"/>
              </w:rPr>
            </w:pPr>
            <w:r w:rsidRPr="00113430">
              <w:rPr>
                <w:rFonts w:cs="Arial"/>
                <w:bCs w:val="0"/>
                <w:color w:val="FFFFFF" w:themeColor="background1"/>
                <w:sz w:val="18"/>
                <w:szCs w:val="18"/>
              </w:rPr>
              <w:t>Koszty zewnętrzne w transporcie towarowym</w:t>
            </w:r>
          </w:p>
        </w:tc>
        <w:tc>
          <w:tcPr>
            <w:tcW w:w="456" w:type="pct"/>
            <w:noWrap/>
            <w:vAlign w:val="center"/>
            <w:hideMark/>
          </w:tcPr>
          <w:p w:rsidR="0018655B" w:rsidRPr="00113430" w:rsidRDefault="0018655B" w:rsidP="00113430">
            <w:pPr>
              <w:spacing w:before="40" w:after="40" w:line="264" w:lineRule="auto"/>
              <w:jc w:val="center"/>
              <w:cnfStyle w:val="000000100000"/>
              <w:rPr>
                <w:color w:val="auto"/>
                <w:sz w:val="18"/>
                <w:szCs w:val="18"/>
                <w:lang w:eastAsia="pl-PL"/>
              </w:rPr>
            </w:pPr>
            <w:r w:rsidRPr="00113430">
              <w:rPr>
                <w:color w:val="auto"/>
                <w:sz w:val="18"/>
                <w:szCs w:val="18"/>
                <w:lang w:eastAsia="pl-PL"/>
              </w:rPr>
              <w:t>57,05</w:t>
            </w:r>
          </w:p>
        </w:tc>
        <w:tc>
          <w:tcPr>
            <w:tcW w:w="457" w:type="pct"/>
            <w:noWrap/>
            <w:vAlign w:val="center"/>
            <w:hideMark/>
          </w:tcPr>
          <w:p w:rsidR="0018655B" w:rsidRPr="00113430" w:rsidRDefault="0018655B" w:rsidP="00113430">
            <w:pPr>
              <w:spacing w:before="40" w:after="40" w:line="264" w:lineRule="auto"/>
              <w:jc w:val="center"/>
              <w:cnfStyle w:val="000000100000"/>
              <w:rPr>
                <w:color w:val="auto"/>
                <w:sz w:val="18"/>
                <w:szCs w:val="18"/>
                <w:lang w:eastAsia="pl-PL"/>
              </w:rPr>
            </w:pPr>
            <w:r w:rsidRPr="00113430">
              <w:rPr>
                <w:color w:val="auto"/>
                <w:sz w:val="18"/>
                <w:szCs w:val="18"/>
                <w:lang w:eastAsia="pl-PL"/>
              </w:rPr>
              <w:t>30,74%</w:t>
            </w:r>
          </w:p>
        </w:tc>
        <w:tc>
          <w:tcPr>
            <w:tcW w:w="532" w:type="pct"/>
            <w:noWrap/>
            <w:vAlign w:val="center"/>
            <w:hideMark/>
          </w:tcPr>
          <w:p w:rsidR="0018655B" w:rsidRPr="00113430" w:rsidRDefault="0018655B" w:rsidP="00113430">
            <w:pPr>
              <w:spacing w:before="40" w:after="40" w:line="264" w:lineRule="auto"/>
              <w:jc w:val="center"/>
              <w:cnfStyle w:val="000000100000"/>
              <w:rPr>
                <w:color w:val="auto"/>
                <w:sz w:val="18"/>
                <w:szCs w:val="18"/>
                <w:lang w:eastAsia="pl-PL"/>
              </w:rPr>
            </w:pPr>
            <w:r w:rsidRPr="00113430">
              <w:rPr>
                <w:color w:val="auto"/>
                <w:sz w:val="18"/>
                <w:szCs w:val="18"/>
                <w:lang w:eastAsia="pl-PL"/>
              </w:rPr>
              <w:t>59,86</w:t>
            </w:r>
          </w:p>
        </w:tc>
        <w:tc>
          <w:tcPr>
            <w:tcW w:w="456" w:type="pct"/>
            <w:noWrap/>
            <w:vAlign w:val="center"/>
            <w:hideMark/>
          </w:tcPr>
          <w:p w:rsidR="0018655B" w:rsidRPr="00113430" w:rsidRDefault="0018655B" w:rsidP="00113430">
            <w:pPr>
              <w:spacing w:before="40" w:after="40" w:line="264" w:lineRule="auto"/>
              <w:jc w:val="center"/>
              <w:cnfStyle w:val="000000100000"/>
              <w:rPr>
                <w:color w:val="auto"/>
                <w:sz w:val="18"/>
                <w:szCs w:val="18"/>
                <w:lang w:eastAsia="pl-PL"/>
              </w:rPr>
            </w:pPr>
            <w:r w:rsidRPr="00113430">
              <w:rPr>
                <w:color w:val="auto"/>
                <w:sz w:val="18"/>
                <w:szCs w:val="18"/>
                <w:lang w:eastAsia="pl-PL"/>
              </w:rPr>
              <w:t>21,80%</w:t>
            </w:r>
          </w:p>
        </w:tc>
        <w:tc>
          <w:tcPr>
            <w:tcW w:w="456" w:type="pct"/>
            <w:noWrap/>
            <w:vAlign w:val="center"/>
            <w:hideMark/>
          </w:tcPr>
          <w:p w:rsidR="0018655B" w:rsidRPr="00113430" w:rsidRDefault="0018655B" w:rsidP="00113430">
            <w:pPr>
              <w:spacing w:before="40" w:after="40" w:line="264" w:lineRule="auto"/>
              <w:jc w:val="center"/>
              <w:cnfStyle w:val="000000100000"/>
              <w:rPr>
                <w:color w:val="auto"/>
                <w:sz w:val="18"/>
                <w:szCs w:val="18"/>
                <w:lang w:eastAsia="pl-PL"/>
              </w:rPr>
            </w:pPr>
            <w:r w:rsidRPr="00113430">
              <w:rPr>
                <w:color w:val="auto"/>
                <w:sz w:val="18"/>
                <w:szCs w:val="18"/>
                <w:lang w:eastAsia="pl-PL"/>
              </w:rPr>
              <w:t>71,31</w:t>
            </w:r>
          </w:p>
        </w:tc>
        <w:tc>
          <w:tcPr>
            <w:tcW w:w="456" w:type="pct"/>
            <w:noWrap/>
            <w:vAlign w:val="center"/>
            <w:hideMark/>
          </w:tcPr>
          <w:p w:rsidR="0018655B" w:rsidRPr="00113430" w:rsidRDefault="0018655B" w:rsidP="00113430">
            <w:pPr>
              <w:spacing w:before="40" w:after="40" w:line="264" w:lineRule="auto"/>
              <w:jc w:val="center"/>
              <w:cnfStyle w:val="000000100000"/>
              <w:rPr>
                <w:color w:val="auto"/>
                <w:sz w:val="18"/>
                <w:szCs w:val="18"/>
                <w:lang w:eastAsia="pl-PL"/>
              </w:rPr>
            </w:pPr>
            <w:r w:rsidRPr="00113430">
              <w:rPr>
                <w:color w:val="auto"/>
                <w:sz w:val="18"/>
                <w:szCs w:val="18"/>
                <w:lang w:eastAsia="pl-PL"/>
              </w:rPr>
              <w:t>19,66%</w:t>
            </w:r>
          </w:p>
        </w:tc>
        <w:tc>
          <w:tcPr>
            <w:tcW w:w="457" w:type="pct"/>
            <w:noWrap/>
            <w:vAlign w:val="center"/>
            <w:hideMark/>
          </w:tcPr>
          <w:p w:rsidR="0018655B" w:rsidRPr="00113430" w:rsidRDefault="0018655B" w:rsidP="00113430">
            <w:pPr>
              <w:spacing w:before="40" w:after="40" w:line="264" w:lineRule="auto"/>
              <w:jc w:val="center"/>
              <w:cnfStyle w:val="000000100000"/>
              <w:rPr>
                <w:color w:val="auto"/>
                <w:sz w:val="18"/>
                <w:szCs w:val="18"/>
                <w:lang w:eastAsia="pl-PL"/>
              </w:rPr>
            </w:pPr>
            <w:r w:rsidRPr="00113430">
              <w:rPr>
                <w:color w:val="auto"/>
                <w:sz w:val="18"/>
                <w:szCs w:val="18"/>
                <w:lang w:eastAsia="pl-PL"/>
              </w:rPr>
              <w:t>8,93</w:t>
            </w:r>
          </w:p>
        </w:tc>
        <w:tc>
          <w:tcPr>
            <w:tcW w:w="455" w:type="pct"/>
            <w:noWrap/>
            <w:vAlign w:val="center"/>
            <w:hideMark/>
          </w:tcPr>
          <w:p w:rsidR="0018655B" w:rsidRPr="00113430" w:rsidRDefault="0018655B" w:rsidP="00113430">
            <w:pPr>
              <w:spacing w:before="40" w:after="40" w:line="264" w:lineRule="auto"/>
              <w:jc w:val="center"/>
              <w:cnfStyle w:val="000000100000"/>
              <w:rPr>
                <w:color w:val="auto"/>
                <w:sz w:val="18"/>
                <w:szCs w:val="18"/>
                <w:lang w:eastAsia="pl-PL"/>
              </w:rPr>
            </w:pPr>
            <w:r w:rsidRPr="00113430">
              <w:rPr>
                <w:color w:val="auto"/>
                <w:sz w:val="18"/>
                <w:szCs w:val="18"/>
                <w:lang w:eastAsia="pl-PL"/>
              </w:rPr>
              <w:t>5,05%</w:t>
            </w:r>
          </w:p>
        </w:tc>
      </w:tr>
      <w:tr w:rsidR="0033791F" w:rsidRPr="0018655B" w:rsidTr="0033791F">
        <w:trPr>
          <w:cnfStyle w:val="000000010000"/>
          <w:trHeight w:val="567"/>
        </w:trPr>
        <w:tc>
          <w:tcPr>
            <w:cnfStyle w:val="001000000000"/>
            <w:tcW w:w="1275" w:type="pct"/>
            <w:noWrap/>
            <w:vAlign w:val="center"/>
            <w:hideMark/>
          </w:tcPr>
          <w:p w:rsidR="0018655B" w:rsidRPr="00113430" w:rsidRDefault="0018655B" w:rsidP="00113430">
            <w:pPr>
              <w:keepNext/>
              <w:autoSpaceDE w:val="0"/>
              <w:autoSpaceDN w:val="0"/>
              <w:adjustRightInd w:val="0"/>
              <w:spacing w:before="40" w:after="40"/>
              <w:jc w:val="right"/>
              <w:rPr>
                <w:rFonts w:cs="Arial"/>
                <w:bCs w:val="0"/>
                <w:color w:val="FFFFFF" w:themeColor="background1"/>
                <w:sz w:val="18"/>
                <w:szCs w:val="18"/>
              </w:rPr>
            </w:pPr>
            <w:r w:rsidRPr="00113430">
              <w:rPr>
                <w:rFonts w:cs="Arial"/>
                <w:bCs w:val="0"/>
                <w:color w:val="FFFFFF" w:themeColor="background1"/>
                <w:sz w:val="18"/>
                <w:szCs w:val="18"/>
              </w:rPr>
              <w:t>Razem</w:t>
            </w:r>
          </w:p>
        </w:tc>
        <w:tc>
          <w:tcPr>
            <w:tcW w:w="456" w:type="pct"/>
            <w:noWrap/>
            <w:vAlign w:val="center"/>
            <w:hideMark/>
          </w:tcPr>
          <w:p w:rsidR="0018655B" w:rsidRPr="00113430" w:rsidRDefault="0018655B"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185,63</w:t>
            </w:r>
          </w:p>
        </w:tc>
        <w:tc>
          <w:tcPr>
            <w:tcW w:w="457" w:type="pct"/>
            <w:noWrap/>
            <w:vAlign w:val="center"/>
            <w:hideMark/>
          </w:tcPr>
          <w:p w:rsidR="0018655B" w:rsidRPr="00113430" w:rsidRDefault="0018655B"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100,00%</w:t>
            </w:r>
          </w:p>
        </w:tc>
        <w:tc>
          <w:tcPr>
            <w:tcW w:w="532" w:type="pct"/>
            <w:noWrap/>
            <w:vAlign w:val="center"/>
            <w:hideMark/>
          </w:tcPr>
          <w:p w:rsidR="0018655B" w:rsidRPr="00113430" w:rsidRDefault="0018655B"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274,53</w:t>
            </w:r>
          </w:p>
        </w:tc>
        <w:tc>
          <w:tcPr>
            <w:tcW w:w="456" w:type="pct"/>
            <w:noWrap/>
            <w:vAlign w:val="center"/>
            <w:hideMark/>
          </w:tcPr>
          <w:p w:rsidR="0018655B" w:rsidRPr="00113430" w:rsidRDefault="0018655B"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100,00%</w:t>
            </w:r>
          </w:p>
        </w:tc>
        <w:tc>
          <w:tcPr>
            <w:tcW w:w="456" w:type="pct"/>
            <w:noWrap/>
            <w:vAlign w:val="center"/>
            <w:hideMark/>
          </w:tcPr>
          <w:p w:rsidR="0018655B" w:rsidRPr="00113430" w:rsidRDefault="0018655B"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362,75</w:t>
            </w:r>
          </w:p>
        </w:tc>
        <w:tc>
          <w:tcPr>
            <w:tcW w:w="456" w:type="pct"/>
            <w:noWrap/>
            <w:vAlign w:val="center"/>
            <w:hideMark/>
          </w:tcPr>
          <w:p w:rsidR="0018655B" w:rsidRPr="00113430" w:rsidRDefault="0018655B"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100,00%</w:t>
            </w:r>
          </w:p>
        </w:tc>
        <w:tc>
          <w:tcPr>
            <w:tcW w:w="457" w:type="pct"/>
            <w:noWrap/>
            <w:vAlign w:val="center"/>
            <w:hideMark/>
          </w:tcPr>
          <w:p w:rsidR="0018655B" w:rsidRPr="00113430" w:rsidRDefault="0018655B"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176,64</w:t>
            </w:r>
          </w:p>
        </w:tc>
        <w:tc>
          <w:tcPr>
            <w:tcW w:w="455" w:type="pct"/>
            <w:noWrap/>
            <w:vAlign w:val="center"/>
            <w:hideMark/>
          </w:tcPr>
          <w:p w:rsidR="0018655B" w:rsidRPr="00113430" w:rsidRDefault="0018655B"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100,00%</w:t>
            </w:r>
          </w:p>
        </w:tc>
      </w:tr>
      <w:tr w:rsidR="0033791F" w:rsidRPr="00113430" w:rsidTr="0033791F">
        <w:trPr>
          <w:cnfStyle w:val="000000100000"/>
          <w:trHeight w:val="567"/>
        </w:trPr>
        <w:tc>
          <w:tcPr>
            <w:cnfStyle w:val="001000000000"/>
            <w:tcW w:w="1275" w:type="pct"/>
            <w:noWrap/>
            <w:vAlign w:val="center"/>
            <w:hideMark/>
          </w:tcPr>
          <w:p w:rsidR="0018655B" w:rsidRPr="00113430" w:rsidRDefault="0018655B" w:rsidP="00113430">
            <w:pPr>
              <w:keepNext/>
              <w:autoSpaceDE w:val="0"/>
              <w:autoSpaceDN w:val="0"/>
              <w:adjustRightInd w:val="0"/>
              <w:spacing w:before="40" w:after="40"/>
              <w:jc w:val="center"/>
              <w:rPr>
                <w:rFonts w:cs="Arial"/>
                <w:bCs w:val="0"/>
                <w:color w:val="FFFFFF" w:themeColor="background1"/>
                <w:sz w:val="18"/>
                <w:szCs w:val="18"/>
              </w:rPr>
            </w:pPr>
            <w:r w:rsidRPr="00113430">
              <w:rPr>
                <w:rFonts w:cs="Arial"/>
                <w:bCs w:val="0"/>
                <w:color w:val="FFFFFF" w:themeColor="background1"/>
                <w:sz w:val="18"/>
                <w:szCs w:val="18"/>
              </w:rPr>
              <w:t>Koszty</w:t>
            </w:r>
          </w:p>
        </w:tc>
        <w:tc>
          <w:tcPr>
            <w:tcW w:w="456" w:type="pct"/>
            <w:shd w:val="clear" w:color="auto" w:fill="233C81"/>
            <w:vAlign w:val="center"/>
            <w:hideMark/>
          </w:tcPr>
          <w:p w:rsidR="0018655B" w:rsidRPr="00113430" w:rsidRDefault="0018655B" w:rsidP="00113430">
            <w:pPr>
              <w:keepNext/>
              <w:autoSpaceDE w:val="0"/>
              <w:autoSpaceDN w:val="0"/>
              <w:adjustRightInd w:val="0"/>
              <w:spacing w:before="40" w:after="40"/>
              <w:jc w:val="center"/>
              <w:cnfStyle w:val="000000100000"/>
              <w:rPr>
                <w:rFonts w:cs="Arial"/>
                <w:bCs/>
                <w:color w:val="FFFFFF" w:themeColor="background1"/>
                <w:sz w:val="18"/>
                <w:szCs w:val="18"/>
              </w:rPr>
            </w:pPr>
            <w:r w:rsidRPr="00113430">
              <w:rPr>
                <w:rFonts w:cs="Arial"/>
                <w:bCs/>
                <w:color w:val="FFFFFF" w:themeColor="background1"/>
                <w:sz w:val="18"/>
                <w:szCs w:val="18"/>
              </w:rPr>
              <w:t>Wariant 1</w:t>
            </w:r>
          </w:p>
        </w:tc>
        <w:tc>
          <w:tcPr>
            <w:tcW w:w="457" w:type="pct"/>
            <w:shd w:val="clear" w:color="auto" w:fill="233C81"/>
            <w:vAlign w:val="center"/>
            <w:hideMark/>
          </w:tcPr>
          <w:p w:rsidR="0018655B" w:rsidRPr="00113430" w:rsidRDefault="0018655B" w:rsidP="00113430">
            <w:pPr>
              <w:keepNext/>
              <w:autoSpaceDE w:val="0"/>
              <w:autoSpaceDN w:val="0"/>
              <w:adjustRightInd w:val="0"/>
              <w:spacing w:before="40" w:after="40"/>
              <w:jc w:val="center"/>
              <w:cnfStyle w:val="000000100000"/>
              <w:rPr>
                <w:rFonts w:cs="Arial"/>
                <w:bCs/>
                <w:color w:val="FFFFFF" w:themeColor="background1"/>
                <w:sz w:val="18"/>
                <w:szCs w:val="18"/>
              </w:rPr>
            </w:pPr>
            <w:r w:rsidRPr="00113430">
              <w:rPr>
                <w:rFonts w:cs="Arial"/>
                <w:bCs/>
                <w:color w:val="FFFFFF" w:themeColor="background1"/>
                <w:sz w:val="18"/>
                <w:szCs w:val="18"/>
              </w:rPr>
              <w:t>Udział</w:t>
            </w:r>
          </w:p>
        </w:tc>
        <w:tc>
          <w:tcPr>
            <w:tcW w:w="532" w:type="pct"/>
            <w:shd w:val="clear" w:color="auto" w:fill="233C81"/>
            <w:vAlign w:val="center"/>
            <w:hideMark/>
          </w:tcPr>
          <w:p w:rsidR="0018655B" w:rsidRPr="00113430" w:rsidRDefault="0018655B" w:rsidP="00113430">
            <w:pPr>
              <w:keepNext/>
              <w:autoSpaceDE w:val="0"/>
              <w:autoSpaceDN w:val="0"/>
              <w:adjustRightInd w:val="0"/>
              <w:spacing w:before="40" w:after="40"/>
              <w:jc w:val="center"/>
              <w:cnfStyle w:val="000000100000"/>
              <w:rPr>
                <w:rFonts w:cs="Arial"/>
                <w:bCs/>
                <w:color w:val="FFFFFF" w:themeColor="background1"/>
                <w:sz w:val="18"/>
                <w:szCs w:val="18"/>
              </w:rPr>
            </w:pPr>
            <w:r w:rsidRPr="00113430">
              <w:rPr>
                <w:rFonts w:cs="Arial"/>
                <w:bCs/>
                <w:color w:val="FFFFFF" w:themeColor="background1"/>
                <w:sz w:val="18"/>
                <w:szCs w:val="18"/>
              </w:rPr>
              <w:t>Wariant 2</w:t>
            </w:r>
          </w:p>
        </w:tc>
        <w:tc>
          <w:tcPr>
            <w:tcW w:w="456" w:type="pct"/>
            <w:shd w:val="clear" w:color="auto" w:fill="233C81"/>
            <w:vAlign w:val="center"/>
            <w:hideMark/>
          </w:tcPr>
          <w:p w:rsidR="0018655B" w:rsidRPr="00113430" w:rsidRDefault="0018655B" w:rsidP="00113430">
            <w:pPr>
              <w:keepNext/>
              <w:autoSpaceDE w:val="0"/>
              <w:autoSpaceDN w:val="0"/>
              <w:adjustRightInd w:val="0"/>
              <w:spacing w:before="40" w:after="40"/>
              <w:jc w:val="center"/>
              <w:cnfStyle w:val="000000100000"/>
              <w:rPr>
                <w:rFonts w:cs="Arial"/>
                <w:bCs/>
                <w:color w:val="FFFFFF" w:themeColor="background1"/>
                <w:sz w:val="18"/>
                <w:szCs w:val="18"/>
              </w:rPr>
            </w:pPr>
            <w:r w:rsidRPr="00113430">
              <w:rPr>
                <w:rFonts w:cs="Arial"/>
                <w:bCs/>
                <w:color w:val="FFFFFF" w:themeColor="background1"/>
                <w:sz w:val="18"/>
                <w:szCs w:val="18"/>
              </w:rPr>
              <w:t>Udział</w:t>
            </w:r>
          </w:p>
        </w:tc>
        <w:tc>
          <w:tcPr>
            <w:tcW w:w="456" w:type="pct"/>
            <w:shd w:val="clear" w:color="auto" w:fill="233C81"/>
            <w:vAlign w:val="center"/>
            <w:hideMark/>
          </w:tcPr>
          <w:p w:rsidR="0018655B" w:rsidRPr="00113430" w:rsidRDefault="0018655B" w:rsidP="00113430">
            <w:pPr>
              <w:keepNext/>
              <w:autoSpaceDE w:val="0"/>
              <w:autoSpaceDN w:val="0"/>
              <w:adjustRightInd w:val="0"/>
              <w:spacing w:before="40" w:after="40"/>
              <w:jc w:val="center"/>
              <w:cnfStyle w:val="000000100000"/>
              <w:rPr>
                <w:rFonts w:cs="Arial"/>
                <w:bCs/>
                <w:color w:val="FFFFFF" w:themeColor="background1"/>
                <w:sz w:val="18"/>
                <w:szCs w:val="18"/>
              </w:rPr>
            </w:pPr>
            <w:r w:rsidRPr="00113430">
              <w:rPr>
                <w:rFonts w:cs="Arial"/>
                <w:bCs/>
                <w:color w:val="FFFFFF" w:themeColor="background1"/>
                <w:sz w:val="18"/>
                <w:szCs w:val="18"/>
              </w:rPr>
              <w:t>Wariant 2E</w:t>
            </w:r>
          </w:p>
        </w:tc>
        <w:tc>
          <w:tcPr>
            <w:tcW w:w="456" w:type="pct"/>
            <w:shd w:val="clear" w:color="auto" w:fill="233C81"/>
            <w:vAlign w:val="center"/>
            <w:hideMark/>
          </w:tcPr>
          <w:p w:rsidR="0018655B" w:rsidRPr="00113430" w:rsidRDefault="0018655B" w:rsidP="00113430">
            <w:pPr>
              <w:keepNext/>
              <w:autoSpaceDE w:val="0"/>
              <w:autoSpaceDN w:val="0"/>
              <w:adjustRightInd w:val="0"/>
              <w:spacing w:before="40" w:after="40"/>
              <w:jc w:val="center"/>
              <w:cnfStyle w:val="000000100000"/>
              <w:rPr>
                <w:rFonts w:cs="Arial"/>
                <w:bCs/>
                <w:color w:val="FFFFFF" w:themeColor="background1"/>
                <w:sz w:val="18"/>
                <w:szCs w:val="18"/>
              </w:rPr>
            </w:pPr>
            <w:r w:rsidRPr="00113430">
              <w:rPr>
                <w:rFonts w:cs="Arial"/>
                <w:bCs/>
                <w:color w:val="FFFFFF" w:themeColor="background1"/>
                <w:sz w:val="18"/>
                <w:szCs w:val="18"/>
              </w:rPr>
              <w:t>Udział</w:t>
            </w:r>
          </w:p>
        </w:tc>
        <w:tc>
          <w:tcPr>
            <w:tcW w:w="457" w:type="pct"/>
            <w:shd w:val="clear" w:color="auto" w:fill="233C81"/>
            <w:vAlign w:val="center"/>
            <w:hideMark/>
          </w:tcPr>
          <w:p w:rsidR="0018655B" w:rsidRPr="00113430" w:rsidRDefault="0018655B" w:rsidP="00113430">
            <w:pPr>
              <w:keepNext/>
              <w:autoSpaceDE w:val="0"/>
              <w:autoSpaceDN w:val="0"/>
              <w:adjustRightInd w:val="0"/>
              <w:spacing w:before="40" w:after="40"/>
              <w:jc w:val="center"/>
              <w:cnfStyle w:val="000000100000"/>
              <w:rPr>
                <w:rFonts w:cs="Arial"/>
                <w:bCs/>
                <w:color w:val="FFFFFF" w:themeColor="background1"/>
                <w:sz w:val="18"/>
                <w:szCs w:val="18"/>
              </w:rPr>
            </w:pPr>
            <w:r w:rsidRPr="00113430">
              <w:rPr>
                <w:rFonts w:cs="Arial"/>
                <w:bCs/>
                <w:color w:val="FFFFFF" w:themeColor="background1"/>
                <w:sz w:val="18"/>
                <w:szCs w:val="18"/>
              </w:rPr>
              <w:t>Wariant 2S</w:t>
            </w:r>
          </w:p>
        </w:tc>
        <w:tc>
          <w:tcPr>
            <w:tcW w:w="455" w:type="pct"/>
            <w:shd w:val="clear" w:color="auto" w:fill="233C81"/>
            <w:vAlign w:val="center"/>
            <w:hideMark/>
          </w:tcPr>
          <w:p w:rsidR="0018655B" w:rsidRPr="00113430" w:rsidRDefault="0018655B" w:rsidP="00113430">
            <w:pPr>
              <w:keepNext/>
              <w:autoSpaceDE w:val="0"/>
              <w:autoSpaceDN w:val="0"/>
              <w:adjustRightInd w:val="0"/>
              <w:spacing w:before="40" w:after="40"/>
              <w:jc w:val="center"/>
              <w:cnfStyle w:val="000000100000"/>
              <w:rPr>
                <w:rFonts w:cs="Arial"/>
                <w:bCs/>
                <w:color w:val="FFFFFF" w:themeColor="background1"/>
                <w:sz w:val="18"/>
                <w:szCs w:val="18"/>
              </w:rPr>
            </w:pPr>
            <w:r w:rsidRPr="00113430">
              <w:rPr>
                <w:rFonts w:cs="Arial"/>
                <w:bCs/>
                <w:color w:val="FFFFFF" w:themeColor="background1"/>
                <w:sz w:val="18"/>
                <w:szCs w:val="18"/>
              </w:rPr>
              <w:t>Udział</w:t>
            </w:r>
          </w:p>
        </w:tc>
      </w:tr>
      <w:tr w:rsidR="00113430" w:rsidRPr="0018655B" w:rsidTr="00113430">
        <w:trPr>
          <w:cnfStyle w:val="000000010000"/>
          <w:trHeight w:val="567"/>
        </w:trPr>
        <w:tc>
          <w:tcPr>
            <w:cnfStyle w:val="001000000000"/>
            <w:tcW w:w="1275" w:type="pct"/>
            <w:noWrap/>
            <w:vAlign w:val="center"/>
            <w:hideMark/>
          </w:tcPr>
          <w:p w:rsidR="00113430" w:rsidRPr="00113430" w:rsidRDefault="00113430" w:rsidP="00113430">
            <w:pPr>
              <w:keepNext/>
              <w:autoSpaceDE w:val="0"/>
              <w:autoSpaceDN w:val="0"/>
              <w:adjustRightInd w:val="0"/>
              <w:spacing w:before="40" w:after="40"/>
              <w:jc w:val="left"/>
              <w:rPr>
                <w:rFonts w:cs="Arial"/>
                <w:bCs w:val="0"/>
                <w:color w:val="FFFFFF" w:themeColor="background1"/>
                <w:sz w:val="18"/>
                <w:szCs w:val="18"/>
              </w:rPr>
            </w:pPr>
            <w:r w:rsidRPr="00113430">
              <w:rPr>
                <w:rFonts w:cs="Arial"/>
                <w:bCs w:val="0"/>
                <w:color w:val="FFFFFF" w:themeColor="background1"/>
                <w:sz w:val="18"/>
                <w:szCs w:val="18"/>
              </w:rPr>
              <w:t>Nakłady inwestycyjne Projektu</w:t>
            </w:r>
          </w:p>
        </w:tc>
        <w:tc>
          <w:tcPr>
            <w:tcW w:w="456" w:type="pct"/>
            <w:noWrap/>
            <w:vAlign w:val="center"/>
            <w:hideMark/>
          </w:tcPr>
          <w:p w:rsidR="00113430" w:rsidRPr="00113430" w:rsidRDefault="00113430"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193,83</w:t>
            </w:r>
          </w:p>
        </w:tc>
        <w:tc>
          <w:tcPr>
            <w:tcW w:w="457" w:type="pct"/>
            <w:noWrap/>
            <w:vAlign w:val="center"/>
            <w:hideMark/>
          </w:tcPr>
          <w:p w:rsidR="00113430" w:rsidRPr="00113430" w:rsidRDefault="00113430"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79,59%</w:t>
            </w:r>
          </w:p>
        </w:tc>
        <w:tc>
          <w:tcPr>
            <w:tcW w:w="532" w:type="pct"/>
            <w:noWrap/>
            <w:vAlign w:val="center"/>
            <w:hideMark/>
          </w:tcPr>
          <w:p w:rsidR="00113430" w:rsidRPr="00113430" w:rsidRDefault="00113430"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195,59</w:t>
            </w:r>
          </w:p>
        </w:tc>
        <w:tc>
          <w:tcPr>
            <w:tcW w:w="456" w:type="pct"/>
            <w:noWrap/>
            <w:vAlign w:val="center"/>
            <w:hideMark/>
          </w:tcPr>
          <w:p w:rsidR="00113430" w:rsidRPr="00113430" w:rsidRDefault="00113430"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80,40%</w:t>
            </w:r>
          </w:p>
        </w:tc>
        <w:tc>
          <w:tcPr>
            <w:tcW w:w="456" w:type="pct"/>
            <w:noWrap/>
            <w:vAlign w:val="center"/>
            <w:hideMark/>
          </w:tcPr>
          <w:p w:rsidR="00113430" w:rsidRPr="00113430" w:rsidRDefault="00113430"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244,05</w:t>
            </w:r>
          </w:p>
        </w:tc>
        <w:tc>
          <w:tcPr>
            <w:tcW w:w="456" w:type="pct"/>
            <w:noWrap/>
            <w:vAlign w:val="center"/>
            <w:hideMark/>
          </w:tcPr>
          <w:p w:rsidR="00113430" w:rsidRPr="00113430" w:rsidRDefault="00113430"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83,61%</w:t>
            </w:r>
          </w:p>
        </w:tc>
        <w:tc>
          <w:tcPr>
            <w:tcW w:w="457" w:type="pct"/>
            <w:noWrap/>
            <w:vAlign w:val="center"/>
            <w:hideMark/>
          </w:tcPr>
          <w:p w:rsidR="00113430" w:rsidRPr="00113430" w:rsidRDefault="00113430"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113,48</w:t>
            </w:r>
          </w:p>
        </w:tc>
        <w:tc>
          <w:tcPr>
            <w:tcW w:w="455" w:type="pct"/>
            <w:noWrap/>
            <w:vAlign w:val="center"/>
            <w:hideMark/>
          </w:tcPr>
          <w:p w:rsidR="00113430" w:rsidRPr="00113430" w:rsidRDefault="00113430"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67,39%</w:t>
            </w:r>
          </w:p>
        </w:tc>
      </w:tr>
      <w:tr w:rsidR="0033791F" w:rsidRPr="0018655B" w:rsidTr="0033791F">
        <w:trPr>
          <w:cnfStyle w:val="000000100000"/>
          <w:trHeight w:val="567"/>
        </w:trPr>
        <w:tc>
          <w:tcPr>
            <w:cnfStyle w:val="001000000000"/>
            <w:tcW w:w="1275" w:type="pct"/>
            <w:noWrap/>
            <w:vAlign w:val="center"/>
            <w:hideMark/>
          </w:tcPr>
          <w:p w:rsidR="0018655B" w:rsidRPr="00113430" w:rsidRDefault="0018655B" w:rsidP="00113430">
            <w:pPr>
              <w:keepNext/>
              <w:autoSpaceDE w:val="0"/>
              <w:autoSpaceDN w:val="0"/>
              <w:adjustRightInd w:val="0"/>
              <w:spacing w:before="40" w:after="40"/>
              <w:jc w:val="left"/>
              <w:rPr>
                <w:rFonts w:cs="Arial"/>
                <w:bCs w:val="0"/>
                <w:color w:val="FFFFFF" w:themeColor="background1"/>
                <w:sz w:val="18"/>
                <w:szCs w:val="18"/>
              </w:rPr>
            </w:pPr>
            <w:r w:rsidRPr="00113430">
              <w:rPr>
                <w:rFonts w:cs="Arial"/>
                <w:bCs w:val="0"/>
                <w:color w:val="FFFFFF" w:themeColor="background1"/>
                <w:sz w:val="18"/>
                <w:szCs w:val="18"/>
              </w:rPr>
              <w:t>Koszty eksploatacyjne i odtworzeniowe Projektu</w:t>
            </w:r>
          </w:p>
        </w:tc>
        <w:tc>
          <w:tcPr>
            <w:tcW w:w="456" w:type="pct"/>
            <w:noWrap/>
            <w:vAlign w:val="center"/>
            <w:hideMark/>
          </w:tcPr>
          <w:p w:rsidR="0018655B" w:rsidRPr="00113430" w:rsidRDefault="0018655B" w:rsidP="00113430">
            <w:pPr>
              <w:spacing w:before="40" w:after="40" w:line="264" w:lineRule="auto"/>
              <w:jc w:val="center"/>
              <w:cnfStyle w:val="000000100000"/>
              <w:rPr>
                <w:color w:val="auto"/>
                <w:sz w:val="18"/>
                <w:szCs w:val="18"/>
                <w:lang w:eastAsia="pl-PL"/>
              </w:rPr>
            </w:pPr>
            <w:r w:rsidRPr="00113430">
              <w:rPr>
                <w:color w:val="auto"/>
                <w:sz w:val="18"/>
                <w:szCs w:val="18"/>
                <w:lang w:eastAsia="pl-PL"/>
              </w:rPr>
              <w:t>49,72</w:t>
            </w:r>
          </w:p>
        </w:tc>
        <w:tc>
          <w:tcPr>
            <w:tcW w:w="457" w:type="pct"/>
            <w:noWrap/>
            <w:vAlign w:val="center"/>
            <w:hideMark/>
          </w:tcPr>
          <w:p w:rsidR="0018655B" w:rsidRPr="00113430" w:rsidRDefault="0018655B" w:rsidP="00113430">
            <w:pPr>
              <w:spacing w:before="40" w:after="40" w:line="264" w:lineRule="auto"/>
              <w:jc w:val="center"/>
              <w:cnfStyle w:val="000000100000"/>
              <w:rPr>
                <w:color w:val="auto"/>
                <w:sz w:val="18"/>
                <w:szCs w:val="18"/>
                <w:lang w:eastAsia="pl-PL"/>
              </w:rPr>
            </w:pPr>
            <w:r w:rsidRPr="00113430">
              <w:rPr>
                <w:color w:val="auto"/>
                <w:sz w:val="18"/>
                <w:szCs w:val="18"/>
                <w:lang w:eastAsia="pl-PL"/>
              </w:rPr>
              <w:t>20,41%</w:t>
            </w:r>
          </w:p>
        </w:tc>
        <w:tc>
          <w:tcPr>
            <w:tcW w:w="532" w:type="pct"/>
            <w:noWrap/>
            <w:vAlign w:val="center"/>
            <w:hideMark/>
          </w:tcPr>
          <w:p w:rsidR="0018655B" w:rsidRPr="00113430" w:rsidRDefault="0018655B" w:rsidP="00113430">
            <w:pPr>
              <w:spacing w:before="40" w:after="40" w:line="264" w:lineRule="auto"/>
              <w:jc w:val="center"/>
              <w:cnfStyle w:val="000000100000"/>
              <w:rPr>
                <w:color w:val="auto"/>
                <w:sz w:val="18"/>
                <w:szCs w:val="18"/>
                <w:lang w:eastAsia="pl-PL"/>
              </w:rPr>
            </w:pPr>
            <w:r w:rsidRPr="00113430">
              <w:rPr>
                <w:color w:val="auto"/>
                <w:sz w:val="18"/>
                <w:szCs w:val="18"/>
                <w:lang w:eastAsia="pl-PL"/>
              </w:rPr>
              <w:t>47,69</w:t>
            </w:r>
          </w:p>
        </w:tc>
        <w:tc>
          <w:tcPr>
            <w:tcW w:w="456" w:type="pct"/>
            <w:noWrap/>
            <w:vAlign w:val="center"/>
            <w:hideMark/>
          </w:tcPr>
          <w:p w:rsidR="0018655B" w:rsidRPr="00113430" w:rsidRDefault="0018655B" w:rsidP="00113430">
            <w:pPr>
              <w:spacing w:before="40" w:after="40" w:line="264" w:lineRule="auto"/>
              <w:jc w:val="center"/>
              <w:cnfStyle w:val="000000100000"/>
              <w:rPr>
                <w:color w:val="auto"/>
                <w:sz w:val="18"/>
                <w:szCs w:val="18"/>
                <w:lang w:eastAsia="pl-PL"/>
              </w:rPr>
            </w:pPr>
            <w:r w:rsidRPr="00113430">
              <w:rPr>
                <w:color w:val="auto"/>
                <w:sz w:val="18"/>
                <w:szCs w:val="18"/>
                <w:lang w:eastAsia="pl-PL"/>
              </w:rPr>
              <w:t>19,60%</w:t>
            </w:r>
          </w:p>
        </w:tc>
        <w:tc>
          <w:tcPr>
            <w:tcW w:w="456" w:type="pct"/>
            <w:noWrap/>
            <w:vAlign w:val="center"/>
            <w:hideMark/>
          </w:tcPr>
          <w:p w:rsidR="0018655B" w:rsidRPr="00113430" w:rsidRDefault="0018655B" w:rsidP="00113430">
            <w:pPr>
              <w:spacing w:before="40" w:after="40" w:line="264" w:lineRule="auto"/>
              <w:jc w:val="center"/>
              <w:cnfStyle w:val="000000100000"/>
              <w:rPr>
                <w:color w:val="auto"/>
                <w:sz w:val="18"/>
                <w:szCs w:val="18"/>
                <w:lang w:eastAsia="pl-PL"/>
              </w:rPr>
            </w:pPr>
            <w:r w:rsidRPr="00113430">
              <w:rPr>
                <w:color w:val="auto"/>
                <w:sz w:val="18"/>
                <w:szCs w:val="18"/>
                <w:lang w:eastAsia="pl-PL"/>
              </w:rPr>
              <w:t>47,86</w:t>
            </w:r>
          </w:p>
        </w:tc>
        <w:tc>
          <w:tcPr>
            <w:tcW w:w="456" w:type="pct"/>
            <w:noWrap/>
            <w:vAlign w:val="center"/>
            <w:hideMark/>
          </w:tcPr>
          <w:p w:rsidR="0018655B" w:rsidRPr="00113430" w:rsidRDefault="0018655B" w:rsidP="00113430">
            <w:pPr>
              <w:spacing w:before="40" w:after="40" w:line="264" w:lineRule="auto"/>
              <w:jc w:val="center"/>
              <w:cnfStyle w:val="000000100000"/>
              <w:rPr>
                <w:color w:val="auto"/>
                <w:sz w:val="18"/>
                <w:szCs w:val="18"/>
                <w:lang w:eastAsia="pl-PL"/>
              </w:rPr>
            </w:pPr>
            <w:r w:rsidRPr="00113430">
              <w:rPr>
                <w:color w:val="auto"/>
                <w:sz w:val="18"/>
                <w:szCs w:val="18"/>
                <w:lang w:eastAsia="pl-PL"/>
              </w:rPr>
              <w:t>16,39%</w:t>
            </w:r>
          </w:p>
        </w:tc>
        <w:tc>
          <w:tcPr>
            <w:tcW w:w="457" w:type="pct"/>
            <w:noWrap/>
            <w:vAlign w:val="center"/>
            <w:hideMark/>
          </w:tcPr>
          <w:p w:rsidR="0018655B" w:rsidRPr="00113430" w:rsidRDefault="0018655B" w:rsidP="00113430">
            <w:pPr>
              <w:spacing w:before="40" w:after="40" w:line="264" w:lineRule="auto"/>
              <w:jc w:val="center"/>
              <w:cnfStyle w:val="000000100000"/>
              <w:rPr>
                <w:color w:val="auto"/>
                <w:sz w:val="18"/>
                <w:szCs w:val="18"/>
                <w:lang w:eastAsia="pl-PL"/>
              </w:rPr>
            </w:pPr>
            <w:r w:rsidRPr="00113430">
              <w:rPr>
                <w:color w:val="auto"/>
                <w:sz w:val="18"/>
                <w:szCs w:val="18"/>
                <w:lang w:eastAsia="pl-PL"/>
              </w:rPr>
              <w:t>54,91</w:t>
            </w:r>
          </w:p>
        </w:tc>
        <w:tc>
          <w:tcPr>
            <w:tcW w:w="455" w:type="pct"/>
            <w:noWrap/>
            <w:vAlign w:val="center"/>
            <w:hideMark/>
          </w:tcPr>
          <w:p w:rsidR="0018655B" w:rsidRPr="00113430" w:rsidRDefault="0018655B" w:rsidP="00113430">
            <w:pPr>
              <w:spacing w:before="40" w:after="40" w:line="264" w:lineRule="auto"/>
              <w:jc w:val="center"/>
              <w:cnfStyle w:val="000000100000"/>
              <w:rPr>
                <w:color w:val="auto"/>
                <w:sz w:val="18"/>
                <w:szCs w:val="18"/>
                <w:lang w:eastAsia="pl-PL"/>
              </w:rPr>
            </w:pPr>
            <w:r w:rsidRPr="00113430">
              <w:rPr>
                <w:color w:val="auto"/>
                <w:sz w:val="18"/>
                <w:szCs w:val="18"/>
                <w:lang w:eastAsia="pl-PL"/>
              </w:rPr>
              <w:t>32,61%</w:t>
            </w:r>
          </w:p>
        </w:tc>
      </w:tr>
      <w:tr w:rsidR="0033791F" w:rsidRPr="0018655B" w:rsidTr="0033791F">
        <w:trPr>
          <w:cnfStyle w:val="000000010000"/>
          <w:trHeight w:val="567"/>
        </w:trPr>
        <w:tc>
          <w:tcPr>
            <w:cnfStyle w:val="001000000000"/>
            <w:tcW w:w="1275" w:type="pct"/>
            <w:noWrap/>
            <w:vAlign w:val="center"/>
            <w:hideMark/>
          </w:tcPr>
          <w:p w:rsidR="0018655B" w:rsidRPr="00113430" w:rsidRDefault="0018655B" w:rsidP="00113430">
            <w:pPr>
              <w:keepNext/>
              <w:autoSpaceDE w:val="0"/>
              <w:autoSpaceDN w:val="0"/>
              <w:adjustRightInd w:val="0"/>
              <w:spacing w:before="40" w:after="40"/>
              <w:jc w:val="right"/>
              <w:rPr>
                <w:rFonts w:cs="Arial"/>
                <w:bCs w:val="0"/>
                <w:color w:val="FFFFFF" w:themeColor="background1"/>
                <w:sz w:val="18"/>
                <w:szCs w:val="18"/>
              </w:rPr>
            </w:pPr>
            <w:r w:rsidRPr="00113430">
              <w:rPr>
                <w:rFonts w:cs="Arial"/>
                <w:bCs w:val="0"/>
                <w:color w:val="FFFFFF" w:themeColor="background1"/>
                <w:sz w:val="18"/>
                <w:szCs w:val="18"/>
              </w:rPr>
              <w:t>Razem</w:t>
            </w:r>
          </w:p>
        </w:tc>
        <w:tc>
          <w:tcPr>
            <w:tcW w:w="456" w:type="pct"/>
            <w:noWrap/>
            <w:vAlign w:val="center"/>
            <w:hideMark/>
          </w:tcPr>
          <w:p w:rsidR="0018655B" w:rsidRPr="00113430" w:rsidRDefault="0018655B"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243,55</w:t>
            </w:r>
          </w:p>
        </w:tc>
        <w:tc>
          <w:tcPr>
            <w:tcW w:w="457" w:type="pct"/>
            <w:noWrap/>
            <w:vAlign w:val="center"/>
            <w:hideMark/>
          </w:tcPr>
          <w:p w:rsidR="0018655B" w:rsidRPr="00113430" w:rsidRDefault="0018655B"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100,00%</w:t>
            </w:r>
          </w:p>
        </w:tc>
        <w:tc>
          <w:tcPr>
            <w:tcW w:w="532" w:type="pct"/>
            <w:noWrap/>
            <w:vAlign w:val="center"/>
            <w:hideMark/>
          </w:tcPr>
          <w:p w:rsidR="0018655B" w:rsidRPr="00113430" w:rsidRDefault="0018655B"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243,28</w:t>
            </w:r>
          </w:p>
        </w:tc>
        <w:tc>
          <w:tcPr>
            <w:tcW w:w="456" w:type="pct"/>
            <w:noWrap/>
            <w:vAlign w:val="center"/>
            <w:hideMark/>
          </w:tcPr>
          <w:p w:rsidR="0018655B" w:rsidRPr="00113430" w:rsidRDefault="0018655B"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100,00%</w:t>
            </w:r>
          </w:p>
        </w:tc>
        <w:tc>
          <w:tcPr>
            <w:tcW w:w="456" w:type="pct"/>
            <w:noWrap/>
            <w:vAlign w:val="center"/>
            <w:hideMark/>
          </w:tcPr>
          <w:p w:rsidR="0018655B" w:rsidRPr="00113430" w:rsidRDefault="0018655B"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291,91</w:t>
            </w:r>
          </w:p>
        </w:tc>
        <w:tc>
          <w:tcPr>
            <w:tcW w:w="456" w:type="pct"/>
            <w:noWrap/>
            <w:vAlign w:val="center"/>
            <w:hideMark/>
          </w:tcPr>
          <w:p w:rsidR="0018655B" w:rsidRPr="00113430" w:rsidRDefault="0018655B"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100,00%</w:t>
            </w:r>
          </w:p>
        </w:tc>
        <w:tc>
          <w:tcPr>
            <w:tcW w:w="457" w:type="pct"/>
            <w:noWrap/>
            <w:vAlign w:val="center"/>
            <w:hideMark/>
          </w:tcPr>
          <w:p w:rsidR="0018655B" w:rsidRPr="00113430" w:rsidRDefault="0018655B"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168,39</w:t>
            </w:r>
          </w:p>
        </w:tc>
        <w:tc>
          <w:tcPr>
            <w:tcW w:w="455" w:type="pct"/>
            <w:noWrap/>
            <w:vAlign w:val="center"/>
            <w:hideMark/>
          </w:tcPr>
          <w:p w:rsidR="0018655B" w:rsidRPr="00113430" w:rsidRDefault="0018655B"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100,00%</w:t>
            </w:r>
          </w:p>
        </w:tc>
      </w:tr>
    </w:tbl>
    <w:p w:rsidR="00D038FD" w:rsidRDefault="00F364CA" w:rsidP="00B07CC6">
      <w:pPr>
        <w:pStyle w:val="Legenda"/>
        <w:tabs>
          <w:tab w:val="right" w:pos="9070"/>
        </w:tabs>
        <w:spacing w:before="0"/>
        <w:rPr>
          <w:b w:val="0"/>
          <w:bCs w:val="0"/>
          <w:i/>
          <w:color w:val="829CBD"/>
          <w:sz w:val="18"/>
        </w:rPr>
      </w:pPr>
      <w:r w:rsidRPr="007F55BF">
        <w:rPr>
          <w:b w:val="0"/>
          <w:bCs w:val="0"/>
          <w:i/>
          <w:color w:val="829CBD"/>
          <w:sz w:val="18"/>
        </w:rPr>
        <w:t>Źródło: Opracowanie własne</w:t>
      </w:r>
      <w:r w:rsidR="00B07CC6">
        <w:rPr>
          <w:b w:val="0"/>
          <w:bCs w:val="0"/>
          <w:i/>
          <w:color w:val="829CBD"/>
          <w:sz w:val="18"/>
        </w:rPr>
        <w:tab/>
      </w:r>
    </w:p>
    <w:p w:rsidR="00F364CA" w:rsidRPr="00D038FD" w:rsidRDefault="00F364CA" w:rsidP="00D038FD">
      <w:pPr>
        <w:pStyle w:val="Legenda"/>
        <w:spacing w:before="0"/>
        <w:rPr>
          <w:b w:val="0"/>
          <w:bCs w:val="0"/>
          <w:i/>
          <w:color w:val="829CBD"/>
          <w:sz w:val="18"/>
        </w:rPr>
      </w:pPr>
    </w:p>
    <w:p w:rsidR="003F6187" w:rsidRPr="006A2157" w:rsidRDefault="000D37BA" w:rsidP="00D01D1B">
      <w:pPr>
        <w:rPr>
          <w:color w:val="auto"/>
        </w:rPr>
      </w:pPr>
      <w:r w:rsidRPr="000D37BA">
        <w:rPr>
          <w:color w:val="auto"/>
        </w:rPr>
        <w:t xml:space="preserve">Dokonane analizy wskazują, iż największą wartość korzyści ekonomicznych wygeneruje realizacja wariantu 2E na poziomie </w:t>
      </w:r>
      <w:r w:rsidR="0036008A">
        <w:rPr>
          <w:color w:val="auto"/>
        </w:rPr>
        <w:t>362,75</w:t>
      </w:r>
      <w:r w:rsidRPr="000D37BA">
        <w:rPr>
          <w:color w:val="auto"/>
        </w:rPr>
        <w:t xml:space="preserve"> mln zł. Wariant ten wykazuje jednak również najwyższe koszty ekonomiczne, na poziomie </w:t>
      </w:r>
      <w:r w:rsidR="0036008A">
        <w:rPr>
          <w:color w:val="auto"/>
        </w:rPr>
        <w:t>274,53</w:t>
      </w:r>
      <w:r w:rsidRPr="000D37BA">
        <w:rPr>
          <w:color w:val="auto"/>
        </w:rPr>
        <w:t xml:space="preserve"> mln zł, przy czym największy udział w strukturze kosztów mają nakłady inwestyc</w:t>
      </w:r>
      <w:r w:rsidR="00361500">
        <w:rPr>
          <w:color w:val="auto"/>
        </w:rPr>
        <w:t xml:space="preserve">yjne, ich udział w kosztach to </w:t>
      </w:r>
      <w:r w:rsidRPr="000D37BA">
        <w:rPr>
          <w:color w:val="auto"/>
        </w:rPr>
        <w:t>6</w:t>
      </w:r>
      <w:r w:rsidR="0036008A">
        <w:rPr>
          <w:color w:val="auto"/>
        </w:rPr>
        <w:t>7,39</w:t>
      </w:r>
      <w:r w:rsidRPr="000D37BA">
        <w:rPr>
          <w:color w:val="auto"/>
        </w:rPr>
        <w:t>%</w:t>
      </w:r>
      <w:r w:rsidR="006A2157" w:rsidRPr="000D37BA">
        <w:rPr>
          <w:color w:val="auto"/>
        </w:rPr>
        <w:t>.</w:t>
      </w:r>
    </w:p>
    <w:p w:rsidR="003F6187" w:rsidRPr="00217FD0" w:rsidRDefault="003F6187" w:rsidP="00D01D1B"/>
    <w:p w:rsidR="00D01D1B" w:rsidRPr="007F55BF" w:rsidRDefault="00D01D1B" w:rsidP="00C43DEE">
      <w:pPr>
        <w:pStyle w:val="Nagwek3"/>
        <w:numPr>
          <w:ilvl w:val="1"/>
          <w:numId w:val="23"/>
        </w:numPr>
      </w:pPr>
      <w:bookmarkStart w:id="133" w:name="_Toc420604182"/>
      <w:bookmarkStart w:id="134" w:name="_Toc425414590"/>
      <w:bookmarkStart w:id="135" w:name="_Toc428399836"/>
      <w:bookmarkStart w:id="136" w:name="_Toc428401281"/>
      <w:bookmarkStart w:id="137" w:name="_Toc462930119"/>
      <w:r w:rsidRPr="007F55BF">
        <w:t>Kalkulacja wskaźników ekonomicznych i interpretacja wyników</w:t>
      </w:r>
      <w:bookmarkEnd w:id="133"/>
      <w:bookmarkEnd w:id="134"/>
      <w:bookmarkEnd w:id="135"/>
      <w:bookmarkEnd w:id="136"/>
      <w:bookmarkEnd w:id="137"/>
    </w:p>
    <w:p w:rsidR="00D01D1B" w:rsidRPr="006A2157" w:rsidRDefault="00D01D1B" w:rsidP="00D01D1B">
      <w:pPr>
        <w:rPr>
          <w:rFonts w:cs="Arial"/>
          <w:color w:val="auto"/>
        </w:rPr>
      </w:pPr>
      <w:r w:rsidRPr="006A2157">
        <w:rPr>
          <w:rFonts w:cs="Arial"/>
          <w:color w:val="auto"/>
        </w:rPr>
        <w:t xml:space="preserve">W poniższej tabeli znajdują się obliczone wskaźniki efektywności ekonomicznej rozpatrywanych wariantów. Wariant </w:t>
      </w:r>
      <w:r w:rsidR="001E0159">
        <w:rPr>
          <w:rFonts w:cs="Arial"/>
          <w:color w:val="auto"/>
        </w:rPr>
        <w:t>2E</w:t>
      </w:r>
      <w:r w:rsidR="006A2157" w:rsidRPr="006A2157">
        <w:rPr>
          <w:rFonts w:cs="Arial"/>
          <w:color w:val="auto"/>
        </w:rPr>
        <w:t xml:space="preserve"> charakteryzuje </w:t>
      </w:r>
      <w:r w:rsidR="001E0159">
        <w:rPr>
          <w:rFonts w:cs="Arial"/>
          <w:color w:val="auto"/>
        </w:rPr>
        <w:t xml:space="preserve">najwyższa </w:t>
      </w:r>
      <w:r w:rsidR="006A2157" w:rsidRPr="006A2157">
        <w:rPr>
          <w:rFonts w:cs="Arial"/>
          <w:color w:val="auto"/>
        </w:rPr>
        <w:t>dodatnia wartość ENPV oraz wartość ekonomicznej wewnętrz</w:t>
      </w:r>
      <w:r w:rsidR="001E0159">
        <w:rPr>
          <w:rFonts w:cs="Arial"/>
          <w:color w:val="auto"/>
        </w:rPr>
        <w:t>nej stopy.</w:t>
      </w:r>
    </w:p>
    <w:p w:rsidR="00D01D1B" w:rsidRDefault="00D01D1B" w:rsidP="00D01D1B">
      <w:pPr>
        <w:rPr>
          <w:rFonts w:cs="Arial"/>
        </w:rPr>
      </w:pPr>
    </w:p>
    <w:p w:rsidR="00D01D1B" w:rsidRPr="007F55BF" w:rsidRDefault="00D01D1B" w:rsidP="00D01D1B">
      <w:pPr>
        <w:pStyle w:val="Legenda"/>
      </w:pPr>
      <w:bookmarkStart w:id="138" w:name="_Toc318799047"/>
      <w:bookmarkStart w:id="139" w:name="_Toc419298709"/>
      <w:bookmarkStart w:id="140" w:name="_Toc420604202"/>
      <w:bookmarkStart w:id="141" w:name="_Toc425413396"/>
      <w:bookmarkStart w:id="142" w:name="_Toc462930158"/>
      <w:r w:rsidRPr="007F55BF">
        <w:lastRenderedPageBreak/>
        <w:t xml:space="preserve">Tabela </w:t>
      </w:r>
      <w:fldSimple w:instr=" SEQ Tabela \* ARABIC ">
        <w:r w:rsidR="00174753">
          <w:rPr>
            <w:noProof/>
          </w:rPr>
          <w:t>13</w:t>
        </w:r>
      </w:fldSimple>
      <w:r w:rsidRPr="007F55BF">
        <w:t>: Wskaźniki efektywności ekonomicznej</w:t>
      </w:r>
      <w:bookmarkEnd w:id="138"/>
      <w:bookmarkEnd w:id="139"/>
      <w:bookmarkEnd w:id="140"/>
      <w:bookmarkEnd w:id="141"/>
      <w:bookmarkEnd w:id="142"/>
    </w:p>
    <w:tbl>
      <w:tblPr>
        <w:tblStyle w:val="redniasiatka311"/>
        <w:tblW w:w="5000" w:type="pct"/>
        <w:tblLook w:val="04A0"/>
      </w:tblPr>
      <w:tblGrid>
        <w:gridCol w:w="3795"/>
        <w:gridCol w:w="1373"/>
        <w:gridCol w:w="1373"/>
        <w:gridCol w:w="1373"/>
        <w:gridCol w:w="1372"/>
      </w:tblGrid>
      <w:tr w:rsidR="001E0159" w:rsidRPr="00113430" w:rsidTr="00B07CC6">
        <w:trPr>
          <w:cnfStyle w:val="100000000000"/>
          <w:trHeight w:val="581"/>
        </w:trPr>
        <w:tc>
          <w:tcPr>
            <w:cnfStyle w:val="001000000000"/>
            <w:tcW w:w="2043" w:type="pct"/>
            <w:vAlign w:val="center"/>
          </w:tcPr>
          <w:p w:rsidR="001E0159" w:rsidRPr="00113430" w:rsidRDefault="001E0159" w:rsidP="00113430">
            <w:pPr>
              <w:keepNext/>
              <w:autoSpaceDE w:val="0"/>
              <w:autoSpaceDN w:val="0"/>
              <w:adjustRightInd w:val="0"/>
              <w:spacing w:before="40" w:after="40"/>
              <w:jc w:val="center"/>
              <w:rPr>
                <w:rFonts w:asciiTheme="minorHAnsi" w:hAnsiTheme="minorHAnsi" w:cs="Arial"/>
                <w:bCs w:val="0"/>
                <w:color w:val="FFFFFF" w:themeColor="background1"/>
                <w:sz w:val="18"/>
                <w:szCs w:val="18"/>
              </w:rPr>
            </w:pPr>
            <w:r w:rsidRPr="00113430">
              <w:rPr>
                <w:rFonts w:asciiTheme="minorHAnsi" w:hAnsiTheme="minorHAnsi" w:cs="Arial"/>
                <w:bCs w:val="0"/>
                <w:color w:val="FFFFFF" w:themeColor="background1"/>
                <w:sz w:val="18"/>
                <w:szCs w:val="18"/>
              </w:rPr>
              <w:t>Podsumowanie</w:t>
            </w:r>
          </w:p>
        </w:tc>
        <w:tc>
          <w:tcPr>
            <w:tcW w:w="739" w:type="pct"/>
            <w:vAlign w:val="center"/>
          </w:tcPr>
          <w:p w:rsidR="001E0159" w:rsidRPr="00113430" w:rsidRDefault="001E0159" w:rsidP="00113430">
            <w:pPr>
              <w:keepNext/>
              <w:autoSpaceDE w:val="0"/>
              <w:autoSpaceDN w:val="0"/>
              <w:adjustRightInd w:val="0"/>
              <w:spacing w:before="40" w:after="40"/>
              <w:jc w:val="center"/>
              <w:cnfStyle w:val="100000000000"/>
              <w:rPr>
                <w:rFonts w:asciiTheme="minorHAnsi" w:hAnsiTheme="minorHAnsi" w:cs="Arial"/>
                <w:bCs w:val="0"/>
                <w:color w:val="FFFFFF" w:themeColor="background1"/>
                <w:sz w:val="18"/>
                <w:szCs w:val="18"/>
              </w:rPr>
            </w:pPr>
            <w:r w:rsidRPr="00113430">
              <w:rPr>
                <w:rFonts w:asciiTheme="minorHAnsi" w:hAnsiTheme="minorHAnsi" w:cs="Arial"/>
                <w:bCs w:val="0"/>
                <w:color w:val="FFFFFF" w:themeColor="background1"/>
                <w:sz w:val="18"/>
                <w:szCs w:val="18"/>
              </w:rPr>
              <w:t>Wariant 1</w:t>
            </w:r>
          </w:p>
        </w:tc>
        <w:tc>
          <w:tcPr>
            <w:tcW w:w="739" w:type="pct"/>
            <w:vAlign w:val="center"/>
          </w:tcPr>
          <w:p w:rsidR="001E0159" w:rsidRPr="00113430" w:rsidRDefault="001E0159" w:rsidP="00113430">
            <w:pPr>
              <w:keepNext/>
              <w:autoSpaceDE w:val="0"/>
              <w:autoSpaceDN w:val="0"/>
              <w:adjustRightInd w:val="0"/>
              <w:spacing w:before="40" w:after="40"/>
              <w:jc w:val="center"/>
              <w:cnfStyle w:val="100000000000"/>
              <w:rPr>
                <w:rFonts w:asciiTheme="minorHAnsi" w:hAnsiTheme="minorHAnsi" w:cs="Arial"/>
                <w:bCs w:val="0"/>
                <w:color w:val="FFFFFF" w:themeColor="background1"/>
                <w:sz w:val="18"/>
                <w:szCs w:val="18"/>
              </w:rPr>
            </w:pPr>
            <w:r w:rsidRPr="00113430">
              <w:rPr>
                <w:rFonts w:asciiTheme="minorHAnsi" w:hAnsiTheme="minorHAnsi" w:cs="Arial"/>
                <w:bCs w:val="0"/>
                <w:color w:val="FFFFFF" w:themeColor="background1"/>
                <w:sz w:val="18"/>
                <w:szCs w:val="18"/>
              </w:rPr>
              <w:t>Wariant 2</w:t>
            </w:r>
          </w:p>
        </w:tc>
        <w:tc>
          <w:tcPr>
            <w:tcW w:w="739" w:type="pct"/>
            <w:vAlign w:val="center"/>
          </w:tcPr>
          <w:p w:rsidR="001E0159" w:rsidRPr="00113430" w:rsidRDefault="001E0159" w:rsidP="00113430">
            <w:pPr>
              <w:keepNext/>
              <w:autoSpaceDE w:val="0"/>
              <w:autoSpaceDN w:val="0"/>
              <w:adjustRightInd w:val="0"/>
              <w:spacing w:before="40" w:after="40"/>
              <w:jc w:val="center"/>
              <w:cnfStyle w:val="100000000000"/>
              <w:rPr>
                <w:rFonts w:asciiTheme="minorHAnsi" w:hAnsiTheme="minorHAnsi" w:cs="Arial"/>
                <w:bCs w:val="0"/>
                <w:color w:val="FFFFFF" w:themeColor="background1"/>
                <w:sz w:val="18"/>
                <w:szCs w:val="18"/>
              </w:rPr>
            </w:pPr>
            <w:r w:rsidRPr="00113430">
              <w:rPr>
                <w:rFonts w:asciiTheme="minorHAnsi" w:hAnsiTheme="minorHAnsi" w:cs="Arial"/>
                <w:bCs w:val="0"/>
                <w:color w:val="FFFFFF" w:themeColor="background1"/>
                <w:sz w:val="18"/>
                <w:szCs w:val="18"/>
              </w:rPr>
              <w:t>Wariant 2E</w:t>
            </w:r>
          </w:p>
        </w:tc>
        <w:tc>
          <w:tcPr>
            <w:tcW w:w="739" w:type="pct"/>
            <w:vAlign w:val="center"/>
          </w:tcPr>
          <w:p w:rsidR="001E0159" w:rsidRPr="00113430" w:rsidRDefault="001E0159" w:rsidP="00113430">
            <w:pPr>
              <w:keepNext/>
              <w:autoSpaceDE w:val="0"/>
              <w:autoSpaceDN w:val="0"/>
              <w:adjustRightInd w:val="0"/>
              <w:spacing w:before="40" w:after="40"/>
              <w:jc w:val="center"/>
              <w:cnfStyle w:val="100000000000"/>
              <w:rPr>
                <w:rFonts w:asciiTheme="minorHAnsi" w:hAnsiTheme="minorHAnsi" w:cs="Arial"/>
                <w:bCs w:val="0"/>
                <w:color w:val="FFFFFF" w:themeColor="background1"/>
                <w:sz w:val="18"/>
                <w:szCs w:val="18"/>
              </w:rPr>
            </w:pPr>
            <w:r w:rsidRPr="00113430">
              <w:rPr>
                <w:rFonts w:asciiTheme="minorHAnsi" w:hAnsiTheme="minorHAnsi" w:cs="Arial"/>
                <w:bCs w:val="0"/>
                <w:color w:val="FFFFFF" w:themeColor="background1"/>
                <w:sz w:val="18"/>
                <w:szCs w:val="18"/>
              </w:rPr>
              <w:t>Wariant 2S</w:t>
            </w:r>
          </w:p>
        </w:tc>
      </w:tr>
      <w:tr w:rsidR="0033791F" w:rsidRPr="00F364CA" w:rsidTr="00B07CC6">
        <w:trPr>
          <w:cnfStyle w:val="000000100000"/>
        </w:trPr>
        <w:tc>
          <w:tcPr>
            <w:cnfStyle w:val="001000000000"/>
            <w:tcW w:w="2043" w:type="pct"/>
            <w:vAlign w:val="center"/>
          </w:tcPr>
          <w:p w:rsidR="0033791F" w:rsidRPr="00113430" w:rsidRDefault="0033791F" w:rsidP="00113430">
            <w:pPr>
              <w:keepNext/>
              <w:autoSpaceDE w:val="0"/>
              <w:autoSpaceDN w:val="0"/>
              <w:adjustRightInd w:val="0"/>
              <w:spacing w:before="40" w:after="40"/>
              <w:jc w:val="left"/>
              <w:rPr>
                <w:rFonts w:cs="Arial"/>
                <w:bCs w:val="0"/>
                <w:color w:val="FFFFFF" w:themeColor="background1"/>
                <w:sz w:val="18"/>
                <w:szCs w:val="18"/>
              </w:rPr>
            </w:pPr>
            <w:r w:rsidRPr="00113430">
              <w:rPr>
                <w:rFonts w:cs="Arial"/>
                <w:bCs w:val="0"/>
                <w:color w:val="FFFFFF" w:themeColor="background1"/>
                <w:sz w:val="18"/>
                <w:szCs w:val="18"/>
              </w:rPr>
              <w:t>Ekonomiczna zaktualizowana wartość netto inwestycji (ENPV)</w:t>
            </w:r>
          </w:p>
        </w:tc>
        <w:tc>
          <w:tcPr>
            <w:tcW w:w="739" w:type="pct"/>
            <w:vAlign w:val="center"/>
          </w:tcPr>
          <w:p w:rsidR="0033791F" w:rsidRPr="00113430" w:rsidRDefault="0033791F" w:rsidP="00113430">
            <w:pPr>
              <w:spacing w:before="40" w:after="40" w:line="264" w:lineRule="auto"/>
              <w:jc w:val="center"/>
              <w:cnfStyle w:val="000000100000"/>
              <w:rPr>
                <w:color w:val="auto"/>
                <w:sz w:val="18"/>
                <w:szCs w:val="18"/>
                <w:lang w:eastAsia="pl-PL"/>
              </w:rPr>
            </w:pPr>
            <w:r w:rsidRPr="00113430">
              <w:rPr>
                <w:color w:val="auto"/>
                <w:sz w:val="18"/>
                <w:szCs w:val="18"/>
                <w:lang w:eastAsia="pl-PL"/>
              </w:rPr>
              <w:t>-57 919 545,70</w:t>
            </w:r>
          </w:p>
        </w:tc>
        <w:tc>
          <w:tcPr>
            <w:tcW w:w="739" w:type="pct"/>
            <w:vAlign w:val="center"/>
          </w:tcPr>
          <w:p w:rsidR="0033791F" w:rsidRPr="00113430" w:rsidRDefault="0033791F" w:rsidP="00113430">
            <w:pPr>
              <w:spacing w:before="40" w:after="40" w:line="264" w:lineRule="auto"/>
              <w:jc w:val="center"/>
              <w:cnfStyle w:val="000000100000"/>
              <w:rPr>
                <w:color w:val="auto"/>
                <w:sz w:val="18"/>
                <w:szCs w:val="18"/>
                <w:lang w:eastAsia="pl-PL"/>
              </w:rPr>
            </w:pPr>
            <w:r w:rsidRPr="00113430">
              <w:rPr>
                <w:color w:val="auto"/>
                <w:sz w:val="18"/>
                <w:szCs w:val="18"/>
                <w:lang w:eastAsia="pl-PL"/>
              </w:rPr>
              <w:t>31 255 845,65</w:t>
            </w:r>
          </w:p>
        </w:tc>
        <w:tc>
          <w:tcPr>
            <w:tcW w:w="739" w:type="pct"/>
            <w:vAlign w:val="center"/>
          </w:tcPr>
          <w:p w:rsidR="0033791F" w:rsidRPr="00113430" w:rsidRDefault="0033791F" w:rsidP="00113430">
            <w:pPr>
              <w:spacing w:before="40" w:after="40" w:line="264" w:lineRule="auto"/>
              <w:jc w:val="center"/>
              <w:cnfStyle w:val="000000100000"/>
              <w:rPr>
                <w:color w:val="auto"/>
                <w:sz w:val="18"/>
                <w:szCs w:val="18"/>
                <w:lang w:eastAsia="pl-PL"/>
              </w:rPr>
            </w:pPr>
            <w:r w:rsidRPr="00113430">
              <w:rPr>
                <w:color w:val="auto"/>
                <w:sz w:val="18"/>
                <w:szCs w:val="18"/>
                <w:lang w:eastAsia="pl-PL"/>
              </w:rPr>
              <w:t>70 842 942,91</w:t>
            </w:r>
          </w:p>
        </w:tc>
        <w:tc>
          <w:tcPr>
            <w:tcW w:w="739" w:type="pct"/>
            <w:vAlign w:val="center"/>
          </w:tcPr>
          <w:p w:rsidR="0033791F" w:rsidRPr="00113430" w:rsidRDefault="0033791F" w:rsidP="00113430">
            <w:pPr>
              <w:spacing w:before="40" w:after="40" w:line="264" w:lineRule="auto"/>
              <w:jc w:val="center"/>
              <w:cnfStyle w:val="000000100000"/>
              <w:rPr>
                <w:color w:val="auto"/>
                <w:sz w:val="18"/>
                <w:szCs w:val="18"/>
                <w:lang w:eastAsia="pl-PL"/>
              </w:rPr>
            </w:pPr>
            <w:r w:rsidRPr="00113430">
              <w:rPr>
                <w:color w:val="auto"/>
                <w:sz w:val="18"/>
                <w:szCs w:val="18"/>
                <w:lang w:eastAsia="pl-PL"/>
              </w:rPr>
              <w:t>8 241 756,91</w:t>
            </w:r>
          </w:p>
        </w:tc>
      </w:tr>
      <w:tr w:rsidR="0033791F" w:rsidRPr="00F364CA" w:rsidTr="00B07CC6">
        <w:trPr>
          <w:cnfStyle w:val="000000010000"/>
        </w:trPr>
        <w:tc>
          <w:tcPr>
            <w:cnfStyle w:val="001000000000"/>
            <w:tcW w:w="2043" w:type="pct"/>
            <w:vAlign w:val="center"/>
          </w:tcPr>
          <w:p w:rsidR="0033791F" w:rsidRPr="00113430" w:rsidRDefault="0033791F" w:rsidP="00113430">
            <w:pPr>
              <w:keepNext/>
              <w:autoSpaceDE w:val="0"/>
              <w:autoSpaceDN w:val="0"/>
              <w:adjustRightInd w:val="0"/>
              <w:spacing w:before="40" w:after="40"/>
              <w:jc w:val="left"/>
              <w:rPr>
                <w:rFonts w:cs="Arial"/>
                <w:bCs w:val="0"/>
                <w:color w:val="FFFFFF" w:themeColor="background1"/>
                <w:sz w:val="18"/>
                <w:szCs w:val="18"/>
              </w:rPr>
            </w:pPr>
            <w:r w:rsidRPr="00113430">
              <w:rPr>
                <w:rFonts w:cs="Arial"/>
                <w:bCs w:val="0"/>
                <w:color w:val="FFFFFF" w:themeColor="background1"/>
                <w:sz w:val="18"/>
                <w:szCs w:val="18"/>
              </w:rPr>
              <w:t>Wskaźnik B/C</w:t>
            </w:r>
          </w:p>
        </w:tc>
        <w:tc>
          <w:tcPr>
            <w:tcW w:w="739" w:type="pct"/>
            <w:vAlign w:val="center"/>
          </w:tcPr>
          <w:p w:rsidR="0033791F" w:rsidRPr="00113430" w:rsidRDefault="0033791F"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0,76</w:t>
            </w:r>
          </w:p>
        </w:tc>
        <w:tc>
          <w:tcPr>
            <w:tcW w:w="739" w:type="pct"/>
            <w:vAlign w:val="center"/>
          </w:tcPr>
          <w:p w:rsidR="0033791F" w:rsidRPr="00113430" w:rsidRDefault="0033791F"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1,13</w:t>
            </w:r>
          </w:p>
        </w:tc>
        <w:tc>
          <w:tcPr>
            <w:tcW w:w="739" w:type="pct"/>
            <w:vAlign w:val="center"/>
          </w:tcPr>
          <w:p w:rsidR="0033791F" w:rsidRPr="00113430" w:rsidRDefault="0033791F"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1,24</w:t>
            </w:r>
          </w:p>
        </w:tc>
        <w:tc>
          <w:tcPr>
            <w:tcW w:w="739" w:type="pct"/>
            <w:vAlign w:val="center"/>
          </w:tcPr>
          <w:p w:rsidR="0033791F" w:rsidRPr="00113430" w:rsidRDefault="0033791F" w:rsidP="00113430">
            <w:pPr>
              <w:spacing w:before="40" w:after="40" w:line="264" w:lineRule="auto"/>
              <w:jc w:val="center"/>
              <w:cnfStyle w:val="000000010000"/>
              <w:rPr>
                <w:color w:val="auto"/>
                <w:sz w:val="18"/>
                <w:szCs w:val="18"/>
                <w:lang w:eastAsia="pl-PL"/>
              </w:rPr>
            </w:pPr>
            <w:r w:rsidRPr="00113430">
              <w:rPr>
                <w:color w:val="auto"/>
                <w:sz w:val="18"/>
                <w:szCs w:val="18"/>
                <w:lang w:eastAsia="pl-PL"/>
              </w:rPr>
              <w:t>1,05</w:t>
            </w:r>
          </w:p>
        </w:tc>
      </w:tr>
      <w:tr w:rsidR="0033791F" w:rsidRPr="00F364CA" w:rsidTr="00B07CC6">
        <w:trPr>
          <w:cnfStyle w:val="000000100000"/>
        </w:trPr>
        <w:tc>
          <w:tcPr>
            <w:cnfStyle w:val="001000000000"/>
            <w:tcW w:w="2043" w:type="pct"/>
            <w:vAlign w:val="center"/>
          </w:tcPr>
          <w:p w:rsidR="0033791F" w:rsidRPr="00113430" w:rsidRDefault="0033791F" w:rsidP="00113430">
            <w:pPr>
              <w:keepNext/>
              <w:autoSpaceDE w:val="0"/>
              <w:autoSpaceDN w:val="0"/>
              <w:adjustRightInd w:val="0"/>
              <w:spacing w:before="40" w:after="40"/>
              <w:jc w:val="left"/>
              <w:rPr>
                <w:rFonts w:cs="Arial"/>
                <w:bCs w:val="0"/>
                <w:color w:val="FFFFFF" w:themeColor="background1"/>
                <w:sz w:val="18"/>
                <w:szCs w:val="18"/>
              </w:rPr>
            </w:pPr>
            <w:r w:rsidRPr="00113430">
              <w:rPr>
                <w:rFonts w:cs="Arial"/>
                <w:bCs w:val="0"/>
                <w:color w:val="FFFFFF" w:themeColor="background1"/>
                <w:sz w:val="18"/>
                <w:szCs w:val="18"/>
              </w:rPr>
              <w:t>Ekonomiczna wewnętrzna stopa zwrotu (EIRR)</w:t>
            </w:r>
          </w:p>
        </w:tc>
        <w:tc>
          <w:tcPr>
            <w:tcW w:w="739" w:type="pct"/>
            <w:vAlign w:val="center"/>
          </w:tcPr>
          <w:p w:rsidR="0033791F" w:rsidRPr="00113430" w:rsidRDefault="0033791F" w:rsidP="00113430">
            <w:pPr>
              <w:spacing w:before="40" w:after="40" w:line="264" w:lineRule="auto"/>
              <w:jc w:val="center"/>
              <w:cnfStyle w:val="000000100000"/>
              <w:rPr>
                <w:color w:val="auto"/>
                <w:sz w:val="18"/>
                <w:szCs w:val="18"/>
                <w:lang w:eastAsia="pl-PL"/>
              </w:rPr>
            </w:pPr>
            <w:r w:rsidRPr="00113430">
              <w:rPr>
                <w:color w:val="auto"/>
                <w:sz w:val="18"/>
                <w:szCs w:val="18"/>
                <w:lang w:eastAsia="pl-PL"/>
              </w:rPr>
              <w:t>2,46%</w:t>
            </w:r>
          </w:p>
        </w:tc>
        <w:tc>
          <w:tcPr>
            <w:tcW w:w="739" w:type="pct"/>
            <w:vAlign w:val="center"/>
          </w:tcPr>
          <w:p w:rsidR="0033791F" w:rsidRPr="00113430" w:rsidRDefault="0033791F" w:rsidP="00113430">
            <w:pPr>
              <w:spacing w:before="40" w:after="40" w:line="264" w:lineRule="auto"/>
              <w:jc w:val="center"/>
              <w:cnfStyle w:val="000000100000"/>
              <w:rPr>
                <w:color w:val="auto"/>
                <w:sz w:val="18"/>
                <w:szCs w:val="18"/>
                <w:lang w:eastAsia="pl-PL"/>
              </w:rPr>
            </w:pPr>
            <w:r w:rsidRPr="00113430">
              <w:rPr>
                <w:color w:val="auto"/>
                <w:sz w:val="18"/>
                <w:szCs w:val="18"/>
                <w:lang w:eastAsia="pl-PL"/>
              </w:rPr>
              <w:t>5,50%</w:t>
            </w:r>
          </w:p>
        </w:tc>
        <w:tc>
          <w:tcPr>
            <w:tcW w:w="739" w:type="pct"/>
            <w:vAlign w:val="center"/>
          </w:tcPr>
          <w:p w:rsidR="0033791F" w:rsidRPr="00113430" w:rsidRDefault="0033791F" w:rsidP="00113430">
            <w:pPr>
              <w:spacing w:before="40" w:after="40" w:line="264" w:lineRule="auto"/>
              <w:jc w:val="center"/>
              <w:cnfStyle w:val="000000100000"/>
              <w:rPr>
                <w:color w:val="auto"/>
                <w:sz w:val="18"/>
                <w:szCs w:val="18"/>
                <w:lang w:eastAsia="pl-PL"/>
              </w:rPr>
            </w:pPr>
            <w:r w:rsidRPr="00113430">
              <w:rPr>
                <w:color w:val="auto"/>
                <w:sz w:val="18"/>
                <w:szCs w:val="18"/>
                <w:lang w:eastAsia="pl-PL"/>
              </w:rPr>
              <w:t>6,43%</w:t>
            </w:r>
          </w:p>
        </w:tc>
        <w:tc>
          <w:tcPr>
            <w:tcW w:w="739" w:type="pct"/>
            <w:vAlign w:val="center"/>
          </w:tcPr>
          <w:p w:rsidR="0033791F" w:rsidRPr="00113430" w:rsidRDefault="0033791F" w:rsidP="00113430">
            <w:pPr>
              <w:spacing w:before="40" w:after="40" w:line="264" w:lineRule="auto"/>
              <w:jc w:val="center"/>
              <w:cnfStyle w:val="000000100000"/>
              <w:rPr>
                <w:color w:val="auto"/>
                <w:sz w:val="18"/>
                <w:szCs w:val="18"/>
                <w:lang w:eastAsia="pl-PL"/>
              </w:rPr>
            </w:pPr>
            <w:r w:rsidRPr="00113430">
              <w:rPr>
                <w:color w:val="auto"/>
                <w:sz w:val="18"/>
                <w:szCs w:val="18"/>
                <w:lang w:eastAsia="pl-PL"/>
              </w:rPr>
              <w:t>4,94%</w:t>
            </w:r>
          </w:p>
        </w:tc>
      </w:tr>
    </w:tbl>
    <w:p w:rsidR="00D01D1B" w:rsidRDefault="00D01D1B" w:rsidP="00D01D1B">
      <w:pPr>
        <w:pStyle w:val="Legenda"/>
        <w:spacing w:before="0"/>
        <w:rPr>
          <w:b w:val="0"/>
          <w:bCs w:val="0"/>
          <w:i/>
          <w:color w:val="829CBD"/>
          <w:sz w:val="18"/>
        </w:rPr>
      </w:pPr>
      <w:r w:rsidRPr="007F55BF">
        <w:rPr>
          <w:b w:val="0"/>
          <w:bCs w:val="0"/>
          <w:i/>
          <w:color w:val="829CBD"/>
          <w:sz w:val="18"/>
        </w:rPr>
        <w:t>Źródło: opracowanie własne</w:t>
      </w:r>
    </w:p>
    <w:p w:rsidR="00F364CA" w:rsidRPr="00F364CA" w:rsidRDefault="00F364CA" w:rsidP="00F364CA"/>
    <w:p w:rsidR="000D37BA" w:rsidRPr="00D038FD" w:rsidRDefault="000D37BA" w:rsidP="000D37BA">
      <w:pPr>
        <w:rPr>
          <w:rFonts w:cs="Arial"/>
          <w:color w:val="auto"/>
        </w:rPr>
      </w:pPr>
      <w:r w:rsidRPr="000D37BA">
        <w:rPr>
          <w:rFonts w:cs="Arial"/>
          <w:color w:val="auto"/>
        </w:rPr>
        <w:t>Zgodnie z wytycznymi dokonano również kalkulacji wskaźnika B/C. W tym celu zdyskontowano wszystkie wpływy i korzyści ekonomiczne (B) oraz koszty niniejszego Projektu (C). Następnie dokonano kalkulacji ilorazu obu tych wartości. Wskaźnik B/C powyżej wartości „1” dla wariantów 2, 2E i 2S jest zgodny z wyliczonymi wartościami ENPV i ERR, które są odpowiednio wyższe od 0 i przekraczające przyjętą stopę dyskontową, co dowodzi zasadności przyznania wsparcia dla projektu w przypadku wyboru jednego z tych wariantów jako docelowego.</w:t>
      </w:r>
    </w:p>
    <w:p w:rsidR="00D01D1B" w:rsidRPr="00D038FD" w:rsidRDefault="00D01D1B" w:rsidP="00D01D1B">
      <w:pPr>
        <w:rPr>
          <w:rFonts w:cs="Arial"/>
          <w:color w:val="auto"/>
        </w:rPr>
      </w:pPr>
    </w:p>
    <w:p w:rsidR="00D01D1B" w:rsidRPr="002E7A27" w:rsidRDefault="00D01D1B" w:rsidP="00D01D1B">
      <w:pPr>
        <w:rPr>
          <w:rFonts w:cs="Arial"/>
        </w:rPr>
      </w:pPr>
    </w:p>
    <w:p w:rsidR="00D01D1B" w:rsidRPr="007F55BF" w:rsidRDefault="00D01D1B" w:rsidP="00C43DEE">
      <w:pPr>
        <w:pStyle w:val="Nagwek3"/>
        <w:numPr>
          <w:ilvl w:val="1"/>
          <w:numId w:val="23"/>
        </w:numPr>
      </w:pPr>
      <w:bookmarkStart w:id="143" w:name="_Toc318799558"/>
      <w:bookmarkStart w:id="144" w:name="_Toc420604183"/>
      <w:bookmarkStart w:id="145" w:name="_Toc425414591"/>
      <w:bookmarkStart w:id="146" w:name="_Toc428399853"/>
      <w:bookmarkStart w:id="147" w:name="_Toc428401298"/>
      <w:bookmarkStart w:id="148" w:name="_Toc462930120"/>
      <w:r w:rsidRPr="007F55BF">
        <w:t>Podsumowanie analizy ekonomicznej</w:t>
      </w:r>
      <w:bookmarkEnd w:id="143"/>
      <w:bookmarkEnd w:id="144"/>
      <w:bookmarkEnd w:id="145"/>
      <w:bookmarkEnd w:id="146"/>
      <w:bookmarkEnd w:id="147"/>
      <w:bookmarkEnd w:id="148"/>
    </w:p>
    <w:p w:rsidR="00D01D1B" w:rsidRPr="003A3583" w:rsidRDefault="000D37BA" w:rsidP="00D01D1B">
      <w:pPr>
        <w:rPr>
          <w:rFonts w:cs="Arial"/>
          <w:color w:val="auto"/>
        </w:rPr>
      </w:pPr>
      <w:r w:rsidRPr="000D37BA">
        <w:rPr>
          <w:rFonts w:cs="Arial"/>
          <w:color w:val="auto"/>
        </w:rPr>
        <w:t>Dodatnie efekty społeczno-ekonomiczne Projektu wykazują trzy spośród czterech analizowanych wariantów.</w:t>
      </w:r>
      <w:r>
        <w:rPr>
          <w:rFonts w:cs="Arial"/>
          <w:color w:val="auto"/>
        </w:rPr>
        <w:t xml:space="preserve"> </w:t>
      </w:r>
      <w:r w:rsidR="00D01D1B" w:rsidRPr="003A3583">
        <w:rPr>
          <w:rFonts w:cs="Arial"/>
          <w:color w:val="auto"/>
        </w:rPr>
        <w:t xml:space="preserve">Przeważają korzyści polegające na oszczędnościach </w:t>
      </w:r>
      <w:r w:rsidR="003A3583" w:rsidRPr="003A3583">
        <w:rPr>
          <w:rFonts w:cs="Arial"/>
          <w:color w:val="auto"/>
        </w:rPr>
        <w:t xml:space="preserve">kosztów zdarzeń drogowych i ich następstw </w:t>
      </w:r>
      <w:r w:rsidR="00D01D1B" w:rsidRPr="003A3583">
        <w:rPr>
          <w:rFonts w:cs="Arial"/>
          <w:color w:val="auto"/>
        </w:rPr>
        <w:t>oraz oszczędności kosztów eksploatacji pojazdów.</w:t>
      </w:r>
      <w:r w:rsidR="001E0159">
        <w:rPr>
          <w:rFonts w:cs="Arial"/>
          <w:color w:val="auto"/>
        </w:rPr>
        <w:t xml:space="preserve"> Najwyżej ocenione są warianty 2 i 2E</w:t>
      </w:r>
      <w:r w:rsidR="00FB548A">
        <w:rPr>
          <w:rFonts w:cs="Arial"/>
          <w:color w:val="auto"/>
        </w:rPr>
        <w:t xml:space="preserve">. Wariant 2E mimo znacząco wyższych </w:t>
      </w:r>
      <w:r w:rsidR="000E51A7">
        <w:rPr>
          <w:rFonts w:cs="Arial"/>
          <w:color w:val="auto"/>
        </w:rPr>
        <w:t>nakładów inwestycyjnych związanych</w:t>
      </w:r>
      <w:r w:rsidR="00FB548A">
        <w:rPr>
          <w:rFonts w:cs="Arial"/>
          <w:color w:val="auto"/>
        </w:rPr>
        <w:t xml:space="preserve"> z </w:t>
      </w:r>
      <w:r w:rsidR="000E51A7">
        <w:rPr>
          <w:rFonts w:cs="Arial"/>
          <w:color w:val="auto"/>
        </w:rPr>
        <w:t>instalacją trakcji elektrycznej osiąga również najwyższe korzyści, co daje najwyższy wskaźnik ENPV.</w:t>
      </w:r>
    </w:p>
    <w:p w:rsidR="00D01D1B" w:rsidRPr="00347367" w:rsidRDefault="00D01D1B" w:rsidP="00996AE1">
      <w:pPr>
        <w:rPr>
          <w:highlight w:val="yellow"/>
        </w:rPr>
      </w:pPr>
    </w:p>
    <w:p w:rsidR="00B93F7E" w:rsidRDefault="00B93F7E">
      <w:pPr>
        <w:spacing w:before="0" w:after="200"/>
        <w:jc w:val="left"/>
        <w:rPr>
          <w:rFonts w:ascii="Arial Narrow" w:eastAsiaTheme="majorEastAsia" w:hAnsi="Arial Narrow" w:cstheme="majorBidi"/>
          <w:b/>
          <w:bCs/>
          <w:color w:val="234178"/>
          <w:sz w:val="28"/>
          <w:szCs w:val="26"/>
          <w:highlight w:val="yellow"/>
          <w:u w:color="C00000"/>
        </w:rPr>
      </w:pPr>
      <w:r>
        <w:rPr>
          <w:highlight w:val="yellow"/>
        </w:rPr>
        <w:br w:type="page"/>
      </w:r>
    </w:p>
    <w:p w:rsidR="00996AE1" w:rsidRPr="00A94D6B" w:rsidRDefault="00996AE1" w:rsidP="00C43DEE">
      <w:pPr>
        <w:pStyle w:val="Nagwek2"/>
        <w:keepNext w:val="0"/>
        <w:keepLines w:val="0"/>
        <w:numPr>
          <w:ilvl w:val="0"/>
          <w:numId w:val="23"/>
        </w:numPr>
      </w:pPr>
      <w:bookmarkStart w:id="149" w:name="_Toc428399854"/>
      <w:bookmarkStart w:id="150" w:name="_Toc428401299"/>
      <w:bookmarkStart w:id="151" w:name="_Toc462930121"/>
      <w:r w:rsidRPr="00A94D6B">
        <w:lastRenderedPageBreak/>
        <w:t>Analiza finansowa</w:t>
      </w:r>
      <w:bookmarkEnd w:id="149"/>
      <w:bookmarkEnd w:id="150"/>
      <w:bookmarkEnd w:id="151"/>
    </w:p>
    <w:p w:rsidR="00A94D6B" w:rsidRPr="001E6DA7" w:rsidRDefault="00A94D6B" w:rsidP="00A94D6B">
      <w:pPr>
        <w:rPr>
          <w:rFonts w:cs="Arial"/>
          <w:color w:val="auto"/>
        </w:rPr>
      </w:pPr>
      <w:r w:rsidRPr="001E6DA7">
        <w:rPr>
          <w:rFonts w:cs="Arial"/>
          <w:color w:val="auto"/>
        </w:rPr>
        <w:t>Analiza finansowa została przygotowana dla wszystkich rozpatrywanych wariantów realizacji inwestycji w oparciu o przepływy finansowe jednego podmiotu - beneficjenta i inwestora, którym jest PLK. Ponadto przyjęto poniższe założenia:</w:t>
      </w:r>
    </w:p>
    <w:p w:rsidR="00A94D6B" w:rsidRPr="001E6DA7" w:rsidRDefault="00A94D6B" w:rsidP="00386F25">
      <w:pPr>
        <w:pStyle w:val="Akapitzlist"/>
        <w:numPr>
          <w:ilvl w:val="0"/>
          <w:numId w:val="55"/>
        </w:numPr>
        <w:rPr>
          <w:rFonts w:cs="Arial"/>
          <w:color w:val="auto"/>
        </w:rPr>
      </w:pPr>
      <w:r w:rsidRPr="001E6DA7">
        <w:rPr>
          <w:rFonts w:cs="Arial"/>
          <w:color w:val="auto"/>
        </w:rPr>
        <w:t xml:space="preserve">Stronę przychodową Projektu stanowią wpływy z opłaty dostępowej, która kalkulowana jest w oparciu o koszty eksploatacji infrastruktury. Kalkulując wartość przychodów </w:t>
      </w:r>
      <w:r w:rsidR="00FB548A">
        <w:rPr>
          <w:rFonts w:cs="Arial"/>
          <w:color w:val="auto"/>
        </w:rPr>
        <w:t xml:space="preserve">posiłkowano się dokumentem </w:t>
      </w:r>
      <w:r w:rsidR="00FB548A" w:rsidRPr="00FB548A">
        <w:rPr>
          <w:rFonts w:cs="Arial"/>
          <w:color w:val="auto"/>
        </w:rPr>
        <w:t>Cennik stawek jednostkowych opłat za korzystanie z infrastruktury kolejowej o szerokości torów 1435 mm zarządzanej przez PKP Polskie Linie Kolejowe S.A. obowiązujący od 13.12.201</w:t>
      </w:r>
      <w:r w:rsidR="0036008A">
        <w:rPr>
          <w:rFonts w:cs="Arial"/>
          <w:color w:val="auto"/>
        </w:rPr>
        <w:t>3</w:t>
      </w:r>
      <w:r w:rsidR="00FB548A" w:rsidRPr="00FB548A">
        <w:rPr>
          <w:rFonts w:cs="Arial"/>
          <w:color w:val="auto"/>
        </w:rPr>
        <w:t xml:space="preserve"> r.</w:t>
      </w:r>
    </w:p>
    <w:p w:rsidR="00A94D6B" w:rsidRPr="001E6DA7" w:rsidRDefault="00A94D6B" w:rsidP="00386F25">
      <w:pPr>
        <w:pStyle w:val="Akapitzlist"/>
        <w:numPr>
          <w:ilvl w:val="0"/>
          <w:numId w:val="55"/>
        </w:numPr>
        <w:rPr>
          <w:rFonts w:cs="Arial"/>
          <w:color w:val="auto"/>
        </w:rPr>
      </w:pPr>
      <w:r w:rsidRPr="001E6DA7">
        <w:rPr>
          <w:rFonts w:cs="Arial"/>
          <w:color w:val="auto"/>
        </w:rPr>
        <w:t>W zakresie wydatków inwestycyjnych przyjmuje się nakłady na projekt.</w:t>
      </w:r>
    </w:p>
    <w:p w:rsidR="00A94D6B" w:rsidRPr="001E6DA7" w:rsidRDefault="00A94D6B" w:rsidP="00386F25">
      <w:pPr>
        <w:pStyle w:val="Akapitzlist"/>
        <w:numPr>
          <w:ilvl w:val="0"/>
          <w:numId w:val="55"/>
        </w:numPr>
        <w:rPr>
          <w:rFonts w:cs="Arial"/>
          <w:color w:val="auto"/>
        </w:rPr>
      </w:pPr>
      <w:r w:rsidRPr="001E6DA7">
        <w:rPr>
          <w:rFonts w:cs="Arial"/>
          <w:color w:val="auto"/>
        </w:rPr>
        <w:t>W analizie przewidziano wystąpienie wydatków odtworzeniowych majątku.</w:t>
      </w:r>
    </w:p>
    <w:p w:rsidR="00A94D6B" w:rsidRPr="001E6DA7" w:rsidRDefault="00A94D6B" w:rsidP="00386F25">
      <w:pPr>
        <w:pStyle w:val="Akapitzlist"/>
        <w:numPr>
          <w:ilvl w:val="0"/>
          <w:numId w:val="55"/>
        </w:numPr>
        <w:rPr>
          <w:rFonts w:cs="Arial"/>
          <w:color w:val="auto"/>
        </w:rPr>
      </w:pPr>
      <w:r w:rsidRPr="001E6DA7">
        <w:rPr>
          <w:rFonts w:cs="Arial"/>
          <w:color w:val="auto"/>
        </w:rPr>
        <w:t>Koszty utrzymania</w:t>
      </w:r>
      <w:r w:rsidR="001E6DA7" w:rsidRPr="001E6DA7">
        <w:rPr>
          <w:rFonts w:cs="Arial"/>
          <w:color w:val="auto"/>
        </w:rPr>
        <w:t xml:space="preserve"> i</w:t>
      </w:r>
      <w:r w:rsidRPr="001E6DA7">
        <w:rPr>
          <w:rFonts w:cs="Arial"/>
          <w:color w:val="auto"/>
        </w:rPr>
        <w:t xml:space="preserve"> eksploatacji infrastruktury stanowią: stałe koszty eksploatacji, utrzymania i remontów, zmienne koszty eksploatacji i remontów, koszty zarządzania ruchem, koszty ogólne. Koszty te uzależnione są od torokilometrów i tonokilometrów i kalkulowane są dla każdego z wariantów.</w:t>
      </w:r>
    </w:p>
    <w:p w:rsidR="00A94D6B" w:rsidRPr="001E6DA7" w:rsidRDefault="00A94D6B" w:rsidP="00386F25">
      <w:pPr>
        <w:pStyle w:val="Akapitzlist"/>
        <w:numPr>
          <w:ilvl w:val="0"/>
          <w:numId w:val="55"/>
        </w:numPr>
        <w:rPr>
          <w:rFonts w:cs="Arial"/>
          <w:color w:val="auto"/>
        </w:rPr>
      </w:pPr>
      <w:r w:rsidRPr="001E6DA7">
        <w:rPr>
          <w:rFonts w:cs="Arial"/>
          <w:color w:val="auto"/>
        </w:rPr>
        <w:t>Analizę finansową przeprowadzono w oparciu o model różnicowy (wartości przyrostowe pomiędzy wariantem z inwestycją i bez inwestycji)</w:t>
      </w:r>
      <w:r w:rsidR="001E6DA7" w:rsidRPr="001E6DA7">
        <w:rPr>
          <w:rFonts w:cs="Arial"/>
          <w:color w:val="auto"/>
        </w:rPr>
        <w:t>.</w:t>
      </w:r>
    </w:p>
    <w:p w:rsidR="00A94D6B" w:rsidRPr="001E6DA7" w:rsidRDefault="00A94D6B" w:rsidP="00386F25">
      <w:pPr>
        <w:pStyle w:val="Akapitzlist"/>
        <w:numPr>
          <w:ilvl w:val="0"/>
          <w:numId w:val="55"/>
        </w:numPr>
        <w:rPr>
          <w:rFonts w:cs="Arial"/>
          <w:color w:val="auto"/>
        </w:rPr>
      </w:pPr>
      <w:r w:rsidRPr="001E6DA7">
        <w:rPr>
          <w:rFonts w:cs="Arial"/>
          <w:color w:val="auto"/>
        </w:rPr>
        <w:t>Okres analizy obejmuje lata 201</w:t>
      </w:r>
      <w:r w:rsidR="0036008A">
        <w:rPr>
          <w:rFonts w:cs="Arial"/>
          <w:color w:val="auto"/>
        </w:rPr>
        <w:t>9</w:t>
      </w:r>
      <w:r w:rsidR="00000285">
        <w:rPr>
          <w:rFonts w:cs="Arial"/>
          <w:color w:val="auto"/>
        </w:rPr>
        <w:t>-2048</w:t>
      </w:r>
      <w:r w:rsidRPr="001E6DA7">
        <w:rPr>
          <w:rFonts w:cs="Arial"/>
          <w:color w:val="auto"/>
        </w:rPr>
        <w:t>, wszystkie przepływy w anal</w:t>
      </w:r>
      <w:r w:rsidR="0036008A">
        <w:rPr>
          <w:rFonts w:cs="Arial"/>
          <w:color w:val="auto"/>
        </w:rPr>
        <w:t>izie są dyskontowane na rok 2019</w:t>
      </w:r>
      <w:r w:rsidR="001E6DA7" w:rsidRPr="001E6DA7">
        <w:rPr>
          <w:rFonts w:cs="Arial"/>
          <w:color w:val="auto"/>
        </w:rPr>
        <w:t>.</w:t>
      </w:r>
    </w:p>
    <w:p w:rsidR="00A94D6B" w:rsidRPr="001E6DA7" w:rsidRDefault="00A94D6B" w:rsidP="00386F25">
      <w:pPr>
        <w:pStyle w:val="Akapitzlist"/>
        <w:numPr>
          <w:ilvl w:val="0"/>
          <w:numId w:val="55"/>
        </w:numPr>
        <w:rPr>
          <w:rFonts w:cs="Arial"/>
          <w:color w:val="auto"/>
        </w:rPr>
      </w:pPr>
      <w:r w:rsidRPr="001E6DA7">
        <w:rPr>
          <w:rFonts w:cs="Arial"/>
          <w:color w:val="auto"/>
        </w:rPr>
        <w:t xml:space="preserve">Zgodnie z wytycznymi MIRR przyjęto finansową stopę dyskontową </w:t>
      </w:r>
      <w:r w:rsidR="001E6DA7" w:rsidRPr="001E6DA7">
        <w:rPr>
          <w:rFonts w:cs="Arial"/>
          <w:color w:val="auto"/>
        </w:rPr>
        <w:t>na poziomie 4%.</w:t>
      </w:r>
    </w:p>
    <w:p w:rsidR="00A94D6B" w:rsidRPr="001E6DA7" w:rsidRDefault="00A94D6B" w:rsidP="00386F25">
      <w:pPr>
        <w:pStyle w:val="Akapitzlist"/>
        <w:numPr>
          <w:ilvl w:val="0"/>
          <w:numId w:val="55"/>
        </w:numPr>
        <w:rPr>
          <w:rFonts w:cs="Arial"/>
          <w:color w:val="auto"/>
        </w:rPr>
      </w:pPr>
      <w:r w:rsidRPr="001E6DA7">
        <w:rPr>
          <w:rFonts w:cs="Arial"/>
          <w:color w:val="auto"/>
        </w:rPr>
        <w:t>Analiza zosta</w:t>
      </w:r>
      <w:r w:rsidR="001E6DA7" w:rsidRPr="001E6DA7">
        <w:rPr>
          <w:rFonts w:cs="Arial"/>
          <w:color w:val="auto"/>
        </w:rPr>
        <w:t>ła sporządzona w cenach stałych.</w:t>
      </w:r>
    </w:p>
    <w:p w:rsidR="00A94D6B" w:rsidRPr="001E6DA7" w:rsidRDefault="00A94D6B" w:rsidP="00386F25">
      <w:pPr>
        <w:pStyle w:val="Akapitzlist"/>
        <w:numPr>
          <w:ilvl w:val="0"/>
          <w:numId w:val="55"/>
        </w:numPr>
        <w:rPr>
          <w:rFonts w:cs="Arial"/>
          <w:color w:val="auto"/>
        </w:rPr>
      </w:pPr>
      <w:r w:rsidRPr="001E6DA7">
        <w:rPr>
          <w:rFonts w:cs="Arial"/>
          <w:color w:val="auto"/>
        </w:rPr>
        <w:t>Zgodnie z wytycznymi przy wyliczeniu wskaźników efektywności ekonomiczno-finansowej w nakładach inwestycyjnych pominięto kwotę rezerw na nieprzewidziane wydatki.</w:t>
      </w:r>
    </w:p>
    <w:p w:rsidR="00A94D6B" w:rsidRDefault="00A94D6B" w:rsidP="00A94D6B">
      <w:pPr>
        <w:rPr>
          <w:highlight w:val="yellow"/>
        </w:rPr>
      </w:pPr>
    </w:p>
    <w:p w:rsidR="00A94D6B" w:rsidRDefault="00A94D6B" w:rsidP="00A94D6B">
      <w:pPr>
        <w:pStyle w:val="Nagwek3"/>
        <w:numPr>
          <w:ilvl w:val="1"/>
          <w:numId w:val="23"/>
        </w:numPr>
      </w:pPr>
      <w:bookmarkStart w:id="152" w:name="_Toc420605598"/>
      <w:bookmarkStart w:id="153" w:name="_Toc425414593"/>
      <w:bookmarkStart w:id="154" w:name="_Toc428399855"/>
      <w:bookmarkStart w:id="155" w:name="_Toc428401300"/>
      <w:bookmarkStart w:id="156" w:name="_Toc428422390"/>
      <w:bookmarkStart w:id="157" w:name="_Toc462930122"/>
      <w:r w:rsidRPr="00975707">
        <w:t>Koszty realizacji i sposób jej finansowania</w:t>
      </w:r>
      <w:bookmarkEnd w:id="152"/>
      <w:bookmarkEnd w:id="153"/>
      <w:bookmarkEnd w:id="154"/>
      <w:bookmarkEnd w:id="155"/>
      <w:bookmarkEnd w:id="156"/>
      <w:bookmarkEnd w:id="157"/>
    </w:p>
    <w:p w:rsidR="00A94D6B" w:rsidRPr="00A606BF" w:rsidRDefault="00A94D6B" w:rsidP="00A94D6B">
      <w:pPr>
        <w:pStyle w:val="Akapitzlist"/>
        <w:keepNext/>
        <w:keepLines/>
        <w:numPr>
          <w:ilvl w:val="0"/>
          <w:numId w:val="2"/>
        </w:numPr>
        <w:spacing w:before="200" w:after="240"/>
        <w:outlineLvl w:val="2"/>
        <w:rPr>
          <w:rFonts w:eastAsiaTheme="majorEastAsia" w:cs="Arial"/>
          <w:b/>
          <w:bCs/>
          <w:vanish/>
        </w:rPr>
      </w:pPr>
      <w:bookmarkStart w:id="158" w:name="_Toc419186964"/>
      <w:bookmarkStart w:id="159" w:name="_Toc419187218"/>
      <w:bookmarkStart w:id="160" w:name="_Toc419187267"/>
      <w:bookmarkStart w:id="161" w:name="_Toc419187591"/>
      <w:bookmarkStart w:id="162" w:name="_Toc419187787"/>
      <w:bookmarkStart w:id="163" w:name="_Toc419188396"/>
      <w:bookmarkStart w:id="164" w:name="_Toc419188860"/>
      <w:bookmarkStart w:id="165" w:name="_Toc419190616"/>
      <w:bookmarkStart w:id="166" w:name="_Toc419193610"/>
      <w:bookmarkStart w:id="167" w:name="_Toc419195072"/>
      <w:bookmarkStart w:id="168" w:name="_Toc419195701"/>
      <w:bookmarkStart w:id="169" w:name="_Toc419196504"/>
      <w:bookmarkStart w:id="170" w:name="_Toc419196722"/>
      <w:bookmarkStart w:id="171" w:name="_Toc419298577"/>
      <w:bookmarkStart w:id="172" w:name="_Toc419885414"/>
      <w:bookmarkStart w:id="173" w:name="_Toc419962110"/>
      <w:bookmarkStart w:id="174" w:name="_Toc419965166"/>
      <w:bookmarkStart w:id="175" w:name="_Toc420313119"/>
      <w:bookmarkStart w:id="176" w:name="_Toc420321917"/>
      <w:bookmarkStart w:id="177" w:name="_Toc420505547"/>
      <w:bookmarkStart w:id="178" w:name="_Toc420505670"/>
      <w:bookmarkStart w:id="179" w:name="_Toc420506275"/>
      <w:bookmarkStart w:id="180" w:name="_Toc420514404"/>
      <w:bookmarkStart w:id="181" w:name="_Toc420514581"/>
      <w:bookmarkStart w:id="182" w:name="_Toc420514750"/>
      <w:bookmarkStart w:id="183" w:name="_Toc420514913"/>
      <w:bookmarkStart w:id="184" w:name="_Toc420575003"/>
      <w:bookmarkStart w:id="185" w:name="_Toc420575165"/>
      <w:bookmarkStart w:id="186" w:name="_Toc420583673"/>
      <w:bookmarkStart w:id="187" w:name="_Toc420583813"/>
      <w:bookmarkStart w:id="188" w:name="_Toc420587605"/>
      <w:bookmarkStart w:id="189" w:name="_Toc420587716"/>
      <w:bookmarkStart w:id="190" w:name="_Toc420604284"/>
      <w:bookmarkStart w:id="191" w:name="_Toc420604463"/>
      <w:bookmarkStart w:id="192" w:name="_Toc420604586"/>
      <w:bookmarkStart w:id="193" w:name="_Toc420604809"/>
      <w:bookmarkStart w:id="194" w:name="_Toc420605427"/>
      <w:bookmarkStart w:id="195" w:name="_Toc420605599"/>
      <w:bookmarkStart w:id="196" w:name="_Toc425344091"/>
      <w:bookmarkStart w:id="197" w:name="_Toc425408811"/>
      <w:bookmarkStart w:id="198" w:name="_Toc425411873"/>
      <w:bookmarkStart w:id="199" w:name="_Toc425412000"/>
      <w:bookmarkStart w:id="200" w:name="_Toc425412127"/>
      <w:bookmarkStart w:id="201" w:name="_Toc425412254"/>
      <w:bookmarkStart w:id="202" w:name="_Toc425412381"/>
      <w:bookmarkStart w:id="203" w:name="_Toc425412508"/>
      <w:bookmarkStart w:id="204" w:name="_Toc425412635"/>
      <w:bookmarkStart w:id="205" w:name="_Toc425412762"/>
      <w:bookmarkStart w:id="206" w:name="_Toc425412889"/>
      <w:bookmarkStart w:id="207" w:name="_Toc425413016"/>
      <w:bookmarkStart w:id="208" w:name="_Toc425413143"/>
      <w:bookmarkStart w:id="209" w:name="_Toc425413272"/>
      <w:bookmarkStart w:id="210" w:name="_Toc425413540"/>
      <w:bookmarkStart w:id="211" w:name="_Toc425414210"/>
      <w:bookmarkStart w:id="212" w:name="_Toc425414338"/>
      <w:bookmarkStart w:id="213" w:name="_Toc425414466"/>
      <w:bookmarkStart w:id="214" w:name="_Toc425414594"/>
      <w:bookmarkStart w:id="215" w:name="_Toc428366737"/>
      <w:bookmarkStart w:id="216" w:name="_Toc428399038"/>
      <w:bookmarkStart w:id="217" w:name="_Toc428399856"/>
      <w:bookmarkStart w:id="218" w:name="_Toc428401301"/>
      <w:bookmarkStart w:id="219" w:name="_Toc428402112"/>
      <w:bookmarkStart w:id="220" w:name="_Toc428402475"/>
      <w:bookmarkStart w:id="221" w:name="_Toc428402747"/>
      <w:bookmarkStart w:id="222" w:name="_Toc428402977"/>
      <w:bookmarkStart w:id="223" w:name="_Toc428403038"/>
      <w:bookmarkStart w:id="224" w:name="_Toc428403083"/>
      <w:bookmarkStart w:id="225" w:name="_Toc428410256"/>
      <w:bookmarkStart w:id="226" w:name="_Toc428410312"/>
      <w:bookmarkStart w:id="227" w:name="_Toc428410352"/>
      <w:bookmarkStart w:id="228" w:name="_Toc428410392"/>
      <w:bookmarkStart w:id="229" w:name="_Toc428410692"/>
      <w:bookmarkStart w:id="230" w:name="_Toc428410731"/>
      <w:bookmarkStart w:id="231" w:name="_Toc428422391"/>
      <w:bookmarkStart w:id="232" w:name="_Toc428438184"/>
      <w:bookmarkStart w:id="233" w:name="_Toc428438223"/>
      <w:bookmarkStart w:id="234" w:name="_Toc428438404"/>
      <w:bookmarkStart w:id="235" w:name="_Toc428438883"/>
      <w:bookmarkStart w:id="236" w:name="_Toc432592299"/>
      <w:bookmarkStart w:id="237" w:name="_Toc432592552"/>
      <w:bookmarkStart w:id="238" w:name="_Toc432592717"/>
      <w:bookmarkStart w:id="239" w:name="_Toc432592798"/>
      <w:bookmarkStart w:id="240" w:name="_Toc432592873"/>
      <w:bookmarkStart w:id="241" w:name="_Toc432592939"/>
      <w:bookmarkStart w:id="242" w:name="_Toc432593005"/>
      <w:bookmarkStart w:id="243" w:name="_Toc432593061"/>
      <w:bookmarkStart w:id="244" w:name="_Toc432593100"/>
      <w:bookmarkStart w:id="245" w:name="_Toc447115179"/>
      <w:bookmarkStart w:id="246" w:name="_Toc447115773"/>
      <w:bookmarkStart w:id="247" w:name="_Toc447116367"/>
      <w:bookmarkStart w:id="248" w:name="_Toc447116961"/>
      <w:bookmarkStart w:id="249" w:name="_Toc447117561"/>
      <w:bookmarkStart w:id="250" w:name="_Toc447118017"/>
      <w:bookmarkStart w:id="251" w:name="_Toc447118161"/>
      <w:bookmarkStart w:id="252" w:name="_Toc447118299"/>
      <w:bookmarkStart w:id="253" w:name="_Toc447118439"/>
      <w:bookmarkStart w:id="254" w:name="_Toc447118578"/>
      <w:bookmarkStart w:id="255" w:name="_Toc447118629"/>
      <w:bookmarkStart w:id="256" w:name="_Toc447118670"/>
      <w:bookmarkStart w:id="257" w:name="_Toc447121375"/>
      <w:bookmarkStart w:id="258" w:name="_Toc462925552"/>
      <w:bookmarkStart w:id="259" w:name="_Toc462926332"/>
      <w:bookmarkStart w:id="260" w:name="_Toc462926945"/>
      <w:bookmarkStart w:id="261" w:name="_Toc462927157"/>
      <w:bookmarkStart w:id="262" w:name="_Toc462927288"/>
      <w:bookmarkStart w:id="263" w:name="_Toc462927326"/>
      <w:bookmarkStart w:id="264" w:name="_Toc462929270"/>
      <w:bookmarkStart w:id="265" w:name="_Toc462930123"/>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p>
    <w:p w:rsidR="00A94D6B" w:rsidRPr="00A606BF" w:rsidRDefault="00A94D6B" w:rsidP="00A94D6B">
      <w:pPr>
        <w:pStyle w:val="Akapitzlist"/>
        <w:keepNext/>
        <w:keepLines/>
        <w:numPr>
          <w:ilvl w:val="0"/>
          <w:numId w:val="2"/>
        </w:numPr>
        <w:spacing w:before="200" w:after="240"/>
        <w:outlineLvl w:val="2"/>
        <w:rPr>
          <w:rFonts w:eastAsiaTheme="majorEastAsia" w:cs="Arial"/>
          <w:b/>
          <w:bCs/>
          <w:vanish/>
        </w:rPr>
      </w:pPr>
      <w:bookmarkStart w:id="266" w:name="_Toc419885415"/>
      <w:bookmarkStart w:id="267" w:name="_Toc419962111"/>
      <w:bookmarkStart w:id="268" w:name="_Toc419965167"/>
      <w:bookmarkStart w:id="269" w:name="_Toc420313120"/>
      <w:bookmarkStart w:id="270" w:name="_Toc420321918"/>
      <w:bookmarkStart w:id="271" w:name="_Toc420505548"/>
      <w:bookmarkStart w:id="272" w:name="_Toc420505671"/>
      <w:bookmarkStart w:id="273" w:name="_Toc420506276"/>
      <w:bookmarkStart w:id="274" w:name="_Toc420514405"/>
      <w:bookmarkStart w:id="275" w:name="_Toc420514582"/>
      <w:bookmarkStart w:id="276" w:name="_Toc420514751"/>
      <w:bookmarkStart w:id="277" w:name="_Toc420514914"/>
      <w:bookmarkStart w:id="278" w:name="_Toc420575004"/>
      <w:bookmarkStart w:id="279" w:name="_Toc420575166"/>
      <w:bookmarkStart w:id="280" w:name="_Toc420583674"/>
      <w:bookmarkStart w:id="281" w:name="_Toc420583814"/>
      <w:bookmarkStart w:id="282" w:name="_Toc420587606"/>
      <w:bookmarkStart w:id="283" w:name="_Toc420587717"/>
      <w:bookmarkStart w:id="284" w:name="_Toc420604285"/>
      <w:bookmarkStart w:id="285" w:name="_Toc420604464"/>
      <w:bookmarkStart w:id="286" w:name="_Toc420604587"/>
      <w:bookmarkStart w:id="287" w:name="_Toc420604810"/>
      <w:bookmarkStart w:id="288" w:name="_Toc420605428"/>
      <w:bookmarkStart w:id="289" w:name="_Toc420605600"/>
      <w:bookmarkStart w:id="290" w:name="_Toc425344092"/>
      <w:bookmarkStart w:id="291" w:name="_Toc425408812"/>
      <w:bookmarkStart w:id="292" w:name="_Toc425411874"/>
      <w:bookmarkStart w:id="293" w:name="_Toc425412001"/>
      <w:bookmarkStart w:id="294" w:name="_Toc425412128"/>
      <w:bookmarkStart w:id="295" w:name="_Toc425412255"/>
      <w:bookmarkStart w:id="296" w:name="_Toc425412382"/>
      <w:bookmarkStart w:id="297" w:name="_Toc425412509"/>
      <w:bookmarkStart w:id="298" w:name="_Toc425412636"/>
      <w:bookmarkStart w:id="299" w:name="_Toc425412763"/>
      <w:bookmarkStart w:id="300" w:name="_Toc425412890"/>
      <w:bookmarkStart w:id="301" w:name="_Toc425413017"/>
      <w:bookmarkStart w:id="302" w:name="_Toc425413144"/>
      <w:bookmarkStart w:id="303" w:name="_Toc425413273"/>
      <w:bookmarkStart w:id="304" w:name="_Toc425413541"/>
      <w:bookmarkStart w:id="305" w:name="_Toc425414211"/>
      <w:bookmarkStart w:id="306" w:name="_Toc425414339"/>
      <w:bookmarkStart w:id="307" w:name="_Toc425414467"/>
      <w:bookmarkStart w:id="308" w:name="_Toc425414595"/>
      <w:bookmarkStart w:id="309" w:name="_Toc428366738"/>
      <w:bookmarkStart w:id="310" w:name="_Toc428399039"/>
      <w:bookmarkStart w:id="311" w:name="_Toc428399857"/>
      <w:bookmarkStart w:id="312" w:name="_Toc428401302"/>
      <w:bookmarkStart w:id="313" w:name="_Toc428402113"/>
      <w:bookmarkStart w:id="314" w:name="_Toc428402476"/>
      <w:bookmarkStart w:id="315" w:name="_Toc428402748"/>
      <w:bookmarkStart w:id="316" w:name="_Toc428402978"/>
      <w:bookmarkStart w:id="317" w:name="_Toc428403039"/>
      <w:bookmarkStart w:id="318" w:name="_Toc428403084"/>
      <w:bookmarkStart w:id="319" w:name="_Toc428410257"/>
      <w:bookmarkStart w:id="320" w:name="_Toc428410313"/>
      <w:bookmarkStart w:id="321" w:name="_Toc428410353"/>
      <w:bookmarkStart w:id="322" w:name="_Toc428410393"/>
      <w:bookmarkStart w:id="323" w:name="_Toc428410693"/>
      <w:bookmarkStart w:id="324" w:name="_Toc428410732"/>
      <w:bookmarkStart w:id="325" w:name="_Toc428422392"/>
      <w:bookmarkStart w:id="326" w:name="_Toc428438185"/>
      <w:bookmarkStart w:id="327" w:name="_Toc428438224"/>
      <w:bookmarkStart w:id="328" w:name="_Toc428438405"/>
      <w:bookmarkStart w:id="329" w:name="_Toc428438884"/>
      <w:bookmarkStart w:id="330" w:name="_Toc432592300"/>
      <w:bookmarkStart w:id="331" w:name="_Toc432592553"/>
      <w:bookmarkStart w:id="332" w:name="_Toc432592718"/>
      <w:bookmarkStart w:id="333" w:name="_Toc432592799"/>
      <w:bookmarkStart w:id="334" w:name="_Toc432592874"/>
      <w:bookmarkStart w:id="335" w:name="_Toc432592940"/>
      <w:bookmarkStart w:id="336" w:name="_Toc432593006"/>
      <w:bookmarkStart w:id="337" w:name="_Toc432593062"/>
      <w:bookmarkStart w:id="338" w:name="_Toc432593101"/>
      <w:bookmarkStart w:id="339" w:name="_Toc447115180"/>
      <w:bookmarkStart w:id="340" w:name="_Toc447115774"/>
      <w:bookmarkStart w:id="341" w:name="_Toc447116368"/>
      <w:bookmarkStart w:id="342" w:name="_Toc447116962"/>
      <w:bookmarkStart w:id="343" w:name="_Toc447117562"/>
      <w:bookmarkStart w:id="344" w:name="_Toc447118018"/>
      <w:bookmarkStart w:id="345" w:name="_Toc447118162"/>
      <w:bookmarkStart w:id="346" w:name="_Toc447118300"/>
      <w:bookmarkStart w:id="347" w:name="_Toc447118440"/>
      <w:bookmarkStart w:id="348" w:name="_Toc447118579"/>
      <w:bookmarkStart w:id="349" w:name="_Toc447118630"/>
      <w:bookmarkStart w:id="350" w:name="_Toc447118671"/>
      <w:bookmarkStart w:id="351" w:name="_Toc447121376"/>
      <w:bookmarkStart w:id="352" w:name="_Toc462925553"/>
      <w:bookmarkStart w:id="353" w:name="_Toc462926333"/>
      <w:bookmarkStart w:id="354" w:name="_Toc462926946"/>
      <w:bookmarkStart w:id="355" w:name="_Toc462927158"/>
      <w:bookmarkStart w:id="356" w:name="_Toc462927289"/>
      <w:bookmarkStart w:id="357" w:name="_Toc462927327"/>
      <w:bookmarkStart w:id="358" w:name="_Toc462929271"/>
      <w:bookmarkStart w:id="359" w:name="_Toc462930124"/>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p>
    <w:p w:rsidR="00A94D6B" w:rsidRPr="00A606BF" w:rsidRDefault="00A94D6B" w:rsidP="00A94D6B">
      <w:pPr>
        <w:pStyle w:val="Akapitzlist"/>
        <w:keepNext/>
        <w:keepLines/>
        <w:numPr>
          <w:ilvl w:val="1"/>
          <w:numId w:val="2"/>
        </w:numPr>
        <w:spacing w:before="200" w:after="240"/>
        <w:outlineLvl w:val="2"/>
        <w:rPr>
          <w:rFonts w:eastAsiaTheme="majorEastAsia" w:cs="Arial"/>
          <w:b/>
          <w:bCs/>
          <w:vanish/>
        </w:rPr>
      </w:pPr>
      <w:bookmarkStart w:id="360" w:name="_Toc419885416"/>
      <w:bookmarkStart w:id="361" w:name="_Toc419962112"/>
      <w:bookmarkStart w:id="362" w:name="_Toc419965168"/>
      <w:bookmarkStart w:id="363" w:name="_Toc420313121"/>
      <w:bookmarkStart w:id="364" w:name="_Toc420321919"/>
      <w:bookmarkStart w:id="365" w:name="_Toc420505549"/>
      <w:bookmarkStart w:id="366" w:name="_Toc420505672"/>
      <w:bookmarkStart w:id="367" w:name="_Toc420506277"/>
      <w:bookmarkStart w:id="368" w:name="_Toc420514406"/>
      <w:bookmarkStart w:id="369" w:name="_Toc420514583"/>
      <w:bookmarkStart w:id="370" w:name="_Toc420514752"/>
      <w:bookmarkStart w:id="371" w:name="_Toc420514915"/>
      <w:bookmarkStart w:id="372" w:name="_Toc420575005"/>
      <w:bookmarkStart w:id="373" w:name="_Toc420575167"/>
      <w:bookmarkStart w:id="374" w:name="_Toc420583675"/>
      <w:bookmarkStart w:id="375" w:name="_Toc420583815"/>
      <w:bookmarkStart w:id="376" w:name="_Toc420587607"/>
      <w:bookmarkStart w:id="377" w:name="_Toc420587718"/>
      <w:bookmarkStart w:id="378" w:name="_Toc420604286"/>
      <w:bookmarkStart w:id="379" w:name="_Toc420604465"/>
      <w:bookmarkStart w:id="380" w:name="_Toc420604588"/>
      <w:bookmarkStart w:id="381" w:name="_Toc420604811"/>
      <w:bookmarkStart w:id="382" w:name="_Toc420605429"/>
      <w:bookmarkStart w:id="383" w:name="_Toc420605601"/>
      <w:bookmarkStart w:id="384" w:name="_Toc425344093"/>
      <w:bookmarkStart w:id="385" w:name="_Toc425408813"/>
      <w:bookmarkStart w:id="386" w:name="_Toc425411875"/>
      <w:bookmarkStart w:id="387" w:name="_Toc425412002"/>
      <w:bookmarkStart w:id="388" w:name="_Toc425412129"/>
      <w:bookmarkStart w:id="389" w:name="_Toc425412256"/>
      <w:bookmarkStart w:id="390" w:name="_Toc425412383"/>
      <w:bookmarkStart w:id="391" w:name="_Toc425412510"/>
      <w:bookmarkStart w:id="392" w:name="_Toc425412637"/>
      <w:bookmarkStart w:id="393" w:name="_Toc425412764"/>
      <w:bookmarkStart w:id="394" w:name="_Toc425412891"/>
      <w:bookmarkStart w:id="395" w:name="_Toc425413018"/>
      <w:bookmarkStart w:id="396" w:name="_Toc425413145"/>
      <w:bookmarkStart w:id="397" w:name="_Toc425413274"/>
      <w:bookmarkStart w:id="398" w:name="_Toc425413542"/>
      <w:bookmarkStart w:id="399" w:name="_Toc425414212"/>
      <w:bookmarkStart w:id="400" w:name="_Toc425414340"/>
      <w:bookmarkStart w:id="401" w:name="_Toc425414468"/>
      <w:bookmarkStart w:id="402" w:name="_Toc425414596"/>
      <w:bookmarkStart w:id="403" w:name="_Toc428366739"/>
      <w:bookmarkStart w:id="404" w:name="_Toc428399040"/>
      <w:bookmarkStart w:id="405" w:name="_Toc428399858"/>
      <w:bookmarkStart w:id="406" w:name="_Toc428401303"/>
      <w:bookmarkStart w:id="407" w:name="_Toc428402114"/>
      <w:bookmarkStart w:id="408" w:name="_Toc428402477"/>
      <w:bookmarkStart w:id="409" w:name="_Toc428402749"/>
      <w:bookmarkStart w:id="410" w:name="_Toc428402979"/>
      <w:bookmarkStart w:id="411" w:name="_Toc428403040"/>
      <w:bookmarkStart w:id="412" w:name="_Toc428403085"/>
      <w:bookmarkStart w:id="413" w:name="_Toc428410258"/>
      <w:bookmarkStart w:id="414" w:name="_Toc428410314"/>
      <w:bookmarkStart w:id="415" w:name="_Toc428410354"/>
      <w:bookmarkStart w:id="416" w:name="_Toc428410394"/>
      <w:bookmarkStart w:id="417" w:name="_Toc428410694"/>
      <w:bookmarkStart w:id="418" w:name="_Toc428410733"/>
      <w:bookmarkStart w:id="419" w:name="_Toc428422393"/>
      <w:bookmarkStart w:id="420" w:name="_Toc428438186"/>
      <w:bookmarkStart w:id="421" w:name="_Toc428438225"/>
      <w:bookmarkStart w:id="422" w:name="_Toc428438406"/>
      <w:bookmarkStart w:id="423" w:name="_Toc428438885"/>
      <w:bookmarkStart w:id="424" w:name="_Toc432592301"/>
      <w:bookmarkStart w:id="425" w:name="_Toc432592554"/>
      <w:bookmarkStart w:id="426" w:name="_Toc432592719"/>
      <w:bookmarkStart w:id="427" w:name="_Toc432592800"/>
      <w:bookmarkStart w:id="428" w:name="_Toc432592875"/>
      <w:bookmarkStart w:id="429" w:name="_Toc432592941"/>
      <w:bookmarkStart w:id="430" w:name="_Toc432593007"/>
      <w:bookmarkStart w:id="431" w:name="_Toc432593063"/>
      <w:bookmarkStart w:id="432" w:name="_Toc432593102"/>
      <w:bookmarkStart w:id="433" w:name="_Toc447115181"/>
      <w:bookmarkStart w:id="434" w:name="_Toc447115775"/>
      <w:bookmarkStart w:id="435" w:name="_Toc447116369"/>
      <w:bookmarkStart w:id="436" w:name="_Toc447116963"/>
      <w:bookmarkStart w:id="437" w:name="_Toc447117563"/>
      <w:bookmarkStart w:id="438" w:name="_Toc447118019"/>
      <w:bookmarkStart w:id="439" w:name="_Toc447118163"/>
      <w:bookmarkStart w:id="440" w:name="_Toc447118301"/>
      <w:bookmarkStart w:id="441" w:name="_Toc447118441"/>
      <w:bookmarkStart w:id="442" w:name="_Toc447118580"/>
      <w:bookmarkStart w:id="443" w:name="_Toc447118631"/>
      <w:bookmarkStart w:id="444" w:name="_Toc447118672"/>
      <w:bookmarkStart w:id="445" w:name="_Toc447121377"/>
      <w:bookmarkStart w:id="446" w:name="_Toc462925554"/>
      <w:bookmarkStart w:id="447" w:name="_Toc462926334"/>
      <w:bookmarkStart w:id="448" w:name="_Toc462926947"/>
      <w:bookmarkStart w:id="449" w:name="_Toc462927159"/>
      <w:bookmarkStart w:id="450" w:name="_Toc462927290"/>
      <w:bookmarkStart w:id="451" w:name="_Toc462927328"/>
      <w:bookmarkStart w:id="452" w:name="_Toc462929272"/>
      <w:bookmarkStart w:id="453" w:name="_Toc462930125"/>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p>
    <w:p w:rsidR="00A94D6B" w:rsidRPr="001E6DA7" w:rsidRDefault="00A94D6B" w:rsidP="00A94D6B">
      <w:pPr>
        <w:rPr>
          <w:rFonts w:eastAsia="Calibri" w:cs="Arial"/>
          <w:color w:val="auto"/>
        </w:rPr>
      </w:pPr>
      <w:r w:rsidRPr="001E6DA7">
        <w:rPr>
          <w:rFonts w:eastAsia="Calibri" w:cs="Arial"/>
          <w:color w:val="auto"/>
        </w:rPr>
        <w:t>Do analizy finansowej oraz ekonomicznej przyjęto tożsame koszty zarówno fazy przygotowania przedsięwzięcia, jak również jego realizacji. Szczegółowy plan nakładów i ich harmonogram został zaprezentowany w punkcie dotyczącym analizy ekonomicznej.</w:t>
      </w:r>
    </w:p>
    <w:p w:rsidR="00A94D6B" w:rsidRPr="00FB548A" w:rsidRDefault="00A94D6B" w:rsidP="00FB548A">
      <w:pPr>
        <w:rPr>
          <w:rFonts w:eastAsia="Calibri" w:cs="Arial"/>
          <w:color w:val="auto"/>
        </w:rPr>
      </w:pPr>
      <w:r w:rsidRPr="001E6DA7">
        <w:rPr>
          <w:rFonts w:eastAsia="Calibri" w:cs="Arial"/>
          <w:color w:val="auto"/>
        </w:rPr>
        <w:t xml:space="preserve">Z uwagi na charakter inwestycji oraz beneficjenta i inwestora Projektu założono, iż całkowita wartość VAT stanowi koszt niekwalifikowany dla wszystkich analizowanych wariantów. Poza wspomnianym kosztem nie przewiduje się wystąpienia innych kosztów niekwalifkowanych. </w:t>
      </w:r>
    </w:p>
    <w:p w:rsidR="00A94D6B" w:rsidRPr="001E6DA7" w:rsidRDefault="00A94D6B" w:rsidP="00A94D6B">
      <w:pPr>
        <w:rPr>
          <w:rFonts w:eastAsia="Calibri" w:cs="Arial"/>
          <w:color w:val="auto"/>
        </w:rPr>
      </w:pPr>
      <w:r w:rsidRPr="001E6DA7">
        <w:rPr>
          <w:rFonts w:eastAsia="Calibri" w:cs="Arial"/>
          <w:color w:val="auto"/>
        </w:rPr>
        <w:t>Przewiduje się dwa źródła finansowania nakładów inwestycyjnych projektu:</w:t>
      </w:r>
    </w:p>
    <w:p w:rsidR="00A94D6B" w:rsidRPr="001E6DA7" w:rsidRDefault="00A94D6B" w:rsidP="00386F25">
      <w:pPr>
        <w:pStyle w:val="Akapitzlist"/>
        <w:numPr>
          <w:ilvl w:val="0"/>
          <w:numId w:val="56"/>
        </w:numPr>
        <w:rPr>
          <w:rFonts w:eastAsia="Calibri" w:cs="Arial"/>
          <w:color w:val="auto"/>
        </w:rPr>
      </w:pPr>
      <w:r w:rsidRPr="001E6DA7">
        <w:rPr>
          <w:rFonts w:eastAsia="Calibri" w:cs="Arial"/>
          <w:color w:val="auto"/>
        </w:rPr>
        <w:lastRenderedPageBreak/>
        <w:t>dofinansowanie ze środków unijnych w ramach Regionalnego Programu Operacyjnego Województwa Pomorskiego na lata 2014-2020,</w:t>
      </w:r>
    </w:p>
    <w:p w:rsidR="00A94D6B" w:rsidRDefault="00A94D6B" w:rsidP="00386F25">
      <w:pPr>
        <w:pStyle w:val="Akapitzlist"/>
        <w:numPr>
          <w:ilvl w:val="0"/>
          <w:numId w:val="56"/>
        </w:numPr>
        <w:rPr>
          <w:rFonts w:eastAsia="Calibri" w:cs="Arial"/>
          <w:color w:val="auto"/>
        </w:rPr>
      </w:pPr>
      <w:r w:rsidRPr="001E6DA7">
        <w:rPr>
          <w:rFonts w:eastAsia="Calibri" w:cs="Arial"/>
          <w:color w:val="auto"/>
        </w:rPr>
        <w:t>wkład własny sfinansowany przez beneficjenta ze środków pochodzący z Funduszu Kolejowego.</w:t>
      </w:r>
    </w:p>
    <w:p w:rsidR="005F18CC" w:rsidRPr="005F18CC" w:rsidRDefault="005F18CC" w:rsidP="005F18CC">
      <w:pPr>
        <w:rPr>
          <w:rFonts w:eastAsia="Calibri" w:cs="Arial"/>
          <w:color w:val="auto"/>
        </w:rPr>
      </w:pPr>
      <w:r>
        <w:rPr>
          <w:rFonts w:eastAsia="Calibri" w:cs="Arial"/>
          <w:color w:val="auto"/>
        </w:rPr>
        <w:t>Określenia wysokości możliwego dofinansowania dokonano w oparciu o metodologię luki w finansowaniu zgodnie z poniższym schematem. Z uwagi na fakt, iż dla niniejszego projektu koszty operacyjne przewyższają dochody przyjęto lukę w finansowaniu na poziomie 100%.</w:t>
      </w:r>
    </w:p>
    <w:p w:rsidR="005F18CC" w:rsidRPr="007F55BF" w:rsidRDefault="005F18CC" w:rsidP="005F18CC">
      <w:pPr>
        <w:pStyle w:val="Legenda"/>
      </w:pPr>
      <w:bookmarkStart w:id="454" w:name="_Toc462930159"/>
      <w:r w:rsidRPr="007F55BF">
        <w:t xml:space="preserve">Tabela </w:t>
      </w:r>
      <w:fldSimple w:instr=" SEQ Tabela \* ARABIC ">
        <w:r w:rsidR="00174753">
          <w:rPr>
            <w:noProof/>
          </w:rPr>
          <w:t>14</w:t>
        </w:r>
      </w:fldSimple>
      <w:r w:rsidRPr="007F55BF">
        <w:t xml:space="preserve">: </w:t>
      </w:r>
      <w:r>
        <w:t>Kalkulacja luki w finansowaniu</w:t>
      </w:r>
      <w:bookmarkEnd w:id="454"/>
    </w:p>
    <w:tbl>
      <w:tblPr>
        <w:tblW w:w="9077" w:type="dxa"/>
        <w:tblInd w:w="65" w:type="dxa"/>
        <w:tblCellMar>
          <w:left w:w="70" w:type="dxa"/>
          <w:right w:w="70" w:type="dxa"/>
        </w:tblCellMar>
        <w:tblLook w:val="04A0"/>
      </w:tblPr>
      <w:tblGrid>
        <w:gridCol w:w="4683"/>
        <w:gridCol w:w="992"/>
        <w:gridCol w:w="1700"/>
        <w:gridCol w:w="186"/>
        <w:gridCol w:w="1516"/>
      </w:tblGrid>
      <w:tr w:rsidR="0036008A" w:rsidRPr="0084037F" w:rsidTr="0084037F">
        <w:trPr>
          <w:trHeight w:val="255"/>
        </w:trPr>
        <w:tc>
          <w:tcPr>
            <w:tcW w:w="5675" w:type="dxa"/>
            <w:gridSpan w:val="2"/>
            <w:tcBorders>
              <w:top w:val="single" w:sz="4" w:space="0" w:color="auto"/>
              <w:left w:val="single" w:sz="4" w:space="0" w:color="auto"/>
              <w:bottom w:val="single" w:sz="4" w:space="0" w:color="auto"/>
              <w:right w:val="single" w:sz="4" w:space="0" w:color="000000"/>
            </w:tcBorders>
            <w:shd w:val="clear" w:color="auto" w:fill="376091"/>
            <w:noWrap/>
            <w:vAlign w:val="center"/>
            <w:hideMark/>
          </w:tcPr>
          <w:p w:rsidR="0036008A" w:rsidRPr="0084037F" w:rsidRDefault="0036008A" w:rsidP="0036008A">
            <w:pPr>
              <w:spacing w:before="0" w:after="0" w:line="240" w:lineRule="auto"/>
              <w:jc w:val="center"/>
              <w:rPr>
                <w:rFonts w:ascii="Calibri" w:eastAsia="Times New Roman" w:hAnsi="Calibri" w:cs="Calibri"/>
                <w:b/>
                <w:bCs/>
                <w:color w:val="FFFFFF" w:themeColor="background1"/>
                <w:sz w:val="20"/>
                <w:szCs w:val="20"/>
                <w:lang w:eastAsia="pl-PL"/>
              </w:rPr>
            </w:pPr>
            <w:r w:rsidRPr="0084037F">
              <w:rPr>
                <w:rFonts w:ascii="Calibri" w:eastAsia="Times New Roman" w:hAnsi="Calibri" w:cs="Calibri"/>
                <w:b/>
                <w:bCs/>
                <w:color w:val="FFFFFF" w:themeColor="background1"/>
                <w:sz w:val="20"/>
                <w:szCs w:val="20"/>
                <w:lang w:eastAsia="pl-PL"/>
              </w:rPr>
              <w:t>Główne elementy i parametry</w:t>
            </w:r>
          </w:p>
        </w:tc>
        <w:tc>
          <w:tcPr>
            <w:tcW w:w="1700" w:type="dxa"/>
            <w:tcBorders>
              <w:top w:val="single" w:sz="4" w:space="0" w:color="auto"/>
              <w:left w:val="nil"/>
              <w:bottom w:val="nil"/>
              <w:right w:val="single" w:sz="4" w:space="0" w:color="auto"/>
            </w:tcBorders>
            <w:shd w:val="clear" w:color="auto" w:fill="376091"/>
            <w:vAlign w:val="center"/>
            <w:hideMark/>
          </w:tcPr>
          <w:p w:rsidR="0036008A" w:rsidRPr="0084037F" w:rsidRDefault="0036008A" w:rsidP="0036008A">
            <w:pPr>
              <w:spacing w:before="0" w:after="0" w:line="240" w:lineRule="auto"/>
              <w:jc w:val="center"/>
              <w:rPr>
                <w:rFonts w:ascii="Calibri" w:eastAsia="Times New Roman" w:hAnsi="Calibri" w:cs="Calibri"/>
                <w:b/>
                <w:bCs/>
                <w:color w:val="FFFFFF" w:themeColor="background1"/>
                <w:sz w:val="20"/>
                <w:szCs w:val="20"/>
                <w:lang w:eastAsia="pl-PL"/>
              </w:rPr>
            </w:pPr>
            <w:r w:rsidRPr="0084037F">
              <w:rPr>
                <w:rFonts w:ascii="Calibri" w:eastAsia="Times New Roman" w:hAnsi="Calibri" w:cs="Calibri"/>
                <w:b/>
                <w:bCs/>
                <w:color w:val="FFFFFF" w:themeColor="background1"/>
                <w:sz w:val="20"/>
                <w:szCs w:val="20"/>
                <w:lang w:eastAsia="pl-PL"/>
              </w:rPr>
              <w:t>Wartość niezdyskontowana</w:t>
            </w:r>
          </w:p>
        </w:tc>
        <w:tc>
          <w:tcPr>
            <w:tcW w:w="1702" w:type="dxa"/>
            <w:gridSpan w:val="2"/>
            <w:tcBorders>
              <w:top w:val="single" w:sz="4" w:space="0" w:color="auto"/>
              <w:left w:val="nil"/>
              <w:bottom w:val="nil"/>
              <w:right w:val="single" w:sz="4" w:space="0" w:color="auto"/>
            </w:tcBorders>
            <w:shd w:val="clear" w:color="auto" w:fill="376091"/>
            <w:vAlign w:val="center"/>
            <w:hideMark/>
          </w:tcPr>
          <w:p w:rsidR="0036008A" w:rsidRPr="0084037F" w:rsidRDefault="0036008A" w:rsidP="0036008A">
            <w:pPr>
              <w:spacing w:before="0" w:after="0" w:line="240" w:lineRule="auto"/>
              <w:jc w:val="center"/>
              <w:rPr>
                <w:rFonts w:ascii="Calibri" w:eastAsia="Times New Roman" w:hAnsi="Calibri" w:cs="Calibri"/>
                <w:b/>
                <w:bCs/>
                <w:color w:val="FFFFFF" w:themeColor="background1"/>
                <w:sz w:val="20"/>
                <w:szCs w:val="20"/>
                <w:lang w:eastAsia="pl-PL"/>
              </w:rPr>
            </w:pPr>
            <w:r w:rsidRPr="0084037F">
              <w:rPr>
                <w:rFonts w:ascii="Calibri" w:eastAsia="Times New Roman" w:hAnsi="Calibri" w:cs="Calibri"/>
                <w:b/>
                <w:bCs/>
                <w:color w:val="FFFFFF" w:themeColor="background1"/>
                <w:sz w:val="20"/>
                <w:szCs w:val="20"/>
                <w:lang w:eastAsia="pl-PL"/>
              </w:rPr>
              <w:t>Wartość dyskontowana</w:t>
            </w:r>
          </w:p>
        </w:tc>
      </w:tr>
      <w:tr w:rsidR="0036008A" w:rsidRPr="0036008A" w:rsidTr="0036008A">
        <w:trPr>
          <w:trHeight w:val="255"/>
        </w:trPr>
        <w:tc>
          <w:tcPr>
            <w:tcW w:w="4683" w:type="dxa"/>
            <w:tcBorders>
              <w:top w:val="nil"/>
              <w:left w:val="single" w:sz="4" w:space="0" w:color="auto"/>
              <w:bottom w:val="single" w:sz="4" w:space="0" w:color="auto"/>
              <w:right w:val="single" w:sz="4" w:space="0" w:color="auto"/>
            </w:tcBorders>
            <w:shd w:val="clear" w:color="000000" w:fill="D8D8D8"/>
            <w:hideMark/>
          </w:tcPr>
          <w:p w:rsidR="0036008A" w:rsidRPr="0036008A" w:rsidRDefault="0036008A" w:rsidP="0036008A">
            <w:pPr>
              <w:spacing w:before="0" w:after="0" w:line="240" w:lineRule="auto"/>
              <w:jc w:val="left"/>
              <w:rPr>
                <w:rFonts w:ascii="Calibri" w:eastAsia="Times New Roman" w:hAnsi="Calibri" w:cs="Calibri"/>
                <w:color w:val="auto"/>
                <w:sz w:val="20"/>
                <w:szCs w:val="20"/>
                <w:lang w:eastAsia="pl-PL"/>
              </w:rPr>
            </w:pPr>
            <w:r w:rsidRPr="0036008A">
              <w:rPr>
                <w:rFonts w:ascii="Calibri" w:eastAsia="Times New Roman" w:hAnsi="Calibri" w:cs="Calibri"/>
                <w:color w:val="auto"/>
                <w:sz w:val="20"/>
                <w:szCs w:val="20"/>
                <w:lang w:eastAsia="pl-PL"/>
              </w:rPr>
              <w:t>Okres odniesienia (lata)</w:t>
            </w:r>
          </w:p>
        </w:tc>
        <w:tc>
          <w:tcPr>
            <w:tcW w:w="992" w:type="dxa"/>
            <w:tcBorders>
              <w:top w:val="nil"/>
              <w:left w:val="nil"/>
              <w:bottom w:val="single" w:sz="4" w:space="0" w:color="auto"/>
              <w:right w:val="single" w:sz="4" w:space="0" w:color="auto"/>
            </w:tcBorders>
            <w:shd w:val="clear" w:color="auto" w:fill="auto"/>
            <w:noWrap/>
            <w:hideMark/>
          </w:tcPr>
          <w:p w:rsidR="0036008A" w:rsidRPr="0036008A" w:rsidRDefault="0036008A" w:rsidP="0036008A">
            <w:pPr>
              <w:spacing w:before="0" w:after="0" w:line="240" w:lineRule="auto"/>
              <w:jc w:val="center"/>
              <w:rPr>
                <w:rFonts w:ascii="Calibri" w:eastAsia="Times New Roman" w:hAnsi="Calibri" w:cs="Calibri"/>
                <w:color w:val="auto"/>
                <w:sz w:val="20"/>
                <w:szCs w:val="20"/>
                <w:lang w:eastAsia="pl-PL"/>
              </w:rPr>
            </w:pPr>
            <w:r w:rsidRPr="0036008A">
              <w:rPr>
                <w:rFonts w:ascii="Calibri" w:eastAsia="Times New Roman" w:hAnsi="Calibri" w:cs="Calibri"/>
                <w:color w:val="auto"/>
                <w:sz w:val="20"/>
                <w:szCs w:val="20"/>
                <w:lang w:eastAsia="pl-PL"/>
              </w:rPr>
              <w:t>30</w:t>
            </w:r>
          </w:p>
        </w:tc>
        <w:tc>
          <w:tcPr>
            <w:tcW w:w="1700" w:type="dxa"/>
            <w:tcBorders>
              <w:top w:val="single" w:sz="4" w:space="0" w:color="auto"/>
              <w:left w:val="nil"/>
              <w:bottom w:val="single" w:sz="4" w:space="0" w:color="auto"/>
              <w:right w:val="single" w:sz="4" w:space="0" w:color="auto"/>
            </w:tcBorders>
            <w:shd w:val="clear" w:color="000000" w:fill="D8D8D8"/>
            <w:noWrap/>
            <w:hideMark/>
          </w:tcPr>
          <w:p w:rsidR="0036008A" w:rsidRPr="0036008A" w:rsidRDefault="0036008A" w:rsidP="0036008A">
            <w:pPr>
              <w:spacing w:before="0" w:after="0" w:line="240" w:lineRule="auto"/>
              <w:jc w:val="right"/>
              <w:rPr>
                <w:rFonts w:ascii="Calibri" w:eastAsia="Times New Roman" w:hAnsi="Calibri" w:cs="Calibri"/>
                <w:color w:val="auto"/>
                <w:sz w:val="20"/>
                <w:szCs w:val="20"/>
                <w:lang w:eastAsia="pl-PL"/>
              </w:rPr>
            </w:pPr>
            <w:r w:rsidRPr="0036008A">
              <w:rPr>
                <w:rFonts w:ascii="Calibri" w:eastAsia="Times New Roman" w:hAnsi="Calibri" w:cs="Calibri"/>
                <w:color w:val="auto"/>
                <w:sz w:val="20"/>
                <w:szCs w:val="20"/>
                <w:lang w:eastAsia="pl-PL"/>
              </w:rPr>
              <w:t> </w:t>
            </w:r>
          </w:p>
        </w:tc>
        <w:tc>
          <w:tcPr>
            <w:tcW w:w="1702" w:type="dxa"/>
            <w:gridSpan w:val="2"/>
            <w:tcBorders>
              <w:top w:val="single" w:sz="4" w:space="0" w:color="auto"/>
              <w:left w:val="nil"/>
              <w:bottom w:val="single" w:sz="4" w:space="0" w:color="auto"/>
              <w:right w:val="single" w:sz="4" w:space="0" w:color="auto"/>
            </w:tcBorders>
            <w:shd w:val="clear" w:color="000000" w:fill="D8D8D8"/>
            <w:noWrap/>
            <w:hideMark/>
          </w:tcPr>
          <w:p w:rsidR="0036008A" w:rsidRPr="0036008A" w:rsidRDefault="0036008A" w:rsidP="0036008A">
            <w:pPr>
              <w:spacing w:before="0" w:after="0" w:line="240" w:lineRule="auto"/>
              <w:jc w:val="right"/>
              <w:rPr>
                <w:rFonts w:ascii="Calibri" w:eastAsia="Times New Roman" w:hAnsi="Calibri" w:cs="Calibri"/>
                <w:color w:val="auto"/>
                <w:sz w:val="20"/>
                <w:szCs w:val="20"/>
                <w:lang w:eastAsia="pl-PL"/>
              </w:rPr>
            </w:pPr>
            <w:r w:rsidRPr="0036008A">
              <w:rPr>
                <w:rFonts w:ascii="Calibri" w:eastAsia="Times New Roman" w:hAnsi="Calibri" w:cs="Calibri"/>
                <w:color w:val="auto"/>
                <w:sz w:val="20"/>
                <w:szCs w:val="20"/>
                <w:lang w:eastAsia="pl-PL"/>
              </w:rPr>
              <w:t> </w:t>
            </w:r>
          </w:p>
        </w:tc>
      </w:tr>
      <w:tr w:rsidR="0036008A" w:rsidRPr="0036008A" w:rsidTr="0036008A">
        <w:trPr>
          <w:trHeight w:val="255"/>
        </w:trPr>
        <w:tc>
          <w:tcPr>
            <w:tcW w:w="4683" w:type="dxa"/>
            <w:tcBorders>
              <w:top w:val="nil"/>
              <w:left w:val="single" w:sz="4" w:space="0" w:color="auto"/>
              <w:bottom w:val="single" w:sz="4" w:space="0" w:color="auto"/>
              <w:right w:val="single" w:sz="4" w:space="0" w:color="auto"/>
            </w:tcBorders>
            <w:shd w:val="clear" w:color="000000" w:fill="D8D8D8"/>
            <w:hideMark/>
          </w:tcPr>
          <w:p w:rsidR="0036008A" w:rsidRPr="0036008A" w:rsidRDefault="0036008A" w:rsidP="0036008A">
            <w:pPr>
              <w:spacing w:before="0" w:after="0" w:line="240" w:lineRule="auto"/>
              <w:jc w:val="left"/>
              <w:rPr>
                <w:rFonts w:ascii="Calibri" w:eastAsia="Times New Roman" w:hAnsi="Calibri" w:cs="Calibri"/>
                <w:color w:val="auto"/>
                <w:sz w:val="20"/>
                <w:szCs w:val="20"/>
                <w:lang w:eastAsia="pl-PL"/>
              </w:rPr>
            </w:pPr>
            <w:r w:rsidRPr="0036008A">
              <w:rPr>
                <w:rFonts w:ascii="Calibri" w:eastAsia="Times New Roman" w:hAnsi="Calibri" w:cs="Calibri"/>
                <w:color w:val="auto"/>
                <w:sz w:val="20"/>
                <w:szCs w:val="20"/>
                <w:lang w:eastAsia="pl-PL"/>
              </w:rPr>
              <w:t>Finansowa stopa dyskontowa (%)</w:t>
            </w:r>
          </w:p>
        </w:tc>
        <w:tc>
          <w:tcPr>
            <w:tcW w:w="992" w:type="dxa"/>
            <w:tcBorders>
              <w:top w:val="nil"/>
              <w:left w:val="nil"/>
              <w:bottom w:val="single" w:sz="4" w:space="0" w:color="auto"/>
              <w:right w:val="single" w:sz="4" w:space="0" w:color="auto"/>
            </w:tcBorders>
            <w:shd w:val="clear" w:color="auto" w:fill="auto"/>
            <w:noWrap/>
            <w:hideMark/>
          </w:tcPr>
          <w:p w:rsidR="0036008A" w:rsidRPr="0036008A" w:rsidRDefault="0036008A" w:rsidP="0036008A">
            <w:pPr>
              <w:spacing w:before="0" w:after="0" w:line="240" w:lineRule="auto"/>
              <w:jc w:val="center"/>
              <w:rPr>
                <w:rFonts w:ascii="Calibri" w:eastAsia="Times New Roman" w:hAnsi="Calibri" w:cs="Calibri"/>
                <w:color w:val="auto"/>
                <w:sz w:val="20"/>
                <w:szCs w:val="20"/>
                <w:lang w:eastAsia="pl-PL"/>
              </w:rPr>
            </w:pPr>
            <w:r w:rsidRPr="0036008A">
              <w:rPr>
                <w:rFonts w:ascii="Calibri" w:eastAsia="Times New Roman" w:hAnsi="Calibri" w:cs="Calibri"/>
                <w:color w:val="auto"/>
                <w:sz w:val="20"/>
                <w:szCs w:val="20"/>
                <w:lang w:eastAsia="pl-PL"/>
              </w:rPr>
              <w:t>4%</w:t>
            </w:r>
          </w:p>
        </w:tc>
        <w:tc>
          <w:tcPr>
            <w:tcW w:w="1700" w:type="dxa"/>
            <w:tcBorders>
              <w:top w:val="nil"/>
              <w:left w:val="nil"/>
              <w:bottom w:val="single" w:sz="4" w:space="0" w:color="auto"/>
              <w:right w:val="single" w:sz="4" w:space="0" w:color="auto"/>
            </w:tcBorders>
            <w:shd w:val="clear" w:color="000000" w:fill="D8D8D8"/>
            <w:noWrap/>
            <w:hideMark/>
          </w:tcPr>
          <w:p w:rsidR="0036008A" w:rsidRPr="0036008A" w:rsidRDefault="0036008A" w:rsidP="0036008A">
            <w:pPr>
              <w:spacing w:before="0" w:after="0" w:line="240" w:lineRule="auto"/>
              <w:jc w:val="right"/>
              <w:rPr>
                <w:rFonts w:ascii="Calibri" w:eastAsia="Times New Roman" w:hAnsi="Calibri" w:cs="Calibri"/>
                <w:color w:val="auto"/>
                <w:sz w:val="20"/>
                <w:szCs w:val="20"/>
                <w:lang w:eastAsia="pl-PL"/>
              </w:rPr>
            </w:pPr>
            <w:r w:rsidRPr="0036008A">
              <w:rPr>
                <w:rFonts w:ascii="Calibri" w:eastAsia="Times New Roman" w:hAnsi="Calibri" w:cs="Calibri"/>
                <w:color w:val="auto"/>
                <w:sz w:val="20"/>
                <w:szCs w:val="20"/>
                <w:lang w:eastAsia="pl-PL"/>
              </w:rPr>
              <w:t> </w:t>
            </w:r>
          </w:p>
        </w:tc>
        <w:tc>
          <w:tcPr>
            <w:tcW w:w="1702" w:type="dxa"/>
            <w:gridSpan w:val="2"/>
            <w:tcBorders>
              <w:top w:val="nil"/>
              <w:left w:val="nil"/>
              <w:bottom w:val="single" w:sz="4" w:space="0" w:color="auto"/>
              <w:right w:val="single" w:sz="4" w:space="0" w:color="auto"/>
            </w:tcBorders>
            <w:shd w:val="clear" w:color="000000" w:fill="D8D8D8"/>
            <w:noWrap/>
            <w:hideMark/>
          </w:tcPr>
          <w:p w:rsidR="0036008A" w:rsidRPr="0036008A" w:rsidRDefault="0036008A" w:rsidP="0036008A">
            <w:pPr>
              <w:spacing w:before="0" w:after="0" w:line="240" w:lineRule="auto"/>
              <w:jc w:val="right"/>
              <w:rPr>
                <w:rFonts w:ascii="Calibri" w:eastAsia="Times New Roman" w:hAnsi="Calibri" w:cs="Calibri"/>
                <w:color w:val="auto"/>
                <w:sz w:val="20"/>
                <w:szCs w:val="20"/>
                <w:lang w:eastAsia="pl-PL"/>
              </w:rPr>
            </w:pPr>
            <w:r w:rsidRPr="0036008A">
              <w:rPr>
                <w:rFonts w:ascii="Calibri" w:eastAsia="Times New Roman" w:hAnsi="Calibri" w:cs="Calibri"/>
                <w:color w:val="auto"/>
                <w:sz w:val="20"/>
                <w:szCs w:val="20"/>
                <w:lang w:eastAsia="pl-PL"/>
              </w:rPr>
              <w:t> </w:t>
            </w:r>
          </w:p>
        </w:tc>
      </w:tr>
      <w:tr w:rsidR="0036008A" w:rsidRPr="0036008A" w:rsidTr="0036008A">
        <w:trPr>
          <w:trHeight w:val="255"/>
        </w:trPr>
        <w:tc>
          <w:tcPr>
            <w:tcW w:w="4683" w:type="dxa"/>
            <w:tcBorders>
              <w:top w:val="nil"/>
              <w:left w:val="single" w:sz="4" w:space="0" w:color="auto"/>
              <w:bottom w:val="single" w:sz="4" w:space="0" w:color="auto"/>
              <w:right w:val="nil"/>
            </w:tcBorders>
            <w:shd w:val="clear" w:color="000000" w:fill="D8D8D8"/>
            <w:noWrap/>
            <w:hideMark/>
          </w:tcPr>
          <w:p w:rsidR="0036008A" w:rsidRPr="0036008A" w:rsidRDefault="0036008A" w:rsidP="0036008A">
            <w:pPr>
              <w:spacing w:before="0" w:after="0" w:line="240" w:lineRule="auto"/>
              <w:jc w:val="left"/>
              <w:rPr>
                <w:rFonts w:ascii="Calibri" w:eastAsia="Times New Roman" w:hAnsi="Calibri" w:cs="Calibri"/>
                <w:color w:val="auto"/>
                <w:sz w:val="20"/>
                <w:szCs w:val="20"/>
                <w:lang w:eastAsia="pl-PL"/>
              </w:rPr>
            </w:pPr>
            <w:r w:rsidRPr="0036008A">
              <w:rPr>
                <w:rFonts w:ascii="Calibri" w:eastAsia="Times New Roman" w:hAnsi="Calibri" w:cs="Calibri"/>
                <w:color w:val="auto"/>
                <w:sz w:val="20"/>
                <w:szCs w:val="20"/>
                <w:lang w:eastAsia="pl-PL"/>
              </w:rPr>
              <w:t>Łączny koszt inwestycji (w PLN</w:t>
            </w:r>
            <w:r w:rsidRPr="0036008A">
              <w:rPr>
                <w:rFonts w:ascii="Calibri" w:eastAsia="Times New Roman" w:hAnsi="Calibri" w:cs="Calibri"/>
                <w:b/>
                <w:bCs/>
                <w:color w:val="auto"/>
                <w:sz w:val="20"/>
                <w:szCs w:val="20"/>
                <w:lang w:eastAsia="pl-PL"/>
              </w:rPr>
              <w:t xml:space="preserve">, </w:t>
            </w:r>
            <w:r w:rsidRPr="0036008A">
              <w:rPr>
                <w:rFonts w:ascii="Calibri" w:eastAsia="Times New Roman" w:hAnsi="Calibri" w:cs="Calibri"/>
                <w:color w:val="auto"/>
                <w:sz w:val="20"/>
                <w:szCs w:val="20"/>
                <w:lang w:eastAsia="pl-PL"/>
              </w:rPr>
              <w:t>Niedyskontowany)</w:t>
            </w:r>
          </w:p>
        </w:tc>
        <w:tc>
          <w:tcPr>
            <w:tcW w:w="992" w:type="dxa"/>
            <w:tcBorders>
              <w:top w:val="nil"/>
              <w:left w:val="nil"/>
              <w:bottom w:val="single" w:sz="4" w:space="0" w:color="auto"/>
              <w:right w:val="single" w:sz="4" w:space="0" w:color="auto"/>
            </w:tcBorders>
            <w:shd w:val="clear" w:color="000000" w:fill="D8D8D8"/>
            <w:noWrap/>
            <w:vAlign w:val="bottom"/>
            <w:hideMark/>
          </w:tcPr>
          <w:p w:rsidR="0036008A" w:rsidRPr="0036008A" w:rsidRDefault="0036008A" w:rsidP="0036008A">
            <w:pPr>
              <w:spacing w:before="0" w:after="0" w:line="240" w:lineRule="auto"/>
              <w:jc w:val="left"/>
              <w:rPr>
                <w:rFonts w:ascii="Calibri" w:eastAsia="Times New Roman" w:hAnsi="Calibri" w:cs="Calibri"/>
                <w:color w:val="auto"/>
                <w:sz w:val="20"/>
                <w:szCs w:val="20"/>
                <w:lang w:eastAsia="pl-PL"/>
              </w:rPr>
            </w:pPr>
            <w:r w:rsidRPr="0036008A">
              <w:rPr>
                <w:rFonts w:ascii="Calibri" w:eastAsia="Times New Roman" w:hAnsi="Calibri" w:cs="Calibri"/>
                <w:color w:val="auto"/>
                <w:sz w:val="20"/>
                <w:szCs w:val="20"/>
                <w:lang w:eastAsia="pl-PL"/>
              </w:rPr>
              <w:t> </w:t>
            </w:r>
          </w:p>
        </w:tc>
        <w:tc>
          <w:tcPr>
            <w:tcW w:w="1700" w:type="dxa"/>
            <w:tcBorders>
              <w:top w:val="nil"/>
              <w:left w:val="nil"/>
              <w:bottom w:val="single" w:sz="4" w:space="0" w:color="auto"/>
              <w:right w:val="single" w:sz="4" w:space="0" w:color="auto"/>
            </w:tcBorders>
            <w:shd w:val="clear" w:color="000000" w:fill="FFFFFF"/>
            <w:noWrap/>
            <w:hideMark/>
          </w:tcPr>
          <w:p w:rsidR="0036008A" w:rsidRPr="0036008A" w:rsidRDefault="0036008A" w:rsidP="0036008A">
            <w:pPr>
              <w:spacing w:before="0" w:after="0" w:line="240" w:lineRule="auto"/>
              <w:jc w:val="right"/>
              <w:rPr>
                <w:rFonts w:ascii="Calibri" w:eastAsia="Times New Roman" w:hAnsi="Calibri" w:cs="Calibri"/>
                <w:color w:val="auto"/>
                <w:sz w:val="20"/>
                <w:szCs w:val="20"/>
                <w:lang w:eastAsia="pl-PL"/>
              </w:rPr>
            </w:pPr>
            <w:r w:rsidRPr="0036008A">
              <w:rPr>
                <w:rFonts w:ascii="Calibri" w:eastAsia="Times New Roman" w:hAnsi="Calibri" w:cs="Calibri"/>
                <w:color w:val="auto"/>
                <w:sz w:val="20"/>
                <w:szCs w:val="20"/>
                <w:lang w:eastAsia="pl-PL"/>
              </w:rPr>
              <w:t xml:space="preserve">328 340 450,00 </w:t>
            </w:r>
          </w:p>
        </w:tc>
        <w:tc>
          <w:tcPr>
            <w:tcW w:w="1702" w:type="dxa"/>
            <w:gridSpan w:val="2"/>
            <w:tcBorders>
              <w:top w:val="nil"/>
              <w:left w:val="nil"/>
              <w:bottom w:val="single" w:sz="4" w:space="0" w:color="auto"/>
              <w:right w:val="single" w:sz="4" w:space="0" w:color="auto"/>
            </w:tcBorders>
            <w:shd w:val="clear" w:color="000000" w:fill="D8D8D8"/>
            <w:noWrap/>
            <w:hideMark/>
          </w:tcPr>
          <w:p w:rsidR="0036008A" w:rsidRPr="0036008A" w:rsidRDefault="0036008A" w:rsidP="0036008A">
            <w:pPr>
              <w:spacing w:before="0" w:after="0" w:line="240" w:lineRule="auto"/>
              <w:jc w:val="right"/>
              <w:rPr>
                <w:rFonts w:ascii="Calibri" w:eastAsia="Times New Roman" w:hAnsi="Calibri" w:cs="Calibri"/>
                <w:color w:val="auto"/>
                <w:sz w:val="20"/>
                <w:szCs w:val="20"/>
                <w:lang w:eastAsia="pl-PL"/>
              </w:rPr>
            </w:pPr>
            <w:r w:rsidRPr="0036008A">
              <w:rPr>
                <w:rFonts w:ascii="Calibri" w:eastAsia="Times New Roman" w:hAnsi="Calibri" w:cs="Calibri"/>
                <w:color w:val="auto"/>
                <w:sz w:val="20"/>
                <w:szCs w:val="20"/>
                <w:lang w:eastAsia="pl-PL"/>
              </w:rPr>
              <w:t> </w:t>
            </w:r>
          </w:p>
        </w:tc>
      </w:tr>
      <w:tr w:rsidR="0036008A" w:rsidRPr="0036008A" w:rsidTr="0036008A">
        <w:trPr>
          <w:trHeight w:val="255"/>
        </w:trPr>
        <w:tc>
          <w:tcPr>
            <w:tcW w:w="4683" w:type="dxa"/>
            <w:tcBorders>
              <w:top w:val="nil"/>
              <w:left w:val="single" w:sz="4" w:space="0" w:color="auto"/>
              <w:bottom w:val="single" w:sz="4" w:space="0" w:color="auto"/>
              <w:right w:val="nil"/>
            </w:tcBorders>
            <w:shd w:val="clear" w:color="000000" w:fill="D8D8D8"/>
            <w:hideMark/>
          </w:tcPr>
          <w:p w:rsidR="0036008A" w:rsidRPr="0036008A" w:rsidRDefault="0036008A" w:rsidP="0036008A">
            <w:pPr>
              <w:spacing w:before="0" w:after="0" w:line="240" w:lineRule="auto"/>
              <w:jc w:val="left"/>
              <w:rPr>
                <w:rFonts w:ascii="Calibri" w:eastAsia="Times New Roman" w:hAnsi="Calibri" w:cs="Calibri"/>
                <w:color w:val="auto"/>
                <w:sz w:val="20"/>
                <w:szCs w:val="20"/>
                <w:lang w:eastAsia="pl-PL"/>
              </w:rPr>
            </w:pPr>
            <w:r w:rsidRPr="0036008A">
              <w:rPr>
                <w:rFonts w:ascii="Calibri" w:eastAsia="Times New Roman" w:hAnsi="Calibri" w:cs="Calibri"/>
                <w:color w:val="auto"/>
                <w:sz w:val="20"/>
                <w:szCs w:val="20"/>
                <w:lang w:eastAsia="pl-PL"/>
              </w:rPr>
              <w:t>Łączny koszt inwestycji (w PLN</w:t>
            </w:r>
            <w:r w:rsidRPr="0036008A">
              <w:rPr>
                <w:rFonts w:ascii="Calibri" w:eastAsia="Times New Roman" w:hAnsi="Calibri" w:cs="Calibri"/>
                <w:b/>
                <w:bCs/>
                <w:color w:val="auto"/>
                <w:sz w:val="20"/>
                <w:szCs w:val="20"/>
                <w:lang w:eastAsia="pl-PL"/>
              </w:rPr>
              <w:t xml:space="preserve">, </w:t>
            </w:r>
            <w:r w:rsidRPr="0036008A">
              <w:rPr>
                <w:rFonts w:ascii="Calibri" w:eastAsia="Times New Roman" w:hAnsi="Calibri" w:cs="Calibri"/>
                <w:color w:val="auto"/>
                <w:sz w:val="20"/>
                <w:szCs w:val="20"/>
                <w:lang w:eastAsia="pl-PL"/>
              </w:rPr>
              <w:t>dyskontowany)</w:t>
            </w:r>
          </w:p>
        </w:tc>
        <w:tc>
          <w:tcPr>
            <w:tcW w:w="992" w:type="dxa"/>
            <w:tcBorders>
              <w:top w:val="nil"/>
              <w:left w:val="nil"/>
              <w:bottom w:val="single" w:sz="4" w:space="0" w:color="auto"/>
              <w:right w:val="single" w:sz="4" w:space="0" w:color="auto"/>
            </w:tcBorders>
            <w:shd w:val="clear" w:color="000000" w:fill="D8D8D8"/>
            <w:noWrap/>
            <w:vAlign w:val="bottom"/>
            <w:hideMark/>
          </w:tcPr>
          <w:p w:rsidR="0036008A" w:rsidRPr="0036008A" w:rsidRDefault="0036008A" w:rsidP="0036008A">
            <w:pPr>
              <w:spacing w:before="0" w:after="0" w:line="240" w:lineRule="auto"/>
              <w:jc w:val="left"/>
              <w:rPr>
                <w:rFonts w:ascii="Calibri" w:eastAsia="Times New Roman" w:hAnsi="Calibri" w:cs="Calibri"/>
                <w:color w:val="auto"/>
                <w:sz w:val="20"/>
                <w:szCs w:val="20"/>
                <w:lang w:eastAsia="pl-PL"/>
              </w:rPr>
            </w:pPr>
            <w:r w:rsidRPr="0036008A">
              <w:rPr>
                <w:rFonts w:ascii="Calibri" w:eastAsia="Times New Roman" w:hAnsi="Calibri" w:cs="Calibri"/>
                <w:color w:val="auto"/>
                <w:sz w:val="20"/>
                <w:szCs w:val="20"/>
                <w:lang w:eastAsia="pl-PL"/>
              </w:rPr>
              <w:t> </w:t>
            </w:r>
          </w:p>
        </w:tc>
        <w:tc>
          <w:tcPr>
            <w:tcW w:w="1700" w:type="dxa"/>
            <w:tcBorders>
              <w:top w:val="nil"/>
              <w:left w:val="nil"/>
              <w:bottom w:val="single" w:sz="4" w:space="0" w:color="auto"/>
              <w:right w:val="single" w:sz="4" w:space="0" w:color="auto"/>
            </w:tcBorders>
            <w:shd w:val="clear" w:color="000000" w:fill="D8D8D8"/>
            <w:noWrap/>
            <w:hideMark/>
          </w:tcPr>
          <w:p w:rsidR="0036008A" w:rsidRPr="0036008A" w:rsidRDefault="0036008A" w:rsidP="0036008A">
            <w:pPr>
              <w:spacing w:before="0" w:after="0" w:line="240" w:lineRule="auto"/>
              <w:jc w:val="right"/>
              <w:rPr>
                <w:rFonts w:ascii="Calibri" w:eastAsia="Times New Roman" w:hAnsi="Calibri" w:cs="Calibri"/>
                <w:color w:val="auto"/>
                <w:sz w:val="20"/>
                <w:szCs w:val="20"/>
                <w:lang w:eastAsia="pl-PL"/>
              </w:rPr>
            </w:pPr>
            <w:r w:rsidRPr="0036008A">
              <w:rPr>
                <w:rFonts w:ascii="Calibri" w:eastAsia="Times New Roman" w:hAnsi="Calibri" w:cs="Calibri"/>
                <w:color w:val="auto"/>
                <w:sz w:val="20"/>
                <w:szCs w:val="20"/>
                <w:lang w:eastAsia="pl-PL"/>
              </w:rPr>
              <w:t> </w:t>
            </w:r>
          </w:p>
        </w:tc>
        <w:tc>
          <w:tcPr>
            <w:tcW w:w="1702" w:type="dxa"/>
            <w:gridSpan w:val="2"/>
            <w:tcBorders>
              <w:top w:val="nil"/>
              <w:left w:val="nil"/>
              <w:bottom w:val="single" w:sz="4" w:space="0" w:color="auto"/>
              <w:right w:val="single" w:sz="4" w:space="0" w:color="auto"/>
            </w:tcBorders>
            <w:shd w:val="clear" w:color="000000" w:fill="FFFFFF"/>
            <w:noWrap/>
            <w:hideMark/>
          </w:tcPr>
          <w:p w:rsidR="0036008A" w:rsidRPr="0036008A" w:rsidRDefault="0036008A" w:rsidP="0036008A">
            <w:pPr>
              <w:spacing w:before="0" w:after="0" w:line="240" w:lineRule="auto"/>
              <w:jc w:val="right"/>
              <w:rPr>
                <w:rFonts w:ascii="Calibri" w:eastAsia="Times New Roman" w:hAnsi="Calibri" w:cs="Calibri"/>
                <w:color w:val="auto"/>
                <w:sz w:val="20"/>
                <w:szCs w:val="20"/>
                <w:lang w:eastAsia="pl-PL"/>
              </w:rPr>
            </w:pPr>
            <w:r w:rsidRPr="0036008A">
              <w:rPr>
                <w:rFonts w:ascii="Calibri" w:eastAsia="Times New Roman" w:hAnsi="Calibri" w:cs="Calibri"/>
                <w:color w:val="auto"/>
                <w:sz w:val="20"/>
                <w:szCs w:val="20"/>
                <w:lang w:eastAsia="pl-PL"/>
              </w:rPr>
              <w:t xml:space="preserve">300 740 463,35 </w:t>
            </w:r>
          </w:p>
        </w:tc>
      </w:tr>
      <w:tr w:rsidR="0036008A" w:rsidRPr="0036008A" w:rsidTr="0036008A">
        <w:trPr>
          <w:trHeight w:val="255"/>
        </w:trPr>
        <w:tc>
          <w:tcPr>
            <w:tcW w:w="4683" w:type="dxa"/>
            <w:tcBorders>
              <w:top w:val="nil"/>
              <w:left w:val="single" w:sz="4" w:space="0" w:color="auto"/>
              <w:bottom w:val="single" w:sz="4" w:space="0" w:color="auto"/>
              <w:right w:val="nil"/>
            </w:tcBorders>
            <w:shd w:val="clear" w:color="000000" w:fill="D8D8D8"/>
            <w:hideMark/>
          </w:tcPr>
          <w:p w:rsidR="0036008A" w:rsidRPr="0036008A" w:rsidRDefault="0036008A" w:rsidP="0036008A">
            <w:pPr>
              <w:spacing w:before="0" w:after="0" w:line="240" w:lineRule="auto"/>
              <w:jc w:val="left"/>
              <w:rPr>
                <w:rFonts w:ascii="Calibri" w:eastAsia="Times New Roman" w:hAnsi="Calibri" w:cs="Calibri"/>
                <w:color w:val="auto"/>
                <w:sz w:val="20"/>
                <w:szCs w:val="20"/>
                <w:lang w:eastAsia="pl-PL"/>
              </w:rPr>
            </w:pPr>
            <w:r w:rsidRPr="0036008A">
              <w:rPr>
                <w:rFonts w:ascii="Calibri" w:eastAsia="Times New Roman" w:hAnsi="Calibri" w:cs="Calibri"/>
                <w:color w:val="auto"/>
                <w:sz w:val="20"/>
                <w:szCs w:val="20"/>
                <w:lang w:eastAsia="pl-PL"/>
              </w:rPr>
              <w:t>Wartość rezydualna (w PLN, niedyskontowana)</w:t>
            </w:r>
          </w:p>
        </w:tc>
        <w:tc>
          <w:tcPr>
            <w:tcW w:w="992" w:type="dxa"/>
            <w:tcBorders>
              <w:top w:val="nil"/>
              <w:left w:val="nil"/>
              <w:bottom w:val="single" w:sz="4" w:space="0" w:color="auto"/>
              <w:right w:val="single" w:sz="4" w:space="0" w:color="auto"/>
            </w:tcBorders>
            <w:shd w:val="clear" w:color="000000" w:fill="D8D8D8"/>
            <w:noWrap/>
            <w:vAlign w:val="bottom"/>
            <w:hideMark/>
          </w:tcPr>
          <w:p w:rsidR="0036008A" w:rsidRPr="0036008A" w:rsidRDefault="0036008A" w:rsidP="0036008A">
            <w:pPr>
              <w:spacing w:before="0" w:after="0" w:line="240" w:lineRule="auto"/>
              <w:jc w:val="left"/>
              <w:rPr>
                <w:rFonts w:ascii="Calibri" w:eastAsia="Times New Roman" w:hAnsi="Calibri" w:cs="Calibri"/>
                <w:color w:val="auto"/>
                <w:sz w:val="20"/>
                <w:szCs w:val="20"/>
                <w:lang w:eastAsia="pl-PL"/>
              </w:rPr>
            </w:pPr>
            <w:r w:rsidRPr="0036008A">
              <w:rPr>
                <w:rFonts w:ascii="Calibri" w:eastAsia="Times New Roman" w:hAnsi="Calibri" w:cs="Calibri"/>
                <w:color w:val="auto"/>
                <w:sz w:val="20"/>
                <w:szCs w:val="20"/>
                <w:lang w:eastAsia="pl-PL"/>
              </w:rPr>
              <w:t> </w:t>
            </w:r>
          </w:p>
        </w:tc>
        <w:tc>
          <w:tcPr>
            <w:tcW w:w="1700" w:type="dxa"/>
            <w:tcBorders>
              <w:top w:val="nil"/>
              <w:left w:val="nil"/>
              <w:bottom w:val="single" w:sz="4" w:space="0" w:color="auto"/>
              <w:right w:val="single" w:sz="4" w:space="0" w:color="auto"/>
            </w:tcBorders>
            <w:shd w:val="clear" w:color="000000" w:fill="FFFFFF"/>
            <w:noWrap/>
            <w:hideMark/>
          </w:tcPr>
          <w:p w:rsidR="0036008A" w:rsidRPr="0036008A" w:rsidRDefault="0036008A" w:rsidP="0036008A">
            <w:pPr>
              <w:spacing w:before="0" w:after="0" w:line="240" w:lineRule="auto"/>
              <w:jc w:val="right"/>
              <w:rPr>
                <w:rFonts w:ascii="Calibri" w:eastAsia="Times New Roman" w:hAnsi="Calibri" w:cs="Calibri"/>
                <w:color w:val="auto"/>
                <w:sz w:val="20"/>
                <w:szCs w:val="20"/>
                <w:lang w:eastAsia="pl-PL"/>
              </w:rPr>
            </w:pPr>
            <w:r w:rsidRPr="0036008A">
              <w:rPr>
                <w:rFonts w:ascii="Calibri" w:eastAsia="Times New Roman" w:hAnsi="Calibri" w:cs="Calibri"/>
                <w:color w:val="auto"/>
                <w:sz w:val="20"/>
                <w:szCs w:val="20"/>
                <w:lang w:eastAsia="pl-PL"/>
              </w:rPr>
              <w:t xml:space="preserve">0,00 </w:t>
            </w:r>
          </w:p>
        </w:tc>
        <w:tc>
          <w:tcPr>
            <w:tcW w:w="1702" w:type="dxa"/>
            <w:gridSpan w:val="2"/>
            <w:tcBorders>
              <w:top w:val="nil"/>
              <w:left w:val="nil"/>
              <w:bottom w:val="single" w:sz="4" w:space="0" w:color="auto"/>
              <w:right w:val="single" w:sz="4" w:space="0" w:color="auto"/>
            </w:tcBorders>
            <w:shd w:val="clear" w:color="000000" w:fill="D8D8D8"/>
            <w:noWrap/>
            <w:hideMark/>
          </w:tcPr>
          <w:p w:rsidR="0036008A" w:rsidRPr="0036008A" w:rsidRDefault="0036008A" w:rsidP="0036008A">
            <w:pPr>
              <w:spacing w:before="0" w:after="0" w:line="240" w:lineRule="auto"/>
              <w:jc w:val="right"/>
              <w:rPr>
                <w:rFonts w:ascii="Calibri" w:eastAsia="Times New Roman" w:hAnsi="Calibri" w:cs="Calibri"/>
                <w:color w:val="auto"/>
                <w:sz w:val="20"/>
                <w:szCs w:val="20"/>
                <w:lang w:eastAsia="pl-PL"/>
              </w:rPr>
            </w:pPr>
            <w:r w:rsidRPr="0036008A">
              <w:rPr>
                <w:rFonts w:ascii="Calibri" w:eastAsia="Times New Roman" w:hAnsi="Calibri" w:cs="Calibri"/>
                <w:color w:val="auto"/>
                <w:sz w:val="20"/>
                <w:szCs w:val="20"/>
                <w:lang w:eastAsia="pl-PL"/>
              </w:rPr>
              <w:t> </w:t>
            </w:r>
          </w:p>
        </w:tc>
      </w:tr>
      <w:tr w:rsidR="0036008A" w:rsidRPr="0036008A" w:rsidTr="0036008A">
        <w:trPr>
          <w:trHeight w:val="255"/>
        </w:trPr>
        <w:tc>
          <w:tcPr>
            <w:tcW w:w="4683" w:type="dxa"/>
            <w:tcBorders>
              <w:top w:val="nil"/>
              <w:left w:val="single" w:sz="4" w:space="0" w:color="auto"/>
              <w:bottom w:val="single" w:sz="4" w:space="0" w:color="auto"/>
              <w:right w:val="nil"/>
            </w:tcBorders>
            <w:shd w:val="clear" w:color="000000" w:fill="D8D8D8"/>
            <w:hideMark/>
          </w:tcPr>
          <w:p w:rsidR="0036008A" w:rsidRPr="0036008A" w:rsidRDefault="0036008A" w:rsidP="0036008A">
            <w:pPr>
              <w:spacing w:before="0" w:after="0" w:line="240" w:lineRule="auto"/>
              <w:jc w:val="left"/>
              <w:rPr>
                <w:rFonts w:ascii="Calibri" w:eastAsia="Times New Roman" w:hAnsi="Calibri" w:cs="Calibri"/>
                <w:color w:val="auto"/>
                <w:sz w:val="20"/>
                <w:szCs w:val="20"/>
                <w:lang w:eastAsia="pl-PL"/>
              </w:rPr>
            </w:pPr>
            <w:r w:rsidRPr="0036008A">
              <w:rPr>
                <w:rFonts w:ascii="Calibri" w:eastAsia="Times New Roman" w:hAnsi="Calibri" w:cs="Calibri"/>
                <w:color w:val="auto"/>
                <w:sz w:val="20"/>
                <w:szCs w:val="20"/>
                <w:lang w:eastAsia="pl-PL"/>
              </w:rPr>
              <w:t>Wartość rezydualna (w PLN, dyskontowana)</w:t>
            </w:r>
          </w:p>
        </w:tc>
        <w:tc>
          <w:tcPr>
            <w:tcW w:w="992" w:type="dxa"/>
            <w:tcBorders>
              <w:top w:val="nil"/>
              <w:left w:val="nil"/>
              <w:bottom w:val="single" w:sz="4" w:space="0" w:color="auto"/>
              <w:right w:val="single" w:sz="4" w:space="0" w:color="auto"/>
            </w:tcBorders>
            <w:shd w:val="clear" w:color="000000" w:fill="D8D8D8"/>
            <w:noWrap/>
            <w:vAlign w:val="bottom"/>
            <w:hideMark/>
          </w:tcPr>
          <w:p w:rsidR="0036008A" w:rsidRPr="0036008A" w:rsidRDefault="0036008A" w:rsidP="0036008A">
            <w:pPr>
              <w:spacing w:before="0" w:after="0" w:line="240" w:lineRule="auto"/>
              <w:jc w:val="left"/>
              <w:rPr>
                <w:rFonts w:ascii="Calibri" w:eastAsia="Times New Roman" w:hAnsi="Calibri" w:cs="Calibri"/>
                <w:color w:val="auto"/>
                <w:sz w:val="20"/>
                <w:szCs w:val="20"/>
                <w:lang w:eastAsia="pl-PL"/>
              </w:rPr>
            </w:pPr>
            <w:r w:rsidRPr="0036008A">
              <w:rPr>
                <w:rFonts w:ascii="Calibri" w:eastAsia="Times New Roman" w:hAnsi="Calibri" w:cs="Calibri"/>
                <w:color w:val="auto"/>
                <w:sz w:val="20"/>
                <w:szCs w:val="20"/>
                <w:lang w:eastAsia="pl-PL"/>
              </w:rPr>
              <w:t> </w:t>
            </w:r>
          </w:p>
        </w:tc>
        <w:tc>
          <w:tcPr>
            <w:tcW w:w="1700" w:type="dxa"/>
            <w:tcBorders>
              <w:top w:val="nil"/>
              <w:left w:val="nil"/>
              <w:bottom w:val="single" w:sz="4" w:space="0" w:color="auto"/>
              <w:right w:val="single" w:sz="4" w:space="0" w:color="auto"/>
            </w:tcBorders>
            <w:shd w:val="clear" w:color="000000" w:fill="D8D8D8"/>
            <w:noWrap/>
            <w:hideMark/>
          </w:tcPr>
          <w:p w:rsidR="0036008A" w:rsidRPr="0036008A" w:rsidRDefault="0036008A" w:rsidP="0036008A">
            <w:pPr>
              <w:spacing w:before="0" w:after="0" w:line="240" w:lineRule="auto"/>
              <w:jc w:val="right"/>
              <w:rPr>
                <w:rFonts w:ascii="Calibri" w:eastAsia="Times New Roman" w:hAnsi="Calibri" w:cs="Calibri"/>
                <w:color w:val="auto"/>
                <w:sz w:val="20"/>
                <w:szCs w:val="20"/>
                <w:lang w:eastAsia="pl-PL"/>
              </w:rPr>
            </w:pPr>
            <w:r w:rsidRPr="0036008A">
              <w:rPr>
                <w:rFonts w:ascii="Calibri" w:eastAsia="Times New Roman" w:hAnsi="Calibri" w:cs="Calibri"/>
                <w:color w:val="auto"/>
                <w:sz w:val="20"/>
                <w:szCs w:val="20"/>
                <w:lang w:eastAsia="pl-PL"/>
              </w:rPr>
              <w:t> </w:t>
            </w:r>
          </w:p>
        </w:tc>
        <w:tc>
          <w:tcPr>
            <w:tcW w:w="1702" w:type="dxa"/>
            <w:gridSpan w:val="2"/>
            <w:tcBorders>
              <w:top w:val="nil"/>
              <w:left w:val="nil"/>
              <w:bottom w:val="single" w:sz="4" w:space="0" w:color="auto"/>
              <w:right w:val="single" w:sz="4" w:space="0" w:color="auto"/>
            </w:tcBorders>
            <w:shd w:val="clear" w:color="000000" w:fill="FFFFFF"/>
            <w:noWrap/>
            <w:hideMark/>
          </w:tcPr>
          <w:p w:rsidR="0036008A" w:rsidRPr="0036008A" w:rsidRDefault="0036008A" w:rsidP="0036008A">
            <w:pPr>
              <w:spacing w:before="0" w:after="0" w:line="240" w:lineRule="auto"/>
              <w:jc w:val="right"/>
              <w:rPr>
                <w:rFonts w:ascii="Calibri" w:eastAsia="Times New Roman" w:hAnsi="Calibri" w:cs="Calibri"/>
                <w:color w:val="auto"/>
                <w:sz w:val="20"/>
                <w:szCs w:val="20"/>
                <w:lang w:eastAsia="pl-PL"/>
              </w:rPr>
            </w:pPr>
            <w:r w:rsidRPr="0036008A">
              <w:rPr>
                <w:rFonts w:ascii="Calibri" w:eastAsia="Times New Roman" w:hAnsi="Calibri" w:cs="Calibri"/>
                <w:color w:val="auto"/>
                <w:sz w:val="20"/>
                <w:szCs w:val="20"/>
                <w:lang w:eastAsia="pl-PL"/>
              </w:rPr>
              <w:t xml:space="preserve">0,00 </w:t>
            </w:r>
          </w:p>
        </w:tc>
      </w:tr>
      <w:tr w:rsidR="0036008A" w:rsidRPr="0036008A" w:rsidTr="0036008A">
        <w:trPr>
          <w:trHeight w:val="255"/>
        </w:trPr>
        <w:tc>
          <w:tcPr>
            <w:tcW w:w="4683" w:type="dxa"/>
            <w:tcBorders>
              <w:top w:val="nil"/>
              <w:left w:val="single" w:sz="4" w:space="0" w:color="auto"/>
              <w:bottom w:val="single" w:sz="4" w:space="0" w:color="auto"/>
              <w:right w:val="nil"/>
            </w:tcBorders>
            <w:shd w:val="clear" w:color="000000" w:fill="D8D8D8"/>
            <w:noWrap/>
            <w:hideMark/>
          </w:tcPr>
          <w:p w:rsidR="0036008A" w:rsidRPr="0036008A" w:rsidRDefault="0036008A" w:rsidP="0036008A">
            <w:pPr>
              <w:spacing w:before="0" w:after="0" w:line="240" w:lineRule="auto"/>
              <w:jc w:val="left"/>
              <w:rPr>
                <w:rFonts w:ascii="Calibri" w:eastAsia="Times New Roman" w:hAnsi="Calibri" w:cs="Calibri"/>
                <w:color w:val="auto"/>
                <w:sz w:val="20"/>
                <w:szCs w:val="20"/>
                <w:lang w:eastAsia="pl-PL"/>
              </w:rPr>
            </w:pPr>
            <w:r w:rsidRPr="0036008A">
              <w:rPr>
                <w:rFonts w:ascii="Calibri" w:eastAsia="Times New Roman" w:hAnsi="Calibri" w:cs="Calibri"/>
                <w:color w:val="auto"/>
                <w:sz w:val="20"/>
                <w:szCs w:val="20"/>
                <w:lang w:eastAsia="pl-PL"/>
              </w:rPr>
              <w:t>Dochody (w PLN, dyskontowane)</w:t>
            </w:r>
          </w:p>
        </w:tc>
        <w:tc>
          <w:tcPr>
            <w:tcW w:w="992" w:type="dxa"/>
            <w:tcBorders>
              <w:top w:val="nil"/>
              <w:left w:val="nil"/>
              <w:bottom w:val="single" w:sz="4" w:space="0" w:color="auto"/>
              <w:right w:val="single" w:sz="4" w:space="0" w:color="auto"/>
            </w:tcBorders>
            <w:shd w:val="clear" w:color="000000" w:fill="D8D8D8"/>
            <w:noWrap/>
            <w:vAlign w:val="bottom"/>
            <w:hideMark/>
          </w:tcPr>
          <w:p w:rsidR="0036008A" w:rsidRPr="0036008A" w:rsidRDefault="0036008A" w:rsidP="0036008A">
            <w:pPr>
              <w:spacing w:before="0" w:after="0" w:line="240" w:lineRule="auto"/>
              <w:jc w:val="left"/>
              <w:rPr>
                <w:rFonts w:ascii="Calibri" w:eastAsia="Times New Roman" w:hAnsi="Calibri" w:cs="Calibri"/>
                <w:color w:val="auto"/>
                <w:sz w:val="20"/>
                <w:szCs w:val="20"/>
                <w:lang w:eastAsia="pl-PL"/>
              </w:rPr>
            </w:pPr>
            <w:r w:rsidRPr="0036008A">
              <w:rPr>
                <w:rFonts w:ascii="Calibri" w:eastAsia="Times New Roman" w:hAnsi="Calibri" w:cs="Calibri"/>
                <w:color w:val="auto"/>
                <w:sz w:val="20"/>
                <w:szCs w:val="20"/>
                <w:lang w:eastAsia="pl-PL"/>
              </w:rPr>
              <w:t> </w:t>
            </w:r>
          </w:p>
        </w:tc>
        <w:tc>
          <w:tcPr>
            <w:tcW w:w="1700" w:type="dxa"/>
            <w:tcBorders>
              <w:top w:val="nil"/>
              <w:left w:val="nil"/>
              <w:bottom w:val="single" w:sz="4" w:space="0" w:color="auto"/>
              <w:right w:val="single" w:sz="4" w:space="0" w:color="auto"/>
            </w:tcBorders>
            <w:shd w:val="clear" w:color="000000" w:fill="D8D8D8"/>
            <w:noWrap/>
            <w:hideMark/>
          </w:tcPr>
          <w:p w:rsidR="0036008A" w:rsidRPr="0036008A" w:rsidRDefault="0036008A" w:rsidP="0036008A">
            <w:pPr>
              <w:spacing w:before="0" w:after="0" w:line="240" w:lineRule="auto"/>
              <w:jc w:val="right"/>
              <w:rPr>
                <w:rFonts w:ascii="Calibri" w:eastAsia="Times New Roman" w:hAnsi="Calibri" w:cs="Calibri"/>
                <w:color w:val="auto"/>
                <w:sz w:val="20"/>
                <w:szCs w:val="20"/>
                <w:lang w:eastAsia="pl-PL"/>
              </w:rPr>
            </w:pPr>
            <w:r w:rsidRPr="0036008A">
              <w:rPr>
                <w:rFonts w:ascii="Calibri" w:eastAsia="Times New Roman" w:hAnsi="Calibri" w:cs="Calibri"/>
                <w:color w:val="auto"/>
                <w:sz w:val="20"/>
                <w:szCs w:val="20"/>
                <w:lang w:eastAsia="pl-PL"/>
              </w:rPr>
              <w:t> </w:t>
            </w:r>
          </w:p>
        </w:tc>
        <w:tc>
          <w:tcPr>
            <w:tcW w:w="1702" w:type="dxa"/>
            <w:gridSpan w:val="2"/>
            <w:tcBorders>
              <w:top w:val="nil"/>
              <w:left w:val="nil"/>
              <w:bottom w:val="single" w:sz="4" w:space="0" w:color="auto"/>
              <w:right w:val="single" w:sz="4" w:space="0" w:color="auto"/>
            </w:tcBorders>
            <w:shd w:val="clear" w:color="000000" w:fill="FFFFFF"/>
            <w:noWrap/>
            <w:hideMark/>
          </w:tcPr>
          <w:p w:rsidR="0036008A" w:rsidRPr="0036008A" w:rsidRDefault="0036008A" w:rsidP="0036008A">
            <w:pPr>
              <w:spacing w:before="0" w:after="0" w:line="240" w:lineRule="auto"/>
              <w:jc w:val="right"/>
              <w:rPr>
                <w:rFonts w:ascii="Calibri" w:eastAsia="Times New Roman" w:hAnsi="Calibri" w:cs="Calibri"/>
                <w:color w:val="auto"/>
                <w:sz w:val="20"/>
                <w:szCs w:val="20"/>
                <w:lang w:eastAsia="pl-PL"/>
              </w:rPr>
            </w:pPr>
            <w:r w:rsidRPr="0036008A">
              <w:rPr>
                <w:rFonts w:ascii="Calibri" w:eastAsia="Times New Roman" w:hAnsi="Calibri" w:cs="Calibri"/>
                <w:color w:val="auto"/>
                <w:sz w:val="20"/>
                <w:szCs w:val="20"/>
                <w:lang w:eastAsia="pl-PL"/>
              </w:rPr>
              <w:t xml:space="preserve">41 762 400,60 </w:t>
            </w:r>
          </w:p>
        </w:tc>
      </w:tr>
      <w:tr w:rsidR="0036008A" w:rsidRPr="0036008A" w:rsidTr="0036008A">
        <w:trPr>
          <w:trHeight w:val="255"/>
        </w:trPr>
        <w:tc>
          <w:tcPr>
            <w:tcW w:w="5675" w:type="dxa"/>
            <w:gridSpan w:val="2"/>
            <w:tcBorders>
              <w:top w:val="single" w:sz="4" w:space="0" w:color="auto"/>
              <w:left w:val="single" w:sz="4" w:space="0" w:color="auto"/>
              <w:bottom w:val="single" w:sz="4" w:space="0" w:color="auto"/>
              <w:right w:val="single" w:sz="4" w:space="0" w:color="000000"/>
            </w:tcBorders>
            <w:shd w:val="clear" w:color="000000" w:fill="D8D8D8"/>
            <w:hideMark/>
          </w:tcPr>
          <w:p w:rsidR="0036008A" w:rsidRPr="0036008A" w:rsidRDefault="0036008A" w:rsidP="0036008A">
            <w:pPr>
              <w:spacing w:before="0" w:after="0" w:line="240" w:lineRule="auto"/>
              <w:jc w:val="left"/>
              <w:rPr>
                <w:rFonts w:ascii="Calibri" w:eastAsia="Times New Roman" w:hAnsi="Calibri" w:cs="Calibri"/>
                <w:color w:val="auto"/>
                <w:sz w:val="20"/>
                <w:szCs w:val="20"/>
                <w:lang w:eastAsia="pl-PL"/>
              </w:rPr>
            </w:pPr>
            <w:r w:rsidRPr="0036008A">
              <w:rPr>
                <w:rFonts w:ascii="Calibri" w:eastAsia="Times New Roman" w:hAnsi="Calibri" w:cs="Calibri"/>
                <w:color w:val="auto"/>
                <w:sz w:val="20"/>
                <w:szCs w:val="20"/>
                <w:lang w:eastAsia="pl-PL"/>
              </w:rPr>
              <w:t>Koszty operacyjne (w PLN, dyskontowane)</w:t>
            </w:r>
          </w:p>
        </w:tc>
        <w:tc>
          <w:tcPr>
            <w:tcW w:w="1700" w:type="dxa"/>
            <w:tcBorders>
              <w:top w:val="nil"/>
              <w:left w:val="nil"/>
              <w:bottom w:val="single" w:sz="4" w:space="0" w:color="auto"/>
              <w:right w:val="single" w:sz="4" w:space="0" w:color="auto"/>
            </w:tcBorders>
            <w:shd w:val="clear" w:color="000000" w:fill="D8D8D8"/>
            <w:noWrap/>
            <w:hideMark/>
          </w:tcPr>
          <w:p w:rsidR="0036008A" w:rsidRPr="0036008A" w:rsidRDefault="0036008A" w:rsidP="0036008A">
            <w:pPr>
              <w:spacing w:before="0" w:after="0" w:line="240" w:lineRule="auto"/>
              <w:jc w:val="right"/>
              <w:rPr>
                <w:rFonts w:ascii="Calibri" w:eastAsia="Times New Roman" w:hAnsi="Calibri" w:cs="Calibri"/>
                <w:color w:val="auto"/>
                <w:sz w:val="20"/>
                <w:szCs w:val="20"/>
                <w:lang w:eastAsia="pl-PL"/>
              </w:rPr>
            </w:pPr>
            <w:r w:rsidRPr="0036008A">
              <w:rPr>
                <w:rFonts w:ascii="Calibri" w:eastAsia="Times New Roman" w:hAnsi="Calibri" w:cs="Calibri"/>
                <w:color w:val="auto"/>
                <w:sz w:val="20"/>
                <w:szCs w:val="20"/>
                <w:lang w:eastAsia="pl-PL"/>
              </w:rPr>
              <w:t> </w:t>
            </w:r>
          </w:p>
        </w:tc>
        <w:tc>
          <w:tcPr>
            <w:tcW w:w="1702" w:type="dxa"/>
            <w:gridSpan w:val="2"/>
            <w:tcBorders>
              <w:top w:val="nil"/>
              <w:left w:val="nil"/>
              <w:bottom w:val="single" w:sz="4" w:space="0" w:color="auto"/>
              <w:right w:val="single" w:sz="4" w:space="0" w:color="auto"/>
            </w:tcBorders>
            <w:shd w:val="clear" w:color="000000" w:fill="FFFFFF"/>
            <w:noWrap/>
            <w:hideMark/>
          </w:tcPr>
          <w:p w:rsidR="0036008A" w:rsidRPr="0036008A" w:rsidRDefault="0036008A" w:rsidP="0036008A">
            <w:pPr>
              <w:spacing w:before="0" w:after="0" w:line="240" w:lineRule="auto"/>
              <w:jc w:val="right"/>
              <w:rPr>
                <w:rFonts w:ascii="Calibri" w:eastAsia="Times New Roman" w:hAnsi="Calibri" w:cs="Calibri"/>
                <w:color w:val="auto"/>
                <w:sz w:val="20"/>
                <w:szCs w:val="20"/>
                <w:lang w:eastAsia="pl-PL"/>
              </w:rPr>
            </w:pPr>
            <w:r w:rsidRPr="0036008A">
              <w:rPr>
                <w:rFonts w:ascii="Calibri" w:eastAsia="Times New Roman" w:hAnsi="Calibri" w:cs="Calibri"/>
                <w:color w:val="auto"/>
                <w:sz w:val="20"/>
                <w:szCs w:val="20"/>
                <w:lang w:eastAsia="pl-PL"/>
              </w:rPr>
              <w:t xml:space="preserve">108 673 424,05 </w:t>
            </w:r>
          </w:p>
        </w:tc>
      </w:tr>
      <w:tr w:rsidR="0036008A" w:rsidRPr="0036008A" w:rsidTr="0036008A">
        <w:trPr>
          <w:trHeight w:val="255"/>
        </w:trPr>
        <w:tc>
          <w:tcPr>
            <w:tcW w:w="7375" w:type="dxa"/>
            <w:gridSpan w:val="3"/>
            <w:tcBorders>
              <w:top w:val="nil"/>
              <w:left w:val="single" w:sz="4" w:space="0" w:color="auto"/>
              <w:bottom w:val="single" w:sz="4" w:space="0" w:color="auto"/>
              <w:right w:val="nil"/>
            </w:tcBorders>
            <w:shd w:val="clear" w:color="000000" w:fill="D8D8D8"/>
            <w:noWrap/>
            <w:hideMark/>
          </w:tcPr>
          <w:p w:rsidR="0036008A" w:rsidRPr="0036008A" w:rsidRDefault="0036008A" w:rsidP="0036008A">
            <w:pPr>
              <w:spacing w:before="0" w:after="0" w:line="240" w:lineRule="auto"/>
              <w:jc w:val="left"/>
              <w:rPr>
                <w:rFonts w:ascii="Calibri" w:eastAsia="Times New Roman" w:hAnsi="Calibri" w:cs="Calibri"/>
                <w:color w:val="auto"/>
                <w:sz w:val="20"/>
                <w:szCs w:val="20"/>
                <w:lang w:eastAsia="pl-PL"/>
              </w:rPr>
            </w:pPr>
            <w:r w:rsidRPr="0036008A">
              <w:rPr>
                <w:rFonts w:ascii="Calibri" w:eastAsia="Times New Roman" w:hAnsi="Calibri" w:cs="Calibri"/>
                <w:color w:val="auto"/>
                <w:sz w:val="20"/>
                <w:szCs w:val="20"/>
                <w:lang w:eastAsia="pl-PL"/>
              </w:rPr>
              <w:t>Dochód netto = dochody - koszty</w:t>
            </w:r>
            <w:r w:rsidRPr="0036008A">
              <w:rPr>
                <w:rFonts w:ascii="Calibri" w:eastAsia="Times New Roman" w:hAnsi="Calibri" w:cs="Calibri"/>
                <w:b/>
                <w:bCs/>
                <w:color w:val="auto"/>
                <w:sz w:val="20"/>
                <w:szCs w:val="20"/>
                <w:lang w:eastAsia="pl-PL"/>
              </w:rPr>
              <w:t xml:space="preserve"> </w:t>
            </w:r>
            <w:r w:rsidRPr="0036008A">
              <w:rPr>
                <w:rFonts w:ascii="Calibri" w:eastAsia="Times New Roman" w:hAnsi="Calibri" w:cs="Calibri"/>
                <w:color w:val="auto"/>
                <w:sz w:val="20"/>
                <w:szCs w:val="20"/>
                <w:lang w:eastAsia="pl-PL"/>
              </w:rPr>
              <w:t>operacyjne + wartość rezydualna= (7) - (8)</w:t>
            </w:r>
            <w:r w:rsidRPr="0036008A">
              <w:rPr>
                <w:rFonts w:ascii="Calibri" w:eastAsia="Times New Roman" w:hAnsi="Calibri" w:cs="Calibri"/>
                <w:b/>
                <w:bCs/>
                <w:color w:val="auto"/>
                <w:sz w:val="20"/>
                <w:szCs w:val="20"/>
                <w:lang w:eastAsia="pl-PL"/>
              </w:rPr>
              <w:t xml:space="preserve"> </w:t>
            </w:r>
            <w:r w:rsidRPr="0036008A">
              <w:rPr>
                <w:rFonts w:ascii="Calibri" w:eastAsia="Times New Roman" w:hAnsi="Calibri" w:cs="Calibri"/>
                <w:color w:val="auto"/>
                <w:sz w:val="20"/>
                <w:szCs w:val="20"/>
                <w:lang w:eastAsia="pl-PL"/>
              </w:rPr>
              <w:t>+ (6)</w:t>
            </w:r>
          </w:p>
        </w:tc>
        <w:tc>
          <w:tcPr>
            <w:tcW w:w="186" w:type="dxa"/>
            <w:tcBorders>
              <w:top w:val="nil"/>
              <w:left w:val="nil"/>
              <w:bottom w:val="single" w:sz="4" w:space="0" w:color="auto"/>
              <w:right w:val="single" w:sz="4" w:space="0" w:color="auto"/>
            </w:tcBorders>
            <w:shd w:val="clear" w:color="000000" w:fill="D8D8D8"/>
            <w:noWrap/>
            <w:vAlign w:val="bottom"/>
            <w:hideMark/>
          </w:tcPr>
          <w:p w:rsidR="0036008A" w:rsidRPr="0036008A" w:rsidRDefault="0036008A" w:rsidP="0036008A">
            <w:pPr>
              <w:spacing w:before="0" w:after="0" w:line="240" w:lineRule="auto"/>
              <w:jc w:val="left"/>
              <w:rPr>
                <w:rFonts w:ascii="Calibri" w:eastAsia="Times New Roman" w:hAnsi="Calibri" w:cs="Calibri"/>
                <w:color w:val="auto"/>
                <w:sz w:val="20"/>
                <w:szCs w:val="20"/>
                <w:lang w:eastAsia="pl-PL"/>
              </w:rPr>
            </w:pPr>
            <w:r w:rsidRPr="0036008A">
              <w:rPr>
                <w:rFonts w:ascii="Calibri" w:eastAsia="Times New Roman" w:hAnsi="Calibri" w:cs="Calibri"/>
                <w:color w:val="auto"/>
                <w:sz w:val="20"/>
                <w:szCs w:val="20"/>
                <w:lang w:eastAsia="pl-PL"/>
              </w:rPr>
              <w:t> </w:t>
            </w:r>
          </w:p>
        </w:tc>
        <w:tc>
          <w:tcPr>
            <w:tcW w:w="1516" w:type="dxa"/>
            <w:tcBorders>
              <w:top w:val="nil"/>
              <w:left w:val="nil"/>
              <w:bottom w:val="single" w:sz="4" w:space="0" w:color="auto"/>
              <w:right w:val="single" w:sz="4" w:space="0" w:color="auto"/>
            </w:tcBorders>
            <w:shd w:val="clear" w:color="000000" w:fill="FFFFFF"/>
            <w:noWrap/>
            <w:hideMark/>
          </w:tcPr>
          <w:p w:rsidR="0036008A" w:rsidRPr="0036008A" w:rsidRDefault="0036008A" w:rsidP="0036008A">
            <w:pPr>
              <w:spacing w:before="0" w:after="0" w:line="240" w:lineRule="auto"/>
              <w:jc w:val="right"/>
              <w:rPr>
                <w:rFonts w:ascii="Calibri" w:eastAsia="Times New Roman" w:hAnsi="Calibri" w:cs="Calibri"/>
                <w:color w:val="auto"/>
                <w:sz w:val="20"/>
                <w:szCs w:val="20"/>
                <w:lang w:eastAsia="pl-PL"/>
              </w:rPr>
            </w:pPr>
            <w:r w:rsidRPr="0036008A">
              <w:rPr>
                <w:rFonts w:ascii="Calibri" w:eastAsia="Times New Roman" w:hAnsi="Calibri" w:cs="Calibri"/>
                <w:color w:val="auto"/>
                <w:sz w:val="20"/>
                <w:szCs w:val="20"/>
                <w:lang w:eastAsia="pl-PL"/>
              </w:rPr>
              <w:t>nie dotyczy</w:t>
            </w:r>
          </w:p>
        </w:tc>
      </w:tr>
      <w:tr w:rsidR="0036008A" w:rsidRPr="0036008A" w:rsidTr="0036008A">
        <w:trPr>
          <w:trHeight w:val="255"/>
        </w:trPr>
        <w:tc>
          <w:tcPr>
            <w:tcW w:w="7375" w:type="dxa"/>
            <w:gridSpan w:val="3"/>
            <w:tcBorders>
              <w:top w:val="nil"/>
              <w:left w:val="single" w:sz="4" w:space="0" w:color="auto"/>
              <w:bottom w:val="single" w:sz="4" w:space="0" w:color="auto"/>
              <w:right w:val="nil"/>
            </w:tcBorders>
            <w:shd w:val="clear" w:color="000000" w:fill="D8D8D8"/>
            <w:noWrap/>
            <w:hideMark/>
          </w:tcPr>
          <w:p w:rsidR="0036008A" w:rsidRPr="0036008A" w:rsidRDefault="0036008A" w:rsidP="0036008A">
            <w:pPr>
              <w:spacing w:before="0" w:after="0" w:line="240" w:lineRule="auto"/>
              <w:jc w:val="left"/>
              <w:rPr>
                <w:rFonts w:ascii="Calibri" w:eastAsia="Times New Roman" w:hAnsi="Calibri" w:cs="Calibri"/>
                <w:color w:val="auto"/>
                <w:sz w:val="20"/>
                <w:szCs w:val="20"/>
                <w:lang w:eastAsia="pl-PL"/>
              </w:rPr>
            </w:pPr>
            <w:r w:rsidRPr="0036008A">
              <w:rPr>
                <w:rFonts w:ascii="Calibri" w:eastAsia="Times New Roman" w:hAnsi="Calibri" w:cs="Calibri"/>
                <w:color w:val="auto"/>
                <w:sz w:val="20"/>
                <w:szCs w:val="20"/>
                <w:lang w:eastAsia="pl-PL"/>
              </w:rPr>
              <w:t>Wydatki kwalifikowane (art. 55 ust. 2) = (4)</w:t>
            </w:r>
            <w:r w:rsidRPr="0036008A">
              <w:rPr>
                <w:rFonts w:ascii="Calibri" w:eastAsia="Times New Roman" w:hAnsi="Calibri" w:cs="Calibri"/>
                <w:b/>
                <w:bCs/>
                <w:color w:val="auto"/>
                <w:sz w:val="20"/>
                <w:szCs w:val="20"/>
                <w:lang w:eastAsia="pl-PL"/>
              </w:rPr>
              <w:t xml:space="preserve"> </w:t>
            </w:r>
            <w:r w:rsidRPr="0036008A">
              <w:rPr>
                <w:rFonts w:ascii="Calibri" w:eastAsia="Times New Roman" w:hAnsi="Calibri" w:cs="Calibri"/>
                <w:color w:val="auto"/>
                <w:sz w:val="20"/>
                <w:szCs w:val="20"/>
                <w:lang w:eastAsia="pl-PL"/>
              </w:rPr>
              <w:t>- (9)</w:t>
            </w:r>
          </w:p>
        </w:tc>
        <w:tc>
          <w:tcPr>
            <w:tcW w:w="186" w:type="dxa"/>
            <w:tcBorders>
              <w:top w:val="nil"/>
              <w:left w:val="nil"/>
              <w:bottom w:val="single" w:sz="4" w:space="0" w:color="auto"/>
              <w:right w:val="single" w:sz="4" w:space="0" w:color="auto"/>
            </w:tcBorders>
            <w:shd w:val="clear" w:color="000000" w:fill="D8D8D8"/>
            <w:noWrap/>
            <w:vAlign w:val="bottom"/>
            <w:hideMark/>
          </w:tcPr>
          <w:p w:rsidR="0036008A" w:rsidRPr="0036008A" w:rsidRDefault="0036008A" w:rsidP="0036008A">
            <w:pPr>
              <w:spacing w:before="0" w:after="0" w:line="240" w:lineRule="auto"/>
              <w:jc w:val="left"/>
              <w:rPr>
                <w:rFonts w:ascii="Calibri" w:eastAsia="Times New Roman" w:hAnsi="Calibri" w:cs="Calibri"/>
                <w:color w:val="auto"/>
                <w:sz w:val="20"/>
                <w:szCs w:val="20"/>
                <w:lang w:eastAsia="pl-PL"/>
              </w:rPr>
            </w:pPr>
            <w:r w:rsidRPr="0036008A">
              <w:rPr>
                <w:rFonts w:ascii="Calibri" w:eastAsia="Times New Roman" w:hAnsi="Calibri" w:cs="Calibri"/>
                <w:color w:val="auto"/>
                <w:sz w:val="20"/>
                <w:szCs w:val="20"/>
                <w:lang w:eastAsia="pl-PL"/>
              </w:rPr>
              <w:t> </w:t>
            </w:r>
          </w:p>
        </w:tc>
        <w:tc>
          <w:tcPr>
            <w:tcW w:w="1516" w:type="dxa"/>
            <w:tcBorders>
              <w:top w:val="nil"/>
              <w:left w:val="nil"/>
              <w:bottom w:val="single" w:sz="4" w:space="0" w:color="auto"/>
              <w:right w:val="single" w:sz="4" w:space="0" w:color="auto"/>
            </w:tcBorders>
            <w:shd w:val="clear" w:color="000000" w:fill="FFFFFF"/>
            <w:noWrap/>
            <w:hideMark/>
          </w:tcPr>
          <w:p w:rsidR="0036008A" w:rsidRPr="0036008A" w:rsidRDefault="0036008A" w:rsidP="0036008A">
            <w:pPr>
              <w:spacing w:before="0" w:after="0" w:line="240" w:lineRule="auto"/>
              <w:jc w:val="right"/>
              <w:rPr>
                <w:rFonts w:ascii="Calibri" w:eastAsia="Times New Roman" w:hAnsi="Calibri" w:cs="Calibri"/>
                <w:color w:val="auto"/>
                <w:sz w:val="20"/>
                <w:szCs w:val="20"/>
                <w:lang w:eastAsia="pl-PL"/>
              </w:rPr>
            </w:pPr>
            <w:r w:rsidRPr="0036008A">
              <w:rPr>
                <w:rFonts w:ascii="Calibri" w:eastAsia="Times New Roman" w:hAnsi="Calibri" w:cs="Calibri"/>
                <w:color w:val="auto"/>
                <w:sz w:val="20"/>
                <w:szCs w:val="20"/>
                <w:lang w:eastAsia="pl-PL"/>
              </w:rPr>
              <w:t>nie dotyczy</w:t>
            </w:r>
          </w:p>
        </w:tc>
      </w:tr>
      <w:tr w:rsidR="0036008A" w:rsidRPr="0036008A" w:rsidTr="0036008A">
        <w:trPr>
          <w:trHeight w:val="255"/>
        </w:trPr>
        <w:tc>
          <w:tcPr>
            <w:tcW w:w="7561"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36008A" w:rsidRPr="0036008A" w:rsidRDefault="0036008A" w:rsidP="0036008A">
            <w:pPr>
              <w:spacing w:before="0" w:after="0" w:line="240" w:lineRule="auto"/>
              <w:jc w:val="center"/>
              <w:rPr>
                <w:rFonts w:ascii="Calibri" w:eastAsia="Times New Roman" w:hAnsi="Calibri" w:cs="Calibri"/>
                <w:color w:val="auto"/>
                <w:sz w:val="20"/>
                <w:szCs w:val="20"/>
                <w:lang w:eastAsia="pl-PL"/>
              </w:rPr>
            </w:pPr>
            <w:r w:rsidRPr="0036008A">
              <w:rPr>
                <w:rFonts w:ascii="Calibri" w:eastAsia="Times New Roman" w:hAnsi="Calibri" w:cs="Calibri"/>
                <w:color w:val="auto"/>
                <w:sz w:val="20"/>
                <w:szCs w:val="20"/>
                <w:lang w:eastAsia="pl-PL"/>
              </w:rPr>
              <w:t>Luka w finansowaniu (%) = (10) / (4)</w:t>
            </w:r>
          </w:p>
        </w:tc>
        <w:tc>
          <w:tcPr>
            <w:tcW w:w="1516" w:type="dxa"/>
            <w:tcBorders>
              <w:top w:val="nil"/>
              <w:left w:val="nil"/>
              <w:bottom w:val="single" w:sz="4" w:space="0" w:color="auto"/>
              <w:right w:val="single" w:sz="4" w:space="0" w:color="auto"/>
            </w:tcBorders>
            <w:shd w:val="clear" w:color="auto" w:fill="auto"/>
            <w:noWrap/>
            <w:vAlign w:val="bottom"/>
            <w:hideMark/>
          </w:tcPr>
          <w:p w:rsidR="0036008A" w:rsidRPr="0036008A" w:rsidRDefault="0036008A" w:rsidP="0036008A">
            <w:pPr>
              <w:spacing w:before="0" w:after="0" w:line="240" w:lineRule="auto"/>
              <w:jc w:val="right"/>
              <w:rPr>
                <w:rFonts w:ascii="Calibri" w:eastAsia="Times New Roman" w:hAnsi="Calibri" w:cs="Calibri"/>
                <w:b/>
                <w:bCs/>
                <w:color w:val="auto"/>
                <w:sz w:val="20"/>
                <w:szCs w:val="20"/>
                <w:lang w:eastAsia="pl-PL"/>
              </w:rPr>
            </w:pPr>
            <w:r w:rsidRPr="0036008A">
              <w:rPr>
                <w:rFonts w:ascii="Calibri" w:eastAsia="Times New Roman" w:hAnsi="Calibri" w:cs="Calibri"/>
                <w:b/>
                <w:bCs/>
                <w:color w:val="auto"/>
                <w:sz w:val="20"/>
                <w:szCs w:val="20"/>
                <w:lang w:eastAsia="pl-PL"/>
              </w:rPr>
              <w:t>100%</w:t>
            </w:r>
          </w:p>
        </w:tc>
      </w:tr>
    </w:tbl>
    <w:p w:rsidR="005F18CC" w:rsidRDefault="005F18CC" w:rsidP="005F18CC">
      <w:pPr>
        <w:pStyle w:val="Legenda"/>
        <w:spacing w:before="0"/>
        <w:rPr>
          <w:b w:val="0"/>
          <w:bCs w:val="0"/>
          <w:i/>
          <w:color w:val="829CBD"/>
          <w:sz w:val="18"/>
        </w:rPr>
      </w:pPr>
      <w:r w:rsidRPr="007F55BF">
        <w:rPr>
          <w:b w:val="0"/>
          <w:bCs w:val="0"/>
          <w:i/>
          <w:color w:val="829CBD"/>
          <w:sz w:val="18"/>
        </w:rPr>
        <w:t>Źródło: opracowanie własne</w:t>
      </w:r>
    </w:p>
    <w:p w:rsidR="00A94D6B" w:rsidRPr="000358A8" w:rsidRDefault="00A94D6B" w:rsidP="00A94D6B">
      <w:pPr>
        <w:pStyle w:val="podpisdolny"/>
        <w:spacing w:before="0"/>
        <w:rPr>
          <w:i/>
          <w:lang w:val="pl-PL"/>
        </w:rPr>
      </w:pPr>
    </w:p>
    <w:p w:rsidR="00A94D6B" w:rsidRPr="000C491C" w:rsidRDefault="00A94D6B" w:rsidP="00A94D6B">
      <w:pPr>
        <w:pStyle w:val="Nagwek3"/>
        <w:numPr>
          <w:ilvl w:val="1"/>
          <w:numId w:val="23"/>
        </w:numPr>
      </w:pPr>
      <w:bookmarkStart w:id="455" w:name="_Toc419190631"/>
      <w:bookmarkStart w:id="456" w:name="_Toc419193625"/>
      <w:bookmarkStart w:id="457" w:name="_Toc419195089"/>
      <w:bookmarkStart w:id="458" w:name="_Toc318799564"/>
      <w:bookmarkStart w:id="459" w:name="_Toc420605614"/>
      <w:bookmarkStart w:id="460" w:name="_Toc425414609"/>
      <w:bookmarkStart w:id="461" w:name="_Toc428422395"/>
      <w:bookmarkStart w:id="462" w:name="_Toc462930126"/>
      <w:bookmarkEnd w:id="455"/>
      <w:bookmarkEnd w:id="456"/>
      <w:bookmarkEnd w:id="457"/>
      <w:r w:rsidRPr="000C491C">
        <w:t>Wartość rezydualna</w:t>
      </w:r>
      <w:bookmarkEnd w:id="458"/>
      <w:bookmarkEnd w:id="459"/>
      <w:bookmarkEnd w:id="460"/>
      <w:bookmarkEnd w:id="461"/>
      <w:bookmarkEnd w:id="462"/>
    </w:p>
    <w:p w:rsidR="00A94D6B" w:rsidRPr="001E6DA7" w:rsidRDefault="00A94D6B" w:rsidP="005F18CC">
      <w:pPr>
        <w:widowControl w:val="0"/>
        <w:rPr>
          <w:rFonts w:cs="Arial"/>
          <w:color w:val="auto"/>
        </w:rPr>
      </w:pPr>
      <w:r w:rsidRPr="001E6DA7">
        <w:rPr>
          <w:rFonts w:cs="Arial"/>
          <w:color w:val="auto"/>
        </w:rPr>
        <w:t xml:space="preserve">Wartość rezydualna projektu określona została na </w:t>
      </w:r>
      <w:r w:rsidR="005F18CC">
        <w:rPr>
          <w:rFonts w:cs="Arial"/>
          <w:color w:val="auto"/>
        </w:rPr>
        <w:t>metodą dochodową, podobnie jak w analizie ekonomicznej. Przyjęto 12 lat dalszego użytkowania wytworzonej infrastruktury. Z uwagi na fakt, iż projekt jest deficytowy w całym okresie odniesienia, również kalkulacja wartości rezydualnej wskazała wartości ujemne. Dlatego, zgodnie z Niebieską Księgą przyjęto ją na poziomie 0.</w:t>
      </w:r>
    </w:p>
    <w:p w:rsidR="00A94D6B" w:rsidRDefault="00A94D6B" w:rsidP="00A94D6B">
      <w:pPr>
        <w:pStyle w:val="podpisdolny"/>
        <w:rPr>
          <w:rFonts w:cs="Arial"/>
          <w:color w:val="auto"/>
          <w:sz w:val="22"/>
          <w:szCs w:val="22"/>
          <w:lang w:val="pl-PL"/>
        </w:rPr>
      </w:pPr>
    </w:p>
    <w:p w:rsidR="00A94D6B" w:rsidRDefault="00A94D6B" w:rsidP="00F75592">
      <w:pPr>
        <w:pStyle w:val="Nagwek3"/>
        <w:numPr>
          <w:ilvl w:val="1"/>
          <w:numId w:val="23"/>
        </w:numPr>
        <w:tabs>
          <w:tab w:val="left" w:pos="2625"/>
        </w:tabs>
      </w:pPr>
      <w:r>
        <w:t xml:space="preserve"> </w:t>
      </w:r>
      <w:bookmarkStart w:id="463" w:name="_Toc425414610"/>
      <w:bookmarkStart w:id="464" w:name="_Toc428399867"/>
      <w:bookmarkStart w:id="465" w:name="_Toc428401312"/>
      <w:bookmarkStart w:id="466" w:name="_Toc428422396"/>
      <w:bookmarkStart w:id="467" w:name="_Toc462930127"/>
      <w:r w:rsidRPr="000358A8">
        <w:t xml:space="preserve">Koszty </w:t>
      </w:r>
      <w:bookmarkStart w:id="468" w:name="_Toc419186981"/>
      <w:bookmarkStart w:id="469" w:name="_Toc318799566"/>
      <w:bookmarkEnd w:id="463"/>
      <w:bookmarkEnd w:id="464"/>
      <w:bookmarkEnd w:id="465"/>
      <w:bookmarkEnd w:id="468"/>
      <w:r>
        <w:t>beneficjenta w okresie eksploatacyjnym</w:t>
      </w:r>
      <w:bookmarkEnd w:id="466"/>
      <w:bookmarkEnd w:id="467"/>
    </w:p>
    <w:p w:rsidR="00A94D6B" w:rsidRPr="00391FED" w:rsidRDefault="00A94D6B" w:rsidP="00386F25">
      <w:pPr>
        <w:pStyle w:val="Akapitzlist"/>
        <w:keepNext/>
        <w:keepLines/>
        <w:numPr>
          <w:ilvl w:val="1"/>
          <w:numId w:val="51"/>
        </w:numPr>
        <w:spacing w:before="200" w:after="240"/>
        <w:outlineLvl w:val="2"/>
        <w:rPr>
          <w:rFonts w:eastAsiaTheme="majorEastAsia" w:cs="Arial"/>
          <w:b/>
          <w:bCs/>
          <w:vanish/>
        </w:rPr>
      </w:pPr>
      <w:bookmarkStart w:id="470" w:name="_Toc419190636"/>
      <w:bookmarkStart w:id="471" w:name="_Toc419193630"/>
      <w:bookmarkStart w:id="472" w:name="_Toc419195095"/>
      <w:bookmarkStart w:id="473" w:name="_Toc419195720"/>
      <w:bookmarkStart w:id="474" w:name="_Toc419196523"/>
      <w:bookmarkStart w:id="475" w:name="_Toc419196741"/>
      <w:bookmarkStart w:id="476" w:name="_Toc419298596"/>
      <w:bookmarkStart w:id="477" w:name="_Toc419885431"/>
      <w:bookmarkStart w:id="478" w:name="_Toc419962127"/>
      <w:bookmarkStart w:id="479" w:name="_Toc419965183"/>
      <w:bookmarkStart w:id="480" w:name="_Toc420313136"/>
      <w:bookmarkStart w:id="481" w:name="_Toc420321934"/>
      <w:bookmarkStart w:id="482" w:name="_Toc420505564"/>
      <w:bookmarkStart w:id="483" w:name="_Toc420505687"/>
      <w:bookmarkStart w:id="484" w:name="_Toc420506292"/>
      <w:bookmarkStart w:id="485" w:name="_Toc420514490"/>
      <w:bookmarkStart w:id="486" w:name="_Toc420514598"/>
      <w:bookmarkStart w:id="487" w:name="_Toc420514767"/>
      <w:bookmarkStart w:id="488" w:name="_Toc420514930"/>
      <w:bookmarkStart w:id="489" w:name="_Toc420575072"/>
      <w:bookmarkStart w:id="490" w:name="_Toc420575182"/>
      <w:bookmarkStart w:id="491" w:name="_Toc420583690"/>
      <w:bookmarkStart w:id="492" w:name="_Toc420583830"/>
      <w:bookmarkStart w:id="493" w:name="_Toc420587622"/>
      <w:bookmarkStart w:id="494" w:name="_Toc420587733"/>
      <w:bookmarkStart w:id="495" w:name="_Toc420604301"/>
      <w:bookmarkStart w:id="496" w:name="_Toc420604480"/>
      <w:bookmarkStart w:id="497" w:name="_Toc420604603"/>
      <w:bookmarkStart w:id="498" w:name="_Toc420604826"/>
      <w:bookmarkStart w:id="499" w:name="_Toc420605444"/>
      <w:bookmarkStart w:id="500" w:name="_Toc420605616"/>
      <w:bookmarkStart w:id="501" w:name="_Toc425344108"/>
      <w:bookmarkStart w:id="502" w:name="_Toc425408828"/>
      <w:bookmarkStart w:id="503" w:name="_Toc425411890"/>
      <w:bookmarkStart w:id="504" w:name="_Toc425412017"/>
      <w:bookmarkStart w:id="505" w:name="_Toc425412144"/>
      <w:bookmarkStart w:id="506" w:name="_Toc425412271"/>
      <w:bookmarkStart w:id="507" w:name="_Toc425412398"/>
      <w:bookmarkStart w:id="508" w:name="_Toc425412525"/>
      <w:bookmarkStart w:id="509" w:name="_Toc425412652"/>
      <w:bookmarkStart w:id="510" w:name="_Toc425412779"/>
      <w:bookmarkStart w:id="511" w:name="_Toc425412906"/>
      <w:bookmarkStart w:id="512" w:name="_Toc425413033"/>
      <w:bookmarkStart w:id="513" w:name="_Toc425413160"/>
      <w:bookmarkStart w:id="514" w:name="_Toc425413289"/>
      <w:bookmarkStart w:id="515" w:name="_Toc425413557"/>
      <w:bookmarkStart w:id="516" w:name="_Toc425414227"/>
      <w:bookmarkStart w:id="517" w:name="_Toc425414355"/>
      <w:bookmarkStart w:id="518" w:name="_Toc425414483"/>
      <w:bookmarkStart w:id="519" w:name="_Toc425414611"/>
      <w:bookmarkStart w:id="520" w:name="_Toc428366749"/>
      <w:bookmarkStart w:id="521" w:name="_Toc428399050"/>
      <w:bookmarkStart w:id="522" w:name="_Toc428399868"/>
      <w:bookmarkStart w:id="523" w:name="_Toc428401313"/>
      <w:bookmarkStart w:id="524" w:name="_Toc428402124"/>
      <w:bookmarkStart w:id="525" w:name="_Toc428402487"/>
      <w:bookmarkStart w:id="526" w:name="_Toc428402759"/>
      <w:bookmarkStart w:id="527" w:name="_Toc428402989"/>
      <w:bookmarkStart w:id="528" w:name="_Toc428403050"/>
      <w:bookmarkStart w:id="529" w:name="_Toc428403095"/>
      <w:bookmarkStart w:id="530" w:name="_Toc428410260"/>
      <w:bookmarkStart w:id="531" w:name="_Toc428410318"/>
      <w:bookmarkStart w:id="532" w:name="_Toc428410358"/>
      <w:bookmarkStart w:id="533" w:name="_Toc428410398"/>
      <w:bookmarkStart w:id="534" w:name="_Toc428410698"/>
      <w:bookmarkStart w:id="535" w:name="_Toc428410737"/>
      <w:bookmarkStart w:id="536" w:name="_Toc428422397"/>
      <w:bookmarkStart w:id="537" w:name="_Toc428438190"/>
      <w:bookmarkStart w:id="538" w:name="_Toc428438229"/>
      <w:bookmarkStart w:id="539" w:name="_Toc428438410"/>
      <w:bookmarkStart w:id="540" w:name="_Toc428438889"/>
      <w:bookmarkStart w:id="541" w:name="_Toc432592305"/>
      <w:bookmarkStart w:id="542" w:name="_Toc432592558"/>
      <w:bookmarkStart w:id="543" w:name="_Toc432592723"/>
      <w:bookmarkStart w:id="544" w:name="_Toc432592804"/>
      <w:bookmarkStart w:id="545" w:name="_Toc432592879"/>
      <w:bookmarkStart w:id="546" w:name="_Toc432592945"/>
      <w:bookmarkStart w:id="547" w:name="_Toc432593011"/>
      <w:bookmarkStart w:id="548" w:name="_Toc432593067"/>
      <w:bookmarkStart w:id="549" w:name="_Toc432593106"/>
      <w:bookmarkStart w:id="550" w:name="_Toc447115185"/>
      <w:bookmarkStart w:id="551" w:name="_Toc447115779"/>
      <w:bookmarkStart w:id="552" w:name="_Toc447116373"/>
      <w:bookmarkStart w:id="553" w:name="_Toc447116967"/>
      <w:bookmarkStart w:id="554" w:name="_Toc447117567"/>
      <w:bookmarkStart w:id="555" w:name="_Toc447118023"/>
      <w:bookmarkStart w:id="556" w:name="_Toc447118167"/>
      <w:bookmarkStart w:id="557" w:name="_Toc447118305"/>
      <w:bookmarkStart w:id="558" w:name="_Toc447118445"/>
      <w:bookmarkStart w:id="559" w:name="_Toc447118584"/>
      <w:bookmarkStart w:id="560" w:name="_Toc447118635"/>
      <w:bookmarkStart w:id="561" w:name="_Toc447118676"/>
      <w:bookmarkStart w:id="562" w:name="_Toc447121381"/>
      <w:bookmarkStart w:id="563" w:name="_Toc462925557"/>
      <w:bookmarkStart w:id="564" w:name="_Toc462926337"/>
      <w:bookmarkStart w:id="565" w:name="_Toc462926950"/>
      <w:bookmarkStart w:id="566" w:name="_Toc462927162"/>
      <w:bookmarkStart w:id="567" w:name="_Toc462927293"/>
      <w:bookmarkStart w:id="568" w:name="_Toc462927331"/>
      <w:bookmarkStart w:id="569" w:name="_Toc462929275"/>
      <w:bookmarkStart w:id="570" w:name="_Toc462930128"/>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p>
    <w:p w:rsidR="00A94D6B" w:rsidRPr="00391FED" w:rsidRDefault="00A94D6B" w:rsidP="00386F25">
      <w:pPr>
        <w:pStyle w:val="Akapitzlist"/>
        <w:keepNext/>
        <w:keepLines/>
        <w:numPr>
          <w:ilvl w:val="1"/>
          <w:numId w:val="51"/>
        </w:numPr>
        <w:spacing w:before="200" w:after="240"/>
        <w:outlineLvl w:val="2"/>
        <w:rPr>
          <w:rFonts w:eastAsiaTheme="majorEastAsia" w:cs="Arial"/>
          <w:b/>
          <w:bCs/>
          <w:vanish/>
        </w:rPr>
      </w:pPr>
      <w:bookmarkStart w:id="571" w:name="_Toc420605445"/>
      <w:bookmarkStart w:id="572" w:name="_Toc420605617"/>
      <w:bookmarkStart w:id="573" w:name="_Toc425344109"/>
      <w:bookmarkStart w:id="574" w:name="_Toc425408829"/>
      <w:bookmarkStart w:id="575" w:name="_Toc425411891"/>
      <w:bookmarkStart w:id="576" w:name="_Toc425412018"/>
      <w:bookmarkStart w:id="577" w:name="_Toc425412145"/>
      <w:bookmarkStart w:id="578" w:name="_Toc425412272"/>
      <w:bookmarkStart w:id="579" w:name="_Toc425412399"/>
      <w:bookmarkStart w:id="580" w:name="_Toc425412526"/>
      <w:bookmarkStart w:id="581" w:name="_Toc425412653"/>
      <w:bookmarkStart w:id="582" w:name="_Toc425412780"/>
      <w:bookmarkStart w:id="583" w:name="_Toc425412907"/>
      <w:bookmarkStart w:id="584" w:name="_Toc425413034"/>
      <w:bookmarkStart w:id="585" w:name="_Toc425413161"/>
      <w:bookmarkStart w:id="586" w:name="_Toc425413290"/>
      <w:bookmarkStart w:id="587" w:name="_Toc425413558"/>
      <w:bookmarkStart w:id="588" w:name="_Toc425414228"/>
      <w:bookmarkStart w:id="589" w:name="_Toc425414356"/>
      <w:bookmarkStart w:id="590" w:name="_Toc425414484"/>
      <w:bookmarkStart w:id="591" w:name="_Toc425414612"/>
      <w:bookmarkStart w:id="592" w:name="_Toc428366750"/>
      <w:bookmarkStart w:id="593" w:name="_Toc428399051"/>
      <w:bookmarkStart w:id="594" w:name="_Toc428399869"/>
      <w:bookmarkStart w:id="595" w:name="_Toc428401314"/>
      <w:bookmarkStart w:id="596" w:name="_Toc428402125"/>
      <w:bookmarkStart w:id="597" w:name="_Toc428402488"/>
      <w:bookmarkStart w:id="598" w:name="_Toc428402760"/>
      <w:bookmarkStart w:id="599" w:name="_Toc428402990"/>
      <w:bookmarkStart w:id="600" w:name="_Toc428403051"/>
      <w:bookmarkStart w:id="601" w:name="_Toc428403096"/>
      <w:bookmarkStart w:id="602" w:name="_Toc428410261"/>
      <w:bookmarkStart w:id="603" w:name="_Toc428410319"/>
      <w:bookmarkStart w:id="604" w:name="_Toc428410359"/>
      <w:bookmarkStart w:id="605" w:name="_Toc428410399"/>
      <w:bookmarkStart w:id="606" w:name="_Toc428410699"/>
      <w:bookmarkStart w:id="607" w:name="_Toc428410738"/>
      <w:bookmarkStart w:id="608" w:name="_Toc428422398"/>
      <w:bookmarkStart w:id="609" w:name="_Toc428438191"/>
      <w:bookmarkStart w:id="610" w:name="_Toc428438230"/>
      <w:bookmarkStart w:id="611" w:name="_Toc428438411"/>
      <w:bookmarkStart w:id="612" w:name="_Toc428438890"/>
      <w:bookmarkStart w:id="613" w:name="_Toc432592306"/>
      <w:bookmarkStart w:id="614" w:name="_Toc432592559"/>
      <w:bookmarkStart w:id="615" w:name="_Toc432592724"/>
      <w:bookmarkStart w:id="616" w:name="_Toc432592805"/>
      <w:bookmarkStart w:id="617" w:name="_Toc432592880"/>
      <w:bookmarkStart w:id="618" w:name="_Toc432592946"/>
      <w:bookmarkStart w:id="619" w:name="_Toc432593012"/>
      <w:bookmarkStart w:id="620" w:name="_Toc432593068"/>
      <w:bookmarkStart w:id="621" w:name="_Toc432593107"/>
      <w:bookmarkStart w:id="622" w:name="_Toc447115186"/>
      <w:bookmarkStart w:id="623" w:name="_Toc447115780"/>
      <w:bookmarkStart w:id="624" w:name="_Toc447116374"/>
      <w:bookmarkStart w:id="625" w:name="_Toc447116968"/>
      <w:bookmarkStart w:id="626" w:name="_Toc447117568"/>
      <w:bookmarkStart w:id="627" w:name="_Toc447118024"/>
      <w:bookmarkStart w:id="628" w:name="_Toc447118168"/>
      <w:bookmarkStart w:id="629" w:name="_Toc447118306"/>
      <w:bookmarkStart w:id="630" w:name="_Toc447118446"/>
      <w:bookmarkStart w:id="631" w:name="_Toc447118585"/>
      <w:bookmarkStart w:id="632" w:name="_Toc447118636"/>
      <w:bookmarkStart w:id="633" w:name="_Toc447118677"/>
      <w:bookmarkStart w:id="634" w:name="_Toc447121382"/>
      <w:bookmarkStart w:id="635" w:name="_Toc462925558"/>
      <w:bookmarkStart w:id="636" w:name="_Toc462926338"/>
      <w:bookmarkStart w:id="637" w:name="_Toc462926951"/>
      <w:bookmarkStart w:id="638" w:name="_Toc462927163"/>
      <w:bookmarkStart w:id="639" w:name="_Toc462927294"/>
      <w:bookmarkStart w:id="640" w:name="_Toc462927332"/>
      <w:bookmarkStart w:id="641" w:name="_Toc462929276"/>
      <w:bookmarkStart w:id="642" w:name="_Toc462930129"/>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p>
    <w:p w:rsidR="00A94D6B" w:rsidRPr="00391FED" w:rsidRDefault="00A94D6B" w:rsidP="00386F25">
      <w:pPr>
        <w:pStyle w:val="Akapitzlist"/>
        <w:keepNext/>
        <w:keepLines/>
        <w:numPr>
          <w:ilvl w:val="1"/>
          <w:numId w:val="51"/>
        </w:numPr>
        <w:spacing w:before="200" w:after="240"/>
        <w:outlineLvl w:val="2"/>
        <w:rPr>
          <w:rFonts w:eastAsiaTheme="majorEastAsia" w:cs="Arial"/>
          <w:b/>
          <w:bCs/>
          <w:vanish/>
        </w:rPr>
      </w:pPr>
      <w:bookmarkStart w:id="643" w:name="_Toc420605446"/>
      <w:bookmarkStart w:id="644" w:name="_Toc420605618"/>
      <w:bookmarkStart w:id="645" w:name="_Toc425344110"/>
      <w:bookmarkStart w:id="646" w:name="_Toc425408830"/>
      <w:bookmarkStart w:id="647" w:name="_Toc425411892"/>
      <w:bookmarkStart w:id="648" w:name="_Toc425412019"/>
      <w:bookmarkStart w:id="649" w:name="_Toc425412146"/>
      <w:bookmarkStart w:id="650" w:name="_Toc425412273"/>
      <w:bookmarkStart w:id="651" w:name="_Toc425412400"/>
      <w:bookmarkStart w:id="652" w:name="_Toc425412527"/>
      <w:bookmarkStart w:id="653" w:name="_Toc425412654"/>
      <w:bookmarkStart w:id="654" w:name="_Toc425412781"/>
      <w:bookmarkStart w:id="655" w:name="_Toc425412908"/>
      <w:bookmarkStart w:id="656" w:name="_Toc425413035"/>
      <w:bookmarkStart w:id="657" w:name="_Toc425413162"/>
      <w:bookmarkStart w:id="658" w:name="_Toc425413291"/>
      <w:bookmarkStart w:id="659" w:name="_Toc425413559"/>
      <w:bookmarkStart w:id="660" w:name="_Toc425414229"/>
      <w:bookmarkStart w:id="661" w:name="_Toc425414357"/>
      <w:bookmarkStart w:id="662" w:name="_Toc425414485"/>
      <w:bookmarkStart w:id="663" w:name="_Toc425414613"/>
      <w:bookmarkStart w:id="664" w:name="_Toc428366751"/>
      <w:bookmarkStart w:id="665" w:name="_Toc428399052"/>
      <w:bookmarkStart w:id="666" w:name="_Toc428399870"/>
      <w:bookmarkStart w:id="667" w:name="_Toc428401315"/>
      <w:bookmarkStart w:id="668" w:name="_Toc428402126"/>
      <w:bookmarkStart w:id="669" w:name="_Toc428402489"/>
      <w:bookmarkStart w:id="670" w:name="_Toc428402761"/>
      <w:bookmarkStart w:id="671" w:name="_Toc428402991"/>
      <w:bookmarkStart w:id="672" w:name="_Toc428403052"/>
      <w:bookmarkStart w:id="673" w:name="_Toc428403097"/>
      <w:bookmarkStart w:id="674" w:name="_Toc428410262"/>
      <w:bookmarkStart w:id="675" w:name="_Toc428410320"/>
      <w:bookmarkStart w:id="676" w:name="_Toc428410360"/>
      <w:bookmarkStart w:id="677" w:name="_Toc428410400"/>
      <w:bookmarkStart w:id="678" w:name="_Toc428410700"/>
      <w:bookmarkStart w:id="679" w:name="_Toc428410739"/>
      <w:bookmarkStart w:id="680" w:name="_Toc428422399"/>
      <w:bookmarkStart w:id="681" w:name="_Toc428438192"/>
      <w:bookmarkStart w:id="682" w:name="_Toc428438231"/>
      <w:bookmarkStart w:id="683" w:name="_Toc428438412"/>
      <w:bookmarkStart w:id="684" w:name="_Toc428438891"/>
      <w:bookmarkStart w:id="685" w:name="_Toc432592307"/>
      <w:bookmarkStart w:id="686" w:name="_Toc432592560"/>
      <w:bookmarkStart w:id="687" w:name="_Toc432592725"/>
      <w:bookmarkStart w:id="688" w:name="_Toc432592806"/>
      <w:bookmarkStart w:id="689" w:name="_Toc432592881"/>
      <w:bookmarkStart w:id="690" w:name="_Toc432592947"/>
      <w:bookmarkStart w:id="691" w:name="_Toc432593013"/>
      <w:bookmarkStart w:id="692" w:name="_Toc432593069"/>
      <w:bookmarkStart w:id="693" w:name="_Toc432593108"/>
      <w:bookmarkStart w:id="694" w:name="_Toc447115187"/>
      <w:bookmarkStart w:id="695" w:name="_Toc447115781"/>
      <w:bookmarkStart w:id="696" w:name="_Toc447116375"/>
      <w:bookmarkStart w:id="697" w:name="_Toc447116969"/>
      <w:bookmarkStart w:id="698" w:name="_Toc447117569"/>
      <w:bookmarkStart w:id="699" w:name="_Toc447118025"/>
      <w:bookmarkStart w:id="700" w:name="_Toc447118169"/>
      <w:bookmarkStart w:id="701" w:name="_Toc447118307"/>
      <w:bookmarkStart w:id="702" w:name="_Toc447118447"/>
      <w:bookmarkStart w:id="703" w:name="_Toc447118586"/>
      <w:bookmarkStart w:id="704" w:name="_Toc447118637"/>
      <w:bookmarkStart w:id="705" w:name="_Toc447118678"/>
      <w:bookmarkStart w:id="706" w:name="_Toc447121383"/>
      <w:bookmarkStart w:id="707" w:name="_Toc462925559"/>
      <w:bookmarkStart w:id="708" w:name="_Toc462926339"/>
      <w:bookmarkStart w:id="709" w:name="_Toc462926952"/>
      <w:bookmarkStart w:id="710" w:name="_Toc462927164"/>
      <w:bookmarkStart w:id="711" w:name="_Toc462927295"/>
      <w:bookmarkStart w:id="712" w:name="_Toc462927333"/>
      <w:bookmarkStart w:id="713" w:name="_Toc462929277"/>
      <w:bookmarkStart w:id="714" w:name="_Toc462930130"/>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p>
    <w:p w:rsidR="00A94D6B" w:rsidRPr="00391FED" w:rsidRDefault="00A94D6B" w:rsidP="00386F25">
      <w:pPr>
        <w:pStyle w:val="Akapitzlist"/>
        <w:keepNext/>
        <w:keepLines/>
        <w:numPr>
          <w:ilvl w:val="1"/>
          <w:numId w:val="51"/>
        </w:numPr>
        <w:spacing w:before="200" w:after="240"/>
        <w:outlineLvl w:val="2"/>
        <w:rPr>
          <w:rFonts w:eastAsiaTheme="majorEastAsia" w:cs="Arial"/>
          <w:b/>
          <w:bCs/>
          <w:vanish/>
        </w:rPr>
      </w:pPr>
      <w:bookmarkStart w:id="715" w:name="_Toc420605447"/>
      <w:bookmarkStart w:id="716" w:name="_Toc420605619"/>
      <w:bookmarkStart w:id="717" w:name="_Toc425344111"/>
      <w:bookmarkStart w:id="718" w:name="_Toc425408831"/>
      <w:bookmarkStart w:id="719" w:name="_Toc425411893"/>
      <w:bookmarkStart w:id="720" w:name="_Toc425412020"/>
      <w:bookmarkStart w:id="721" w:name="_Toc425412147"/>
      <w:bookmarkStart w:id="722" w:name="_Toc425412274"/>
      <w:bookmarkStart w:id="723" w:name="_Toc425412401"/>
      <w:bookmarkStart w:id="724" w:name="_Toc425412528"/>
      <w:bookmarkStart w:id="725" w:name="_Toc425412655"/>
      <w:bookmarkStart w:id="726" w:name="_Toc425412782"/>
      <w:bookmarkStart w:id="727" w:name="_Toc425412909"/>
      <w:bookmarkStart w:id="728" w:name="_Toc425413036"/>
      <w:bookmarkStart w:id="729" w:name="_Toc425413163"/>
      <w:bookmarkStart w:id="730" w:name="_Toc425413292"/>
      <w:bookmarkStart w:id="731" w:name="_Toc425413560"/>
      <w:bookmarkStart w:id="732" w:name="_Toc425414230"/>
      <w:bookmarkStart w:id="733" w:name="_Toc425414358"/>
      <w:bookmarkStart w:id="734" w:name="_Toc425414486"/>
      <w:bookmarkStart w:id="735" w:name="_Toc425414614"/>
      <w:bookmarkStart w:id="736" w:name="_Toc428366752"/>
      <w:bookmarkStart w:id="737" w:name="_Toc428399053"/>
      <w:bookmarkStart w:id="738" w:name="_Toc428399871"/>
      <w:bookmarkStart w:id="739" w:name="_Toc428401316"/>
      <w:bookmarkStart w:id="740" w:name="_Toc428402127"/>
      <w:bookmarkStart w:id="741" w:name="_Toc428402490"/>
      <w:bookmarkStart w:id="742" w:name="_Toc428402762"/>
      <w:bookmarkStart w:id="743" w:name="_Toc428402992"/>
      <w:bookmarkStart w:id="744" w:name="_Toc428403053"/>
      <w:bookmarkStart w:id="745" w:name="_Toc428403098"/>
      <w:bookmarkStart w:id="746" w:name="_Toc428410263"/>
      <w:bookmarkStart w:id="747" w:name="_Toc428410321"/>
      <w:bookmarkStart w:id="748" w:name="_Toc428410361"/>
      <w:bookmarkStart w:id="749" w:name="_Toc428410401"/>
      <w:bookmarkStart w:id="750" w:name="_Toc428410701"/>
      <w:bookmarkStart w:id="751" w:name="_Toc428410740"/>
      <w:bookmarkStart w:id="752" w:name="_Toc428422400"/>
      <w:bookmarkStart w:id="753" w:name="_Toc428438193"/>
      <w:bookmarkStart w:id="754" w:name="_Toc428438232"/>
      <w:bookmarkStart w:id="755" w:name="_Toc428438413"/>
      <w:bookmarkStart w:id="756" w:name="_Toc428438892"/>
      <w:bookmarkStart w:id="757" w:name="_Toc432592308"/>
      <w:bookmarkStart w:id="758" w:name="_Toc432592561"/>
      <w:bookmarkStart w:id="759" w:name="_Toc432592726"/>
      <w:bookmarkStart w:id="760" w:name="_Toc432592807"/>
      <w:bookmarkStart w:id="761" w:name="_Toc432592882"/>
      <w:bookmarkStart w:id="762" w:name="_Toc432592948"/>
      <w:bookmarkStart w:id="763" w:name="_Toc432593014"/>
      <w:bookmarkStart w:id="764" w:name="_Toc432593070"/>
      <w:bookmarkStart w:id="765" w:name="_Toc432593109"/>
      <w:bookmarkStart w:id="766" w:name="_Toc447115188"/>
      <w:bookmarkStart w:id="767" w:name="_Toc447115782"/>
      <w:bookmarkStart w:id="768" w:name="_Toc447116376"/>
      <w:bookmarkStart w:id="769" w:name="_Toc447116970"/>
      <w:bookmarkStart w:id="770" w:name="_Toc447117570"/>
      <w:bookmarkStart w:id="771" w:name="_Toc447118026"/>
      <w:bookmarkStart w:id="772" w:name="_Toc447118170"/>
      <w:bookmarkStart w:id="773" w:name="_Toc447118308"/>
      <w:bookmarkStart w:id="774" w:name="_Toc447118448"/>
      <w:bookmarkStart w:id="775" w:name="_Toc447118587"/>
      <w:bookmarkStart w:id="776" w:name="_Toc447118638"/>
      <w:bookmarkStart w:id="777" w:name="_Toc447118679"/>
      <w:bookmarkStart w:id="778" w:name="_Toc447121384"/>
      <w:bookmarkStart w:id="779" w:name="_Toc462925560"/>
      <w:bookmarkStart w:id="780" w:name="_Toc462926340"/>
      <w:bookmarkStart w:id="781" w:name="_Toc462926953"/>
      <w:bookmarkStart w:id="782" w:name="_Toc462927165"/>
      <w:bookmarkStart w:id="783" w:name="_Toc462927296"/>
      <w:bookmarkStart w:id="784" w:name="_Toc462927334"/>
      <w:bookmarkStart w:id="785" w:name="_Toc462929278"/>
      <w:bookmarkStart w:id="786" w:name="_Toc462930131"/>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p>
    <w:p w:rsidR="00A94D6B" w:rsidRPr="000C491C" w:rsidRDefault="00A94D6B" w:rsidP="00F75592">
      <w:pPr>
        <w:pStyle w:val="Styl6"/>
        <w:numPr>
          <w:ilvl w:val="2"/>
          <w:numId w:val="23"/>
        </w:numPr>
      </w:pPr>
      <w:bookmarkStart w:id="787" w:name="_Toc420605620"/>
      <w:bookmarkStart w:id="788" w:name="_Toc425414615"/>
      <w:r w:rsidRPr="000C491C">
        <w:t>Koszty napraw i utrzymania sieci</w:t>
      </w:r>
      <w:bookmarkEnd w:id="469"/>
      <w:bookmarkEnd w:id="787"/>
      <w:bookmarkEnd w:id="788"/>
    </w:p>
    <w:p w:rsidR="00A94D6B" w:rsidRPr="001E6DA7" w:rsidRDefault="00A94D6B" w:rsidP="00F75592">
      <w:pPr>
        <w:keepNext/>
        <w:rPr>
          <w:rFonts w:cs="Arial"/>
          <w:color w:val="auto"/>
        </w:rPr>
      </w:pPr>
      <w:r w:rsidRPr="001E6DA7">
        <w:rPr>
          <w:rFonts w:cs="Arial"/>
          <w:color w:val="auto"/>
        </w:rPr>
        <w:t>Koszty operacyjne związane z eksploatowaniem linii kolejowej ponoszone będą przez spółkę PKP PLK, która jest również inwestorem analizowanego przedsięwzięcia.</w:t>
      </w:r>
    </w:p>
    <w:p w:rsidR="00A94D6B" w:rsidRPr="001E6DA7" w:rsidRDefault="00A94D6B" w:rsidP="00A94D6B">
      <w:pPr>
        <w:rPr>
          <w:rFonts w:cs="Arial"/>
          <w:color w:val="auto"/>
        </w:rPr>
      </w:pPr>
      <w:bookmarkStart w:id="789" w:name="_Toc318799567"/>
      <w:r w:rsidRPr="001E6DA7">
        <w:rPr>
          <w:rFonts w:cs="Arial"/>
          <w:color w:val="auto"/>
        </w:rPr>
        <w:t>Zgodnie ze wskazaniem NK dokonano szacunku</w:t>
      </w:r>
      <w:r w:rsidR="001E6DA7">
        <w:rPr>
          <w:rFonts w:cs="Arial"/>
          <w:color w:val="auto"/>
        </w:rPr>
        <w:t xml:space="preserve"> wzrostu kosztów eksploatacji z </w:t>
      </w:r>
      <w:r w:rsidRPr="001E6DA7">
        <w:rPr>
          <w:rFonts w:cs="Arial"/>
          <w:color w:val="auto"/>
        </w:rPr>
        <w:t>uwzględnieniem następujących pozycji kosztowych:</w:t>
      </w:r>
    </w:p>
    <w:p w:rsidR="00A94D6B" w:rsidRPr="001E6DA7" w:rsidRDefault="00A94D6B" w:rsidP="00386F25">
      <w:pPr>
        <w:pStyle w:val="podpisdolny"/>
        <w:numPr>
          <w:ilvl w:val="0"/>
          <w:numId w:val="53"/>
        </w:numPr>
        <w:rPr>
          <w:rFonts w:cs="Arial"/>
          <w:color w:val="auto"/>
          <w:sz w:val="24"/>
          <w:szCs w:val="24"/>
          <w:lang w:val="pl-PL"/>
        </w:rPr>
      </w:pPr>
      <w:r w:rsidRPr="001E6DA7">
        <w:rPr>
          <w:rFonts w:cs="Arial"/>
          <w:color w:val="auto"/>
          <w:sz w:val="24"/>
          <w:szCs w:val="24"/>
          <w:lang w:val="pl-PL"/>
        </w:rPr>
        <w:t>stałe koszty eksploatacji, utrzymania i remontów (uzależnione od torokilometrów),</w:t>
      </w:r>
    </w:p>
    <w:p w:rsidR="00A94D6B" w:rsidRPr="001E6DA7" w:rsidRDefault="00A94D6B" w:rsidP="00386F25">
      <w:pPr>
        <w:pStyle w:val="podpisdolny"/>
        <w:numPr>
          <w:ilvl w:val="0"/>
          <w:numId w:val="53"/>
        </w:numPr>
        <w:rPr>
          <w:rFonts w:cs="Arial"/>
          <w:color w:val="auto"/>
          <w:sz w:val="24"/>
          <w:szCs w:val="24"/>
          <w:lang w:val="pl-PL"/>
        </w:rPr>
      </w:pPr>
      <w:r w:rsidRPr="001E6DA7">
        <w:rPr>
          <w:rFonts w:cs="Arial"/>
          <w:color w:val="auto"/>
          <w:sz w:val="24"/>
          <w:szCs w:val="24"/>
          <w:lang w:val="pl-PL"/>
        </w:rPr>
        <w:lastRenderedPageBreak/>
        <w:t>zmienne koszty eksploatacji, utrzymania i remontów (uzależnione od tonokilometrów),</w:t>
      </w:r>
    </w:p>
    <w:p w:rsidR="00A94D6B" w:rsidRPr="001E6DA7" w:rsidRDefault="00A94D6B" w:rsidP="00386F25">
      <w:pPr>
        <w:pStyle w:val="podpisdolny"/>
        <w:numPr>
          <w:ilvl w:val="0"/>
          <w:numId w:val="53"/>
        </w:numPr>
        <w:rPr>
          <w:rFonts w:cs="Arial"/>
          <w:color w:val="auto"/>
          <w:sz w:val="24"/>
          <w:szCs w:val="24"/>
          <w:lang w:val="pl-PL"/>
        </w:rPr>
      </w:pPr>
      <w:r w:rsidRPr="001E6DA7">
        <w:rPr>
          <w:rFonts w:cs="Arial"/>
          <w:color w:val="auto"/>
          <w:sz w:val="24"/>
          <w:szCs w:val="24"/>
          <w:lang w:val="pl-PL"/>
        </w:rPr>
        <w:t>koszty zarządzania ruchem (uzależnione od torokilometrów),</w:t>
      </w:r>
    </w:p>
    <w:p w:rsidR="00A94D6B" w:rsidRPr="001E6DA7" w:rsidRDefault="00A94D6B" w:rsidP="00386F25">
      <w:pPr>
        <w:pStyle w:val="podpisdolny"/>
        <w:numPr>
          <w:ilvl w:val="0"/>
          <w:numId w:val="53"/>
        </w:numPr>
        <w:rPr>
          <w:rFonts w:cs="Arial"/>
          <w:color w:val="auto"/>
          <w:sz w:val="24"/>
          <w:szCs w:val="24"/>
          <w:lang w:val="pl-PL"/>
        </w:rPr>
      </w:pPr>
      <w:r w:rsidRPr="001E6DA7">
        <w:rPr>
          <w:rFonts w:cs="Arial"/>
          <w:color w:val="auto"/>
          <w:sz w:val="24"/>
          <w:szCs w:val="24"/>
          <w:lang w:val="pl-PL"/>
        </w:rPr>
        <w:t>koszty ogólne zarządcy infrastruktury (uzależnione od torokilometrów).</w:t>
      </w:r>
    </w:p>
    <w:p w:rsidR="00A94D6B" w:rsidRDefault="00A94D6B" w:rsidP="00A94D6B">
      <w:pPr>
        <w:rPr>
          <w:rFonts w:cs="Arial"/>
          <w:color w:val="auto"/>
        </w:rPr>
      </w:pPr>
      <w:r w:rsidRPr="001E6DA7">
        <w:rPr>
          <w:rFonts w:cs="Arial"/>
          <w:color w:val="auto"/>
        </w:rPr>
        <w:t>Szacunek kosztów dokonano na podstawie jednostkowych kosztów utrzymania wskazanych w NK oraz przez zarządcę infrastruktury (koszty ogólne zarządcy infrastruktury), które zestawiono w poniższej tabeli.</w:t>
      </w:r>
    </w:p>
    <w:p w:rsidR="00A014F2" w:rsidRPr="00A014F2" w:rsidRDefault="00A014F2" w:rsidP="00A94D6B">
      <w:pPr>
        <w:rPr>
          <w:rFonts w:cs="Arial"/>
          <w:color w:val="auto"/>
          <w:sz w:val="8"/>
          <w:szCs w:val="8"/>
        </w:rPr>
      </w:pPr>
    </w:p>
    <w:p w:rsidR="00A94D6B" w:rsidRPr="002959CB" w:rsidRDefault="00A94D6B" w:rsidP="00A94D6B">
      <w:pPr>
        <w:pStyle w:val="Legenda"/>
      </w:pPr>
      <w:bookmarkStart w:id="790" w:name="_Toc462930160"/>
      <w:r>
        <w:t xml:space="preserve">Tabela </w:t>
      </w:r>
      <w:fldSimple w:instr=" SEQ Tabela \* ARABIC ">
        <w:r w:rsidR="00174753">
          <w:rPr>
            <w:noProof/>
          </w:rPr>
          <w:t>15</w:t>
        </w:r>
      </w:fldSimple>
      <w:r w:rsidRPr="002959CB">
        <w:t xml:space="preserve">: </w:t>
      </w:r>
      <w:r w:rsidR="0084037F">
        <w:t>Jednostkowe k</w:t>
      </w:r>
      <w:r>
        <w:t>oszty utrzymania i eksploatacji infrastruktury kolejowej</w:t>
      </w:r>
      <w:bookmarkEnd w:id="790"/>
    </w:p>
    <w:tbl>
      <w:tblPr>
        <w:tblW w:w="5000" w:type="pct"/>
        <w:tblCellMar>
          <w:left w:w="70" w:type="dxa"/>
          <w:right w:w="70" w:type="dxa"/>
        </w:tblCellMar>
        <w:tblLook w:val="04A0"/>
      </w:tblPr>
      <w:tblGrid>
        <w:gridCol w:w="2942"/>
        <w:gridCol w:w="1208"/>
        <w:gridCol w:w="1461"/>
        <w:gridCol w:w="893"/>
        <w:gridCol w:w="1617"/>
        <w:gridCol w:w="1089"/>
      </w:tblGrid>
      <w:tr w:rsidR="00A94D6B" w:rsidRPr="00314192" w:rsidTr="0033791F">
        <w:trPr>
          <w:trHeight w:val="276"/>
        </w:trPr>
        <w:tc>
          <w:tcPr>
            <w:tcW w:w="1597" w:type="pct"/>
            <w:tcBorders>
              <w:top w:val="single" w:sz="4" w:space="0" w:color="auto"/>
              <w:left w:val="single" w:sz="4" w:space="0" w:color="auto"/>
              <w:bottom w:val="single" w:sz="4" w:space="0" w:color="auto"/>
              <w:right w:val="single" w:sz="4" w:space="0" w:color="auto"/>
            </w:tcBorders>
            <w:shd w:val="clear" w:color="auto" w:fill="365F91" w:themeFill="accent1" w:themeFillShade="BF"/>
            <w:vAlign w:val="center"/>
            <w:hideMark/>
          </w:tcPr>
          <w:p w:rsidR="00A94D6B" w:rsidRPr="00AA284E" w:rsidRDefault="00A94D6B" w:rsidP="00611019">
            <w:pPr>
              <w:spacing w:before="60" w:after="60" w:line="240" w:lineRule="auto"/>
              <w:jc w:val="center"/>
              <w:rPr>
                <w:b/>
                <w:color w:val="FFFFFF" w:themeColor="background1"/>
                <w:sz w:val="18"/>
                <w:szCs w:val="18"/>
              </w:rPr>
            </w:pPr>
            <w:r w:rsidRPr="00AA284E">
              <w:rPr>
                <w:b/>
                <w:color w:val="FFFFFF" w:themeColor="background1"/>
                <w:sz w:val="18"/>
                <w:szCs w:val="18"/>
              </w:rPr>
              <w:t>Wyszczególnienie PLN</w:t>
            </w:r>
          </w:p>
        </w:tc>
        <w:tc>
          <w:tcPr>
            <w:tcW w:w="656" w:type="pct"/>
            <w:tcBorders>
              <w:top w:val="single" w:sz="4" w:space="0" w:color="auto"/>
              <w:left w:val="nil"/>
              <w:bottom w:val="single" w:sz="4" w:space="0" w:color="auto"/>
              <w:right w:val="single" w:sz="4" w:space="0" w:color="auto"/>
            </w:tcBorders>
            <w:shd w:val="clear" w:color="000000" w:fill="376091"/>
            <w:noWrap/>
            <w:vAlign w:val="center"/>
            <w:hideMark/>
          </w:tcPr>
          <w:p w:rsidR="00A94D6B" w:rsidRPr="00AA284E" w:rsidRDefault="00A94D6B" w:rsidP="00611019">
            <w:pPr>
              <w:spacing w:before="60" w:after="60" w:line="240" w:lineRule="auto"/>
              <w:jc w:val="center"/>
              <w:rPr>
                <w:b/>
                <w:color w:val="FFFFFF" w:themeColor="background1"/>
                <w:sz w:val="18"/>
                <w:szCs w:val="18"/>
              </w:rPr>
            </w:pPr>
            <w:r w:rsidRPr="00AA284E">
              <w:rPr>
                <w:b/>
                <w:color w:val="FFFFFF" w:themeColor="background1"/>
                <w:sz w:val="18"/>
                <w:szCs w:val="18"/>
              </w:rPr>
              <w:t>Wartość</w:t>
            </w:r>
          </w:p>
        </w:tc>
        <w:tc>
          <w:tcPr>
            <w:tcW w:w="793" w:type="pct"/>
            <w:tcBorders>
              <w:top w:val="single" w:sz="4" w:space="0" w:color="auto"/>
              <w:left w:val="nil"/>
              <w:bottom w:val="single" w:sz="4" w:space="0" w:color="auto"/>
              <w:right w:val="single" w:sz="4" w:space="0" w:color="auto"/>
            </w:tcBorders>
            <w:shd w:val="clear" w:color="000000" w:fill="376091"/>
            <w:noWrap/>
            <w:vAlign w:val="center"/>
            <w:hideMark/>
          </w:tcPr>
          <w:p w:rsidR="00A94D6B" w:rsidRPr="00AA284E" w:rsidRDefault="00A94D6B" w:rsidP="00611019">
            <w:pPr>
              <w:spacing w:before="60" w:after="60" w:line="240" w:lineRule="auto"/>
              <w:jc w:val="center"/>
              <w:rPr>
                <w:b/>
                <w:color w:val="FFFFFF" w:themeColor="background1"/>
                <w:sz w:val="18"/>
                <w:szCs w:val="18"/>
              </w:rPr>
            </w:pPr>
            <w:r w:rsidRPr="00AA284E">
              <w:rPr>
                <w:b/>
                <w:color w:val="FFFFFF" w:themeColor="background1"/>
                <w:sz w:val="18"/>
                <w:szCs w:val="18"/>
              </w:rPr>
              <w:t>Minimalnie (NK)</w:t>
            </w:r>
          </w:p>
        </w:tc>
        <w:tc>
          <w:tcPr>
            <w:tcW w:w="485" w:type="pct"/>
            <w:tcBorders>
              <w:top w:val="single" w:sz="4" w:space="0" w:color="auto"/>
              <w:left w:val="nil"/>
              <w:bottom w:val="single" w:sz="4" w:space="0" w:color="auto"/>
              <w:right w:val="single" w:sz="4" w:space="0" w:color="auto"/>
            </w:tcBorders>
            <w:shd w:val="clear" w:color="000000" w:fill="376091"/>
            <w:noWrap/>
            <w:vAlign w:val="center"/>
            <w:hideMark/>
          </w:tcPr>
          <w:p w:rsidR="00A94D6B" w:rsidRPr="00AA284E" w:rsidRDefault="00A94D6B" w:rsidP="00611019">
            <w:pPr>
              <w:spacing w:before="60" w:after="60" w:line="240" w:lineRule="auto"/>
              <w:jc w:val="center"/>
              <w:rPr>
                <w:b/>
                <w:color w:val="FFFFFF" w:themeColor="background1"/>
                <w:sz w:val="18"/>
                <w:szCs w:val="18"/>
              </w:rPr>
            </w:pPr>
            <w:r w:rsidRPr="00AA284E">
              <w:rPr>
                <w:b/>
                <w:color w:val="FFFFFF" w:themeColor="background1"/>
                <w:sz w:val="18"/>
                <w:szCs w:val="18"/>
              </w:rPr>
              <w:t>Średnia</w:t>
            </w:r>
          </w:p>
        </w:tc>
        <w:tc>
          <w:tcPr>
            <w:tcW w:w="878" w:type="pct"/>
            <w:tcBorders>
              <w:top w:val="single" w:sz="4" w:space="0" w:color="auto"/>
              <w:left w:val="nil"/>
              <w:bottom w:val="single" w:sz="4" w:space="0" w:color="auto"/>
              <w:right w:val="single" w:sz="4" w:space="0" w:color="auto"/>
            </w:tcBorders>
            <w:shd w:val="clear" w:color="000000" w:fill="376091"/>
            <w:noWrap/>
            <w:vAlign w:val="center"/>
            <w:hideMark/>
          </w:tcPr>
          <w:p w:rsidR="00A94D6B" w:rsidRPr="00AA284E" w:rsidRDefault="00A94D6B" w:rsidP="00611019">
            <w:pPr>
              <w:spacing w:before="60" w:after="60" w:line="240" w:lineRule="auto"/>
              <w:jc w:val="center"/>
              <w:rPr>
                <w:b/>
                <w:color w:val="FFFFFF" w:themeColor="background1"/>
                <w:sz w:val="18"/>
                <w:szCs w:val="18"/>
              </w:rPr>
            </w:pPr>
            <w:r w:rsidRPr="00AA284E">
              <w:rPr>
                <w:b/>
                <w:color w:val="FFFFFF" w:themeColor="background1"/>
                <w:sz w:val="18"/>
                <w:szCs w:val="18"/>
              </w:rPr>
              <w:t>Maksymalnie (NK)</w:t>
            </w:r>
          </w:p>
        </w:tc>
        <w:tc>
          <w:tcPr>
            <w:tcW w:w="591" w:type="pct"/>
            <w:tcBorders>
              <w:top w:val="single" w:sz="4" w:space="0" w:color="auto"/>
              <w:left w:val="nil"/>
              <w:bottom w:val="single" w:sz="4" w:space="0" w:color="auto"/>
              <w:right w:val="single" w:sz="4" w:space="0" w:color="auto"/>
            </w:tcBorders>
            <w:shd w:val="clear" w:color="000000" w:fill="376091"/>
            <w:noWrap/>
            <w:vAlign w:val="center"/>
            <w:hideMark/>
          </w:tcPr>
          <w:p w:rsidR="00A94D6B" w:rsidRPr="00AA284E" w:rsidRDefault="00A94D6B" w:rsidP="00611019">
            <w:pPr>
              <w:spacing w:before="60" w:after="60" w:line="240" w:lineRule="auto"/>
              <w:jc w:val="center"/>
              <w:rPr>
                <w:b/>
                <w:color w:val="FFFFFF" w:themeColor="background1"/>
                <w:sz w:val="18"/>
                <w:szCs w:val="18"/>
              </w:rPr>
            </w:pPr>
            <w:r w:rsidRPr="00AA284E">
              <w:rPr>
                <w:b/>
                <w:color w:val="FFFFFF" w:themeColor="background1"/>
                <w:sz w:val="18"/>
                <w:szCs w:val="18"/>
              </w:rPr>
              <w:t>Historyczne</w:t>
            </w:r>
          </w:p>
        </w:tc>
      </w:tr>
      <w:tr w:rsidR="0033791F" w:rsidRPr="00314192" w:rsidTr="0033791F">
        <w:trPr>
          <w:trHeight w:val="552"/>
        </w:trPr>
        <w:tc>
          <w:tcPr>
            <w:tcW w:w="1597" w:type="pct"/>
            <w:tcBorders>
              <w:top w:val="nil"/>
              <w:left w:val="single" w:sz="4" w:space="0" w:color="auto"/>
              <w:bottom w:val="single" w:sz="4" w:space="0" w:color="auto"/>
              <w:right w:val="single" w:sz="4" w:space="0" w:color="auto"/>
            </w:tcBorders>
            <w:shd w:val="clear" w:color="auto" w:fill="auto"/>
            <w:vAlign w:val="center"/>
            <w:hideMark/>
          </w:tcPr>
          <w:p w:rsidR="0033791F" w:rsidRPr="00314192" w:rsidRDefault="0033791F" w:rsidP="00611019">
            <w:pPr>
              <w:spacing w:before="60" w:after="60" w:line="240" w:lineRule="auto"/>
              <w:rPr>
                <w:color w:val="auto"/>
                <w:sz w:val="20"/>
                <w:szCs w:val="20"/>
                <w:lang w:eastAsia="pl-PL"/>
              </w:rPr>
            </w:pPr>
            <w:r w:rsidRPr="00314192">
              <w:rPr>
                <w:color w:val="auto"/>
                <w:sz w:val="20"/>
                <w:szCs w:val="20"/>
                <w:lang w:eastAsia="pl-PL"/>
              </w:rPr>
              <w:t>Stałe koszty eksploatacji, utrzymania i remontów</w:t>
            </w:r>
          </w:p>
        </w:tc>
        <w:tc>
          <w:tcPr>
            <w:tcW w:w="656" w:type="pct"/>
            <w:tcBorders>
              <w:top w:val="nil"/>
              <w:left w:val="nil"/>
              <w:bottom w:val="single" w:sz="4" w:space="0" w:color="auto"/>
              <w:right w:val="single" w:sz="4" w:space="0" w:color="auto"/>
            </w:tcBorders>
            <w:shd w:val="clear" w:color="auto" w:fill="auto"/>
            <w:noWrap/>
            <w:vAlign w:val="center"/>
            <w:hideMark/>
          </w:tcPr>
          <w:p w:rsidR="0033791F" w:rsidRPr="00314192" w:rsidRDefault="0033791F" w:rsidP="00611019">
            <w:pPr>
              <w:spacing w:before="60" w:after="60" w:line="240" w:lineRule="auto"/>
              <w:rPr>
                <w:color w:val="auto"/>
                <w:sz w:val="20"/>
                <w:szCs w:val="20"/>
                <w:lang w:eastAsia="pl-PL"/>
              </w:rPr>
            </w:pPr>
            <w:r w:rsidRPr="00314192">
              <w:rPr>
                <w:color w:val="auto"/>
                <w:sz w:val="20"/>
                <w:szCs w:val="20"/>
                <w:lang w:eastAsia="pl-PL"/>
              </w:rPr>
              <w:t>torokilometr</w:t>
            </w:r>
          </w:p>
        </w:tc>
        <w:tc>
          <w:tcPr>
            <w:tcW w:w="793" w:type="pct"/>
            <w:tcBorders>
              <w:top w:val="nil"/>
              <w:left w:val="nil"/>
              <w:bottom w:val="single" w:sz="4" w:space="0" w:color="auto"/>
              <w:right w:val="single" w:sz="4" w:space="0" w:color="auto"/>
            </w:tcBorders>
            <w:shd w:val="clear" w:color="auto" w:fill="auto"/>
            <w:noWrap/>
            <w:vAlign w:val="center"/>
            <w:hideMark/>
          </w:tcPr>
          <w:p w:rsidR="0033791F" w:rsidRPr="0033791F" w:rsidRDefault="0033791F" w:rsidP="0033791F">
            <w:pPr>
              <w:spacing w:before="60" w:after="60" w:line="240" w:lineRule="auto"/>
              <w:jc w:val="right"/>
              <w:rPr>
                <w:color w:val="auto"/>
                <w:sz w:val="20"/>
                <w:szCs w:val="20"/>
                <w:lang w:eastAsia="pl-PL"/>
              </w:rPr>
            </w:pPr>
            <w:r w:rsidRPr="0033791F">
              <w:rPr>
                <w:color w:val="auto"/>
                <w:sz w:val="20"/>
                <w:szCs w:val="20"/>
                <w:lang w:eastAsia="pl-PL"/>
              </w:rPr>
              <w:t>42 000</w:t>
            </w:r>
          </w:p>
        </w:tc>
        <w:tc>
          <w:tcPr>
            <w:tcW w:w="485" w:type="pct"/>
            <w:tcBorders>
              <w:top w:val="nil"/>
              <w:left w:val="nil"/>
              <w:bottom w:val="single" w:sz="4" w:space="0" w:color="auto"/>
              <w:right w:val="single" w:sz="4" w:space="0" w:color="auto"/>
            </w:tcBorders>
            <w:shd w:val="clear" w:color="auto" w:fill="auto"/>
            <w:noWrap/>
            <w:vAlign w:val="center"/>
            <w:hideMark/>
          </w:tcPr>
          <w:p w:rsidR="0033791F" w:rsidRPr="0033791F" w:rsidRDefault="0033791F" w:rsidP="0033791F">
            <w:pPr>
              <w:spacing w:before="60" w:after="60" w:line="240" w:lineRule="auto"/>
              <w:jc w:val="right"/>
              <w:rPr>
                <w:b/>
                <w:color w:val="auto"/>
                <w:sz w:val="20"/>
                <w:szCs w:val="20"/>
                <w:lang w:eastAsia="pl-PL"/>
              </w:rPr>
            </w:pPr>
            <w:r w:rsidRPr="0033791F">
              <w:rPr>
                <w:b/>
                <w:color w:val="auto"/>
                <w:sz w:val="20"/>
                <w:szCs w:val="20"/>
                <w:lang w:eastAsia="pl-PL"/>
              </w:rPr>
              <w:t>50 400</w:t>
            </w:r>
          </w:p>
        </w:tc>
        <w:tc>
          <w:tcPr>
            <w:tcW w:w="878" w:type="pct"/>
            <w:tcBorders>
              <w:top w:val="nil"/>
              <w:left w:val="nil"/>
              <w:bottom w:val="single" w:sz="4" w:space="0" w:color="auto"/>
              <w:right w:val="single" w:sz="4" w:space="0" w:color="auto"/>
            </w:tcBorders>
            <w:shd w:val="clear" w:color="auto" w:fill="auto"/>
            <w:noWrap/>
            <w:vAlign w:val="center"/>
            <w:hideMark/>
          </w:tcPr>
          <w:p w:rsidR="0033791F" w:rsidRPr="0033791F" w:rsidRDefault="0033791F" w:rsidP="0033791F">
            <w:pPr>
              <w:spacing w:before="60" w:after="60" w:line="240" w:lineRule="auto"/>
              <w:jc w:val="right"/>
              <w:rPr>
                <w:color w:val="auto"/>
                <w:sz w:val="20"/>
                <w:szCs w:val="20"/>
                <w:lang w:eastAsia="pl-PL"/>
              </w:rPr>
            </w:pPr>
            <w:r w:rsidRPr="0033791F">
              <w:rPr>
                <w:color w:val="auto"/>
                <w:sz w:val="20"/>
                <w:szCs w:val="20"/>
                <w:lang w:eastAsia="pl-PL"/>
              </w:rPr>
              <w:t>58 800</w:t>
            </w:r>
          </w:p>
        </w:tc>
        <w:tc>
          <w:tcPr>
            <w:tcW w:w="591" w:type="pct"/>
            <w:tcBorders>
              <w:top w:val="nil"/>
              <w:left w:val="nil"/>
              <w:bottom w:val="single" w:sz="4" w:space="0" w:color="auto"/>
              <w:right w:val="single" w:sz="4" w:space="0" w:color="auto"/>
            </w:tcBorders>
            <w:shd w:val="clear" w:color="auto" w:fill="auto"/>
            <w:noWrap/>
            <w:vAlign w:val="center"/>
            <w:hideMark/>
          </w:tcPr>
          <w:p w:rsidR="0033791F" w:rsidRPr="0033791F" w:rsidRDefault="0033791F" w:rsidP="0033791F">
            <w:pPr>
              <w:spacing w:before="60" w:after="60" w:line="240" w:lineRule="auto"/>
              <w:jc w:val="right"/>
              <w:rPr>
                <w:color w:val="auto"/>
                <w:sz w:val="20"/>
                <w:szCs w:val="20"/>
                <w:lang w:eastAsia="pl-PL"/>
              </w:rPr>
            </w:pPr>
            <w:r>
              <w:rPr>
                <w:color w:val="auto"/>
                <w:sz w:val="20"/>
                <w:szCs w:val="20"/>
                <w:lang w:eastAsia="pl-PL"/>
              </w:rPr>
              <w:t>0</w:t>
            </w:r>
          </w:p>
        </w:tc>
      </w:tr>
      <w:tr w:rsidR="0033791F" w:rsidRPr="00314192" w:rsidTr="0033791F">
        <w:trPr>
          <w:trHeight w:val="552"/>
        </w:trPr>
        <w:tc>
          <w:tcPr>
            <w:tcW w:w="1597" w:type="pct"/>
            <w:tcBorders>
              <w:top w:val="nil"/>
              <w:left w:val="single" w:sz="4" w:space="0" w:color="auto"/>
              <w:bottom w:val="single" w:sz="4" w:space="0" w:color="auto"/>
              <w:right w:val="single" w:sz="4" w:space="0" w:color="auto"/>
            </w:tcBorders>
            <w:shd w:val="clear" w:color="auto" w:fill="auto"/>
            <w:vAlign w:val="center"/>
            <w:hideMark/>
          </w:tcPr>
          <w:p w:rsidR="0033791F" w:rsidRPr="00314192" w:rsidRDefault="0033791F" w:rsidP="00611019">
            <w:pPr>
              <w:spacing w:before="60" w:after="60" w:line="240" w:lineRule="auto"/>
              <w:rPr>
                <w:color w:val="auto"/>
                <w:sz w:val="20"/>
                <w:szCs w:val="20"/>
                <w:lang w:eastAsia="pl-PL"/>
              </w:rPr>
            </w:pPr>
            <w:r w:rsidRPr="00314192">
              <w:rPr>
                <w:color w:val="auto"/>
                <w:sz w:val="20"/>
                <w:szCs w:val="20"/>
                <w:lang w:eastAsia="pl-PL"/>
              </w:rPr>
              <w:t>Zmienne koszty eksploatacji, utrzymania i remontów</w:t>
            </w:r>
          </w:p>
        </w:tc>
        <w:tc>
          <w:tcPr>
            <w:tcW w:w="656" w:type="pct"/>
            <w:tcBorders>
              <w:top w:val="nil"/>
              <w:left w:val="nil"/>
              <w:bottom w:val="single" w:sz="4" w:space="0" w:color="auto"/>
              <w:right w:val="single" w:sz="4" w:space="0" w:color="auto"/>
            </w:tcBorders>
            <w:shd w:val="clear" w:color="auto" w:fill="auto"/>
            <w:noWrap/>
            <w:vAlign w:val="center"/>
            <w:hideMark/>
          </w:tcPr>
          <w:p w:rsidR="0033791F" w:rsidRPr="00314192" w:rsidRDefault="0033791F" w:rsidP="00611019">
            <w:pPr>
              <w:spacing w:before="60" w:after="60" w:line="240" w:lineRule="auto"/>
              <w:rPr>
                <w:color w:val="auto"/>
                <w:sz w:val="20"/>
                <w:szCs w:val="20"/>
                <w:lang w:eastAsia="pl-PL"/>
              </w:rPr>
            </w:pPr>
            <w:r w:rsidRPr="00314192">
              <w:rPr>
                <w:color w:val="auto"/>
                <w:sz w:val="20"/>
                <w:szCs w:val="20"/>
                <w:lang w:eastAsia="pl-PL"/>
              </w:rPr>
              <w:t>tonokilometr</w:t>
            </w:r>
          </w:p>
        </w:tc>
        <w:tc>
          <w:tcPr>
            <w:tcW w:w="793" w:type="pct"/>
            <w:tcBorders>
              <w:top w:val="nil"/>
              <w:left w:val="nil"/>
              <w:bottom w:val="single" w:sz="4" w:space="0" w:color="auto"/>
              <w:right w:val="single" w:sz="4" w:space="0" w:color="auto"/>
            </w:tcBorders>
            <w:shd w:val="clear" w:color="auto" w:fill="auto"/>
            <w:noWrap/>
            <w:vAlign w:val="center"/>
            <w:hideMark/>
          </w:tcPr>
          <w:p w:rsidR="0033791F" w:rsidRPr="0033791F" w:rsidRDefault="0033791F" w:rsidP="0033791F">
            <w:pPr>
              <w:spacing w:before="60" w:after="60" w:line="240" w:lineRule="auto"/>
              <w:jc w:val="right"/>
              <w:rPr>
                <w:color w:val="auto"/>
                <w:sz w:val="20"/>
                <w:szCs w:val="20"/>
                <w:lang w:eastAsia="pl-PL"/>
              </w:rPr>
            </w:pPr>
            <w:r w:rsidRPr="0033791F">
              <w:rPr>
                <w:color w:val="auto"/>
                <w:sz w:val="20"/>
                <w:szCs w:val="20"/>
                <w:lang w:eastAsia="pl-PL"/>
              </w:rPr>
              <w:t>0,0067</w:t>
            </w:r>
          </w:p>
        </w:tc>
        <w:tc>
          <w:tcPr>
            <w:tcW w:w="485" w:type="pct"/>
            <w:tcBorders>
              <w:top w:val="nil"/>
              <w:left w:val="nil"/>
              <w:bottom w:val="single" w:sz="4" w:space="0" w:color="auto"/>
              <w:right w:val="single" w:sz="4" w:space="0" w:color="auto"/>
            </w:tcBorders>
            <w:shd w:val="clear" w:color="auto" w:fill="auto"/>
            <w:noWrap/>
            <w:vAlign w:val="center"/>
            <w:hideMark/>
          </w:tcPr>
          <w:p w:rsidR="0033791F" w:rsidRPr="0033791F" w:rsidRDefault="0033791F" w:rsidP="0033791F">
            <w:pPr>
              <w:spacing w:before="60" w:after="60" w:line="240" w:lineRule="auto"/>
              <w:jc w:val="right"/>
              <w:rPr>
                <w:b/>
                <w:color w:val="auto"/>
                <w:sz w:val="20"/>
                <w:szCs w:val="20"/>
                <w:lang w:eastAsia="pl-PL"/>
              </w:rPr>
            </w:pPr>
            <w:r w:rsidRPr="0033791F">
              <w:rPr>
                <w:b/>
                <w:color w:val="auto"/>
                <w:sz w:val="20"/>
                <w:szCs w:val="20"/>
                <w:lang w:eastAsia="pl-PL"/>
              </w:rPr>
              <w:t>0,0076</w:t>
            </w:r>
          </w:p>
        </w:tc>
        <w:tc>
          <w:tcPr>
            <w:tcW w:w="878" w:type="pct"/>
            <w:tcBorders>
              <w:top w:val="nil"/>
              <w:left w:val="nil"/>
              <w:bottom w:val="single" w:sz="4" w:space="0" w:color="auto"/>
              <w:right w:val="single" w:sz="4" w:space="0" w:color="auto"/>
            </w:tcBorders>
            <w:shd w:val="clear" w:color="auto" w:fill="auto"/>
            <w:noWrap/>
            <w:vAlign w:val="center"/>
            <w:hideMark/>
          </w:tcPr>
          <w:p w:rsidR="0033791F" w:rsidRPr="0033791F" w:rsidRDefault="0033791F" w:rsidP="0033791F">
            <w:pPr>
              <w:spacing w:before="60" w:after="60" w:line="240" w:lineRule="auto"/>
              <w:jc w:val="right"/>
              <w:rPr>
                <w:color w:val="auto"/>
                <w:sz w:val="20"/>
                <w:szCs w:val="20"/>
                <w:lang w:eastAsia="pl-PL"/>
              </w:rPr>
            </w:pPr>
            <w:r w:rsidRPr="0033791F">
              <w:rPr>
                <w:color w:val="auto"/>
                <w:sz w:val="20"/>
                <w:szCs w:val="20"/>
                <w:lang w:eastAsia="pl-PL"/>
              </w:rPr>
              <w:t>0,0084</w:t>
            </w:r>
          </w:p>
        </w:tc>
        <w:tc>
          <w:tcPr>
            <w:tcW w:w="591" w:type="pct"/>
            <w:tcBorders>
              <w:top w:val="nil"/>
              <w:left w:val="nil"/>
              <w:bottom w:val="single" w:sz="4" w:space="0" w:color="auto"/>
              <w:right w:val="single" w:sz="4" w:space="0" w:color="auto"/>
            </w:tcBorders>
            <w:shd w:val="clear" w:color="auto" w:fill="auto"/>
            <w:noWrap/>
            <w:vAlign w:val="center"/>
            <w:hideMark/>
          </w:tcPr>
          <w:p w:rsidR="0033791F" w:rsidRPr="0033791F" w:rsidRDefault="0033791F" w:rsidP="0033791F">
            <w:pPr>
              <w:spacing w:before="60" w:after="60" w:line="240" w:lineRule="auto"/>
              <w:jc w:val="right"/>
              <w:rPr>
                <w:color w:val="auto"/>
                <w:sz w:val="20"/>
                <w:szCs w:val="20"/>
                <w:lang w:eastAsia="pl-PL"/>
              </w:rPr>
            </w:pPr>
            <w:r>
              <w:rPr>
                <w:color w:val="auto"/>
                <w:sz w:val="20"/>
                <w:szCs w:val="20"/>
                <w:lang w:eastAsia="pl-PL"/>
              </w:rPr>
              <w:t>0</w:t>
            </w:r>
          </w:p>
        </w:tc>
      </w:tr>
      <w:tr w:rsidR="0033791F" w:rsidRPr="00314192" w:rsidTr="0033791F">
        <w:trPr>
          <w:trHeight w:val="276"/>
        </w:trPr>
        <w:tc>
          <w:tcPr>
            <w:tcW w:w="1597" w:type="pct"/>
            <w:tcBorders>
              <w:top w:val="nil"/>
              <w:left w:val="single" w:sz="4" w:space="0" w:color="auto"/>
              <w:bottom w:val="single" w:sz="4" w:space="0" w:color="auto"/>
              <w:right w:val="single" w:sz="4" w:space="0" w:color="auto"/>
            </w:tcBorders>
            <w:shd w:val="clear" w:color="auto" w:fill="auto"/>
            <w:vAlign w:val="center"/>
            <w:hideMark/>
          </w:tcPr>
          <w:p w:rsidR="0033791F" w:rsidRPr="00314192" w:rsidRDefault="0033791F" w:rsidP="00611019">
            <w:pPr>
              <w:spacing w:before="60" w:after="60" w:line="240" w:lineRule="auto"/>
              <w:rPr>
                <w:color w:val="auto"/>
                <w:sz w:val="20"/>
                <w:szCs w:val="20"/>
                <w:lang w:eastAsia="pl-PL"/>
              </w:rPr>
            </w:pPr>
            <w:r w:rsidRPr="00314192">
              <w:rPr>
                <w:color w:val="auto"/>
                <w:sz w:val="20"/>
                <w:szCs w:val="20"/>
                <w:lang w:eastAsia="pl-PL"/>
              </w:rPr>
              <w:t>Koszty zarządzania ruchem</w:t>
            </w:r>
          </w:p>
        </w:tc>
        <w:tc>
          <w:tcPr>
            <w:tcW w:w="656" w:type="pct"/>
            <w:tcBorders>
              <w:top w:val="nil"/>
              <w:left w:val="nil"/>
              <w:bottom w:val="single" w:sz="4" w:space="0" w:color="auto"/>
              <w:right w:val="single" w:sz="4" w:space="0" w:color="auto"/>
            </w:tcBorders>
            <w:shd w:val="clear" w:color="auto" w:fill="auto"/>
            <w:noWrap/>
            <w:vAlign w:val="center"/>
            <w:hideMark/>
          </w:tcPr>
          <w:p w:rsidR="0033791F" w:rsidRPr="00314192" w:rsidRDefault="0033791F" w:rsidP="00611019">
            <w:pPr>
              <w:spacing w:before="60" w:after="60" w:line="240" w:lineRule="auto"/>
              <w:rPr>
                <w:color w:val="auto"/>
                <w:sz w:val="20"/>
                <w:szCs w:val="20"/>
                <w:lang w:eastAsia="pl-PL"/>
              </w:rPr>
            </w:pPr>
            <w:r w:rsidRPr="00314192">
              <w:rPr>
                <w:color w:val="auto"/>
                <w:sz w:val="20"/>
                <w:szCs w:val="20"/>
                <w:lang w:eastAsia="pl-PL"/>
              </w:rPr>
              <w:t>torokilometr</w:t>
            </w:r>
          </w:p>
        </w:tc>
        <w:tc>
          <w:tcPr>
            <w:tcW w:w="793" w:type="pct"/>
            <w:tcBorders>
              <w:top w:val="nil"/>
              <w:left w:val="nil"/>
              <w:bottom w:val="single" w:sz="4" w:space="0" w:color="auto"/>
              <w:right w:val="single" w:sz="4" w:space="0" w:color="auto"/>
            </w:tcBorders>
            <w:shd w:val="clear" w:color="auto" w:fill="auto"/>
            <w:noWrap/>
            <w:vAlign w:val="center"/>
            <w:hideMark/>
          </w:tcPr>
          <w:p w:rsidR="0033791F" w:rsidRPr="0033791F" w:rsidRDefault="0033791F" w:rsidP="0033791F">
            <w:pPr>
              <w:spacing w:before="60" w:after="60" w:line="240" w:lineRule="auto"/>
              <w:jc w:val="right"/>
              <w:rPr>
                <w:color w:val="auto"/>
                <w:sz w:val="20"/>
                <w:szCs w:val="20"/>
                <w:lang w:eastAsia="pl-PL"/>
              </w:rPr>
            </w:pPr>
            <w:r w:rsidRPr="0033791F">
              <w:rPr>
                <w:color w:val="auto"/>
                <w:sz w:val="20"/>
                <w:szCs w:val="20"/>
                <w:lang w:eastAsia="pl-PL"/>
              </w:rPr>
              <w:t>31 500</w:t>
            </w:r>
          </w:p>
        </w:tc>
        <w:tc>
          <w:tcPr>
            <w:tcW w:w="485" w:type="pct"/>
            <w:tcBorders>
              <w:top w:val="nil"/>
              <w:left w:val="nil"/>
              <w:bottom w:val="single" w:sz="4" w:space="0" w:color="auto"/>
              <w:right w:val="single" w:sz="4" w:space="0" w:color="auto"/>
            </w:tcBorders>
            <w:shd w:val="clear" w:color="auto" w:fill="auto"/>
            <w:noWrap/>
            <w:vAlign w:val="center"/>
            <w:hideMark/>
          </w:tcPr>
          <w:p w:rsidR="0033791F" w:rsidRPr="0033791F" w:rsidRDefault="0033791F" w:rsidP="0033791F">
            <w:pPr>
              <w:spacing w:before="60" w:after="60" w:line="240" w:lineRule="auto"/>
              <w:jc w:val="right"/>
              <w:rPr>
                <w:b/>
                <w:color w:val="auto"/>
                <w:sz w:val="20"/>
                <w:szCs w:val="20"/>
                <w:lang w:eastAsia="pl-PL"/>
              </w:rPr>
            </w:pPr>
            <w:r w:rsidRPr="0033791F">
              <w:rPr>
                <w:b/>
                <w:color w:val="auto"/>
                <w:sz w:val="20"/>
                <w:szCs w:val="20"/>
                <w:lang w:eastAsia="pl-PL"/>
              </w:rPr>
              <w:t>33 600</w:t>
            </w:r>
          </w:p>
        </w:tc>
        <w:tc>
          <w:tcPr>
            <w:tcW w:w="878" w:type="pct"/>
            <w:tcBorders>
              <w:top w:val="nil"/>
              <w:left w:val="nil"/>
              <w:bottom w:val="single" w:sz="4" w:space="0" w:color="auto"/>
              <w:right w:val="single" w:sz="4" w:space="0" w:color="auto"/>
            </w:tcBorders>
            <w:shd w:val="clear" w:color="auto" w:fill="auto"/>
            <w:noWrap/>
            <w:vAlign w:val="center"/>
            <w:hideMark/>
          </w:tcPr>
          <w:p w:rsidR="0033791F" w:rsidRPr="0033791F" w:rsidRDefault="0033791F" w:rsidP="0033791F">
            <w:pPr>
              <w:spacing w:before="60" w:after="60" w:line="240" w:lineRule="auto"/>
              <w:jc w:val="right"/>
              <w:rPr>
                <w:color w:val="auto"/>
                <w:sz w:val="20"/>
                <w:szCs w:val="20"/>
                <w:lang w:eastAsia="pl-PL"/>
              </w:rPr>
            </w:pPr>
            <w:r w:rsidRPr="0033791F">
              <w:rPr>
                <w:color w:val="auto"/>
                <w:sz w:val="20"/>
                <w:szCs w:val="20"/>
                <w:lang w:eastAsia="pl-PL"/>
              </w:rPr>
              <w:t>35 700</w:t>
            </w:r>
          </w:p>
        </w:tc>
        <w:tc>
          <w:tcPr>
            <w:tcW w:w="591" w:type="pct"/>
            <w:tcBorders>
              <w:top w:val="nil"/>
              <w:left w:val="nil"/>
              <w:bottom w:val="single" w:sz="4" w:space="0" w:color="auto"/>
              <w:right w:val="single" w:sz="4" w:space="0" w:color="auto"/>
            </w:tcBorders>
            <w:shd w:val="clear" w:color="auto" w:fill="auto"/>
            <w:noWrap/>
            <w:vAlign w:val="center"/>
            <w:hideMark/>
          </w:tcPr>
          <w:p w:rsidR="0033791F" w:rsidRPr="0033791F" w:rsidRDefault="0033791F" w:rsidP="0033791F">
            <w:pPr>
              <w:spacing w:before="60" w:after="60" w:line="240" w:lineRule="auto"/>
              <w:jc w:val="right"/>
              <w:rPr>
                <w:color w:val="auto"/>
                <w:sz w:val="20"/>
                <w:szCs w:val="20"/>
                <w:lang w:eastAsia="pl-PL"/>
              </w:rPr>
            </w:pPr>
            <w:r>
              <w:rPr>
                <w:color w:val="auto"/>
                <w:sz w:val="20"/>
                <w:szCs w:val="20"/>
                <w:lang w:eastAsia="pl-PL"/>
              </w:rPr>
              <w:t>0</w:t>
            </w:r>
          </w:p>
        </w:tc>
      </w:tr>
      <w:tr w:rsidR="0033791F" w:rsidRPr="00314192" w:rsidTr="0033791F">
        <w:trPr>
          <w:trHeight w:val="276"/>
        </w:trPr>
        <w:tc>
          <w:tcPr>
            <w:tcW w:w="1597" w:type="pct"/>
            <w:tcBorders>
              <w:top w:val="nil"/>
              <w:left w:val="single" w:sz="4" w:space="0" w:color="auto"/>
              <w:bottom w:val="single" w:sz="4" w:space="0" w:color="auto"/>
              <w:right w:val="single" w:sz="4" w:space="0" w:color="auto"/>
            </w:tcBorders>
            <w:shd w:val="clear" w:color="auto" w:fill="auto"/>
            <w:vAlign w:val="center"/>
            <w:hideMark/>
          </w:tcPr>
          <w:p w:rsidR="0033791F" w:rsidRPr="00314192" w:rsidRDefault="0033791F" w:rsidP="00611019">
            <w:pPr>
              <w:spacing w:before="60" w:after="60" w:line="240" w:lineRule="auto"/>
              <w:rPr>
                <w:color w:val="auto"/>
                <w:sz w:val="20"/>
                <w:szCs w:val="20"/>
                <w:lang w:eastAsia="pl-PL"/>
              </w:rPr>
            </w:pPr>
            <w:r w:rsidRPr="00314192">
              <w:rPr>
                <w:color w:val="auto"/>
                <w:sz w:val="20"/>
                <w:szCs w:val="20"/>
                <w:lang w:eastAsia="pl-PL"/>
              </w:rPr>
              <w:t>Koszty ogólne</w:t>
            </w:r>
          </w:p>
        </w:tc>
        <w:tc>
          <w:tcPr>
            <w:tcW w:w="656" w:type="pct"/>
            <w:tcBorders>
              <w:top w:val="nil"/>
              <w:left w:val="nil"/>
              <w:bottom w:val="single" w:sz="4" w:space="0" w:color="auto"/>
              <w:right w:val="single" w:sz="4" w:space="0" w:color="auto"/>
            </w:tcBorders>
            <w:shd w:val="clear" w:color="auto" w:fill="auto"/>
            <w:noWrap/>
            <w:vAlign w:val="center"/>
            <w:hideMark/>
          </w:tcPr>
          <w:p w:rsidR="0033791F" w:rsidRPr="00314192" w:rsidRDefault="0033791F" w:rsidP="00611019">
            <w:pPr>
              <w:spacing w:before="60" w:after="60" w:line="240" w:lineRule="auto"/>
              <w:rPr>
                <w:color w:val="auto"/>
                <w:sz w:val="20"/>
                <w:szCs w:val="20"/>
                <w:lang w:eastAsia="pl-PL"/>
              </w:rPr>
            </w:pPr>
            <w:r w:rsidRPr="00314192">
              <w:rPr>
                <w:color w:val="auto"/>
                <w:sz w:val="20"/>
                <w:szCs w:val="20"/>
                <w:lang w:eastAsia="pl-PL"/>
              </w:rPr>
              <w:t>torokilometr</w:t>
            </w:r>
          </w:p>
        </w:tc>
        <w:tc>
          <w:tcPr>
            <w:tcW w:w="793" w:type="pct"/>
            <w:tcBorders>
              <w:top w:val="nil"/>
              <w:left w:val="nil"/>
              <w:bottom w:val="single" w:sz="4" w:space="0" w:color="auto"/>
              <w:right w:val="single" w:sz="4" w:space="0" w:color="auto"/>
            </w:tcBorders>
            <w:shd w:val="clear" w:color="auto" w:fill="auto"/>
            <w:noWrap/>
            <w:vAlign w:val="center"/>
            <w:hideMark/>
          </w:tcPr>
          <w:p w:rsidR="0033791F" w:rsidRPr="0033791F" w:rsidRDefault="0033791F" w:rsidP="0033791F">
            <w:pPr>
              <w:spacing w:before="60" w:after="60" w:line="240" w:lineRule="auto"/>
              <w:jc w:val="right"/>
              <w:rPr>
                <w:color w:val="auto"/>
                <w:sz w:val="20"/>
                <w:szCs w:val="20"/>
                <w:lang w:eastAsia="pl-PL"/>
              </w:rPr>
            </w:pPr>
            <w:r w:rsidRPr="0033791F">
              <w:rPr>
                <w:color w:val="auto"/>
                <w:sz w:val="20"/>
                <w:szCs w:val="20"/>
                <w:lang w:eastAsia="pl-PL"/>
              </w:rPr>
              <w:t>290</w:t>
            </w:r>
          </w:p>
        </w:tc>
        <w:tc>
          <w:tcPr>
            <w:tcW w:w="485" w:type="pct"/>
            <w:tcBorders>
              <w:top w:val="nil"/>
              <w:left w:val="nil"/>
              <w:bottom w:val="single" w:sz="4" w:space="0" w:color="auto"/>
              <w:right w:val="single" w:sz="4" w:space="0" w:color="auto"/>
            </w:tcBorders>
            <w:shd w:val="clear" w:color="auto" w:fill="auto"/>
            <w:noWrap/>
            <w:vAlign w:val="center"/>
            <w:hideMark/>
          </w:tcPr>
          <w:p w:rsidR="0033791F" w:rsidRPr="0033791F" w:rsidRDefault="0033791F" w:rsidP="0033791F">
            <w:pPr>
              <w:spacing w:before="60" w:after="60" w:line="240" w:lineRule="auto"/>
              <w:jc w:val="right"/>
              <w:rPr>
                <w:b/>
                <w:color w:val="auto"/>
                <w:sz w:val="20"/>
                <w:szCs w:val="20"/>
                <w:lang w:eastAsia="pl-PL"/>
              </w:rPr>
            </w:pPr>
            <w:r w:rsidRPr="0033791F">
              <w:rPr>
                <w:b/>
                <w:color w:val="auto"/>
                <w:sz w:val="20"/>
                <w:szCs w:val="20"/>
                <w:lang w:eastAsia="pl-PL"/>
              </w:rPr>
              <w:t>1 017</w:t>
            </w:r>
          </w:p>
        </w:tc>
        <w:tc>
          <w:tcPr>
            <w:tcW w:w="878" w:type="pct"/>
            <w:tcBorders>
              <w:top w:val="nil"/>
              <w:left w:val="nil"/>
              <w:bottom w:val="single" w:sz="4" w:space="0" w:color="auto"/>
              <w:right w:val="single" w:sz="4" w:space="0" w:color="auto"/>
            </w:tcBorders>
            <w:shd w:val="clear" w:color="auto" w:fill="auto"/>
            <w:noWrap/>
            <w:vAlign w:val="center"/>
            <w:hideMark/>
          </w:tcPr>
          <w:p w:rsidR="0033791F" w:rsidRPr="0033791F" w:rsidRDefault="0033791F" w:rsidP="0033791F">
            <w:pPr>
              <w:spacing w:before="60" w:after="60" w:line="240" w:lineRule="auto"/>
              <w:jc w:val="right"/>
              <w:rPr>
                <w:color w:val="auto"/>
                <w:sz w:val="20"/>
                <w:szCs w:val="20"/>
                <w:lang w:eastAsia="pl-PL"/>
              </w:rPr>
            </w:pPr>
            <w:r w:rsidRPr="0033791F">
              <w:rPr>
                <w:color w:val="auto"/>
                <w:sz w:val="20"/>
                <w:szCs w:val="20"/>
                <w:lang w:eastAsia="pl-PL"/>
              </w:rPr>
              <w:t>1 553</w:t>
            </w:r>
          </w:p>
        </w:tc>
        <w:tc>
          <w:tcPr>
            <w:tcW w:w="591" w:type="pct"/>
            <w:tcBorders>
              <w:top w:val="nil"/>
              <w:left w:val="nil"/>
              <w:bottom w:val="single" w:sz="4" w:space="0" w:color="auto"/>
              <w:right w:val="single" w:sz="4" w:space="0" w:color="auto"/>
            </w:tcBorders>
            <w:shd w:val="clear" w:color="auto" w:fill="auto"/>
            <w:noWrap/>
            <w:vAlign w:val="center"/>
            <w:hideMark/>
          </w:tcPr>
          <w:p w:rsidR="0033791F" w:rsidRPr="0033791F" w:rsidRDefault="0033791F" w:rsidP="0033791F">
            <w:pPr>
              <w:spacing w:before="60" w:after="60" w:line="240" w:lineRule="auto"/>
              <w:jc w:val="right"/>
              <w:rPr>
                <w:color w:val="auto"/>
                <w:sz w:val="20"/>
                <w:szCs w:val="20"/>
                <w:lang w:eastAsia="pl-PL"/>
              </w:rPr>
            </w:pPr>
            <w:r>
              <w:rPr>
                <w:color w:val="auto"/>
                <w:sz w:val="20"/>
                <w:szCs w:val="20"/>
                <w:lang w:eastAsia="pl-PL"/>
              </w:rPr>
              <w:t>0</w:t>
            </w:r>
          </w:p>
        </w:tc>
      </w:tr>
    </w:tbl>
    <w:p w:rsidR="00A94D6B" w:rsidRDefault="00A94D6B" w:rsidP="00A94D6B">
      <w:pPr>
        <w:pStyle w:val="Legenda"/>
        <w:spacing w:before="0"/>
        <w:rPr>
          <w:b w:val="0"/>
          <w:bCs w:val="0"/>
          <w:i/>
          <w:color w:val="829CBD"/>
          <w:sz w:val="18"/>
        </w:rPr>
      </w:pPr>
      <w:r w:rsidRPr="002959CB">
        <w:rPr>
          <w:b w:val="0"/>
          <w:bCs w:val="0"/>
          <w:i/>
          <w:color w:val="829CBD"/>
          <w:sz w:val="18"/>
        </w:rPr>
        <w:t>Źródło: Opracowania własne</w:t>
      </w:r>
      <w:r>
        <w:rPr>
          <w:b w:val="0"/>
          <w:bCs w:val="0"/>
          <w:i/>
          <w:color w:val="829CBD"/>
          <w:sz w:val="18"/>
        </w:rPr>
        <w:t xml:space="preserve"> na podstawie NK i </w:t>
      </w:r>
      <w:r w:rsidR="005F18CC">
        <w:rPr>
          <w:b w:val="0"/>
          <w:bCs w:val="0"/>
          <w:i/>
          <w:color w:val="829CBD"/>
          <w:sz w:val="18"/>
        </w:rPr>
        <w:t>dokumentu Ramowe zasady określania kosztów utrzymania w Analizach Kosztów i Korzyści projektów kolejowych PKP PLK S.A. realizowanych w ramach POIŚ 2007-2013</w:t>
      </w:r>
    </w:p>
    <w:p w:rsidR="00A014F2" w:rsidRPr="00A014F2" w:rsidRDefault="00A014F2" w:rsidP="00A94D6B">
      <w:pPr>
        <w:pStyle w:val="Akapitzlist"/>
        <w:numPr>
          <w:ilvl w:val="0"/>
          <w:numId w:val="0"/>
        </w:numPr>
        <w:rPr>
          <w:rFonts w:cs="Arial"/>
          <w:color w:val="auto"/>
          <w:sz w:val="8"/>
          <w:szCs w:val="8"/>
        </w:rPr>
      </w:pPr>
    </w:p>
    <w:p w:rsidR="00A94D6B" w:rsidRPr="001E6DA7" w:rsidRDefault="00A94D6B" w:rsidP="00A94D6B">
      <w:pPr>
        <w:pStyle w:val="Akapitzlist"/>
        <w:numPr>
          <w:ilvl w:val="0"/>
          <w:numId w:val="0"/>
        </w:numPr>
        <w:rPr>
          <w:rFonts w:cs="Arial"/>
          <w:color w:val="auto"/>
          <w:szCs w:val="24"/>
        </w:rPr>
      </w:pPr>
      <w:r w:rsidRPr="001E6DA7">
        <w:rPr>
          <w:rFonts w:cs="Arial"/>
          <w:color w:val="auto"/>
          <w:szCs w:val="24"/>
        </w:rPr>
        <w:t xml:space="preserve">Na potrzeby prognozy kosztów utrzymania i eksploatacji infrastruktury kolejowej zastosowano wytyczne zawarte w Ramowych zasadach </w:t>
      </w:r>
      <w:r w:rsidR="001E6DA7">
        <w:rPr>
          <w:rFonts w:cs="Arial"/>
          <w:color w:val="auto"/>
          <w:szCs w:val="24"/>
        </w:rPr>
        <w:t>określania kosztów utrzymania w </w:t>
      </w:r>
      <w:r w:rsidRPr="001E6DA7">
        <w:rPr>
          <w:rFonts w:cs="Arial"/>
          <w:color w:val="auto"/>
          <w:szCs w:val="24"/>
        </w:rPr>
        <w:t>Analizach Kosztów i Korzyści projektów kolejowych PKP PLK S.A. realizowanych w ramach Programu Operacyjnego Infrastruktura i Środowisko 2007-</w:t>
      </w:r>
      <w:r w:rsidR="001E6DA7">
        <w:rPr>
          <w:rFonts w:cs="Arial"/>
          <w:color w:val="auto"/>
          <w:szCs w:val="24"/>
        </w:rPr>
        <w:t>2013, zgodnie z którymi koszty</w:t>
      </w:r>
      <w:r w:rsidRPr="001E6DA7">
        <w:rPr>
          <w:rFonts w:cs="Arial"/>
          <w:color w:val="auto"/>
          <w:szCs w:val="24"/>
        </w:rPr>
        <w:t xml:space="preserve"> wariantu:</w:t>
      </w:r>
    </w:p>
    <w:p w:rsidR="000D37BA" w:rsidRPr="000D37BA" w:rsidRDefault="000D37BA" w:rsidP="00386F25">
      <w:pPr>
        <w:pStyle w:val="Akapitzlist"/>
        <w:numPr>
          <w:ilvl w:val="0"/>
          <w:numId w:val="57"/>
        </w:numPr>
        <w:rPr>
          <w:rFonts w:cs="Arial"/>
          <w:color w:val="auto"/>
          <w:szCs w:val="24"/>
        </w:rPr>
      </w:pPr>
      <w:r w:rsidRPr="000D37BA">
        <w:rPr>
          <w:rFonts w:cs="Arial"/>
          <w:color w:val="auto"/>
          <w:szCs w:val="24"/>
        </w:rPr>
        <w:t>bezinwestycyjnego - z uwagi na brak użytkowania linii przyjęto na poziomie 0</w:t>
      </w:r>
    </w:p>
    <w:p w:rsidR="000D37BA" w:rsidRPr="000D37BA" w:rsidRDefault="000D37BA" w:rsidP="00386F25">
      <w:pPr>
        <w:pStyle w:val="Akapitzlist"/>
        <w:numPr>
          <w:ilvl w:val="0"/>
          <w:numId w:val="57"/>
        </w:numPr>
        <w:rPr>
          <w:rFonts w:cs="Arial"/>
          <w:color w:val="auto"/>
          <w:szCs w:val="24"/>
        </w:rPr>
      </w:pPr>
      <w:r w:rsidRPr="000D37BA">
        <w:rPr>
          <w:rFonts w:cs="Arial"/>
          <w:color w:val="auto"/>
          <w:szCs w:val="24"/>
        </w:rPr>
        <w:t>inwestycyjnego - w okresie budowy, koszty jednostkowe dla wariantu bezinwestycyjnego i inwestycyjnego są tożsame. Począwszy od pierwszego pełnego roku fazy operacyjnej projektu stałe koszty utrzymania należy przyjąć na poziomie równym średniej wartości kosztów wynikających z benchmarku NK, zmienne koszty utrzymania należy przyjąć na poziomie równym górnej granicy wartości kosztów wynikających z benchmarku NK. Należy się bowiem liczyć z tym, że linia zrewitalizowana wymaga większych nakładów na naprawy i remonty niż linia w pełni zmodernizowana. Koszty prowadzenia ruchu należy przyjąć na poziomie równym dolnej granicy kosztów wynikających z benchmarku NK. Wynika to z tego, iż linia zrewitalizowana wymaga niższych kosztów na prowadzenie ruchu niż linia w pełni zmodernizowana. Koszty administrowania przyjęto w oparciu o koszty linii referencycjnych.</w:t>
      </w:r>
    </w:p>
    <w:p w:rsidR="00A014F2" w:rsidRDefault="005F18CC" w:rsidP="00A94D6B">
      <w:pPr>
        <w:rPr>
          <w:rFonts w:cs="Arial"/>
          <w:color w:val="auto"/>
          <w:szCs w:val="24"/>
        </w:rPr>
      </w:pPr>
      <w:r>
        <w:rPr>
          <w:rFonts w:cs="Arial"/>
          <w:color w:val="auto"/>
          <w:szCs w:val="24"/>
        </w:rPr>
        <w:t>W przypadku niniejszego projektu przyjęto, iż dla Wariantu 1 przyjęto koszty jak dla rewitalizacji, z uwagi na brak zwiększenia prędkości projektowe</w:t>
      </w:r>
      <w:r w:rsidR="00A0649E">
        <w:rPr>
          <w:rFonts w:cs="Arial"/>
          <w:color w:val="auto"/>
          <w:szCs w:val="24"/>
        </w:rPr>
        <w:t xml:space="preserve">j w stosunku do pierwotnych </w:t>
      </w:r>
      <w:r w:rsidR="00A0649E">
        <w:rPr>
          <w:rFonts w:cs="Arial"/>
          <w:color w:val="auto"/>
          <w:szCs w:val="24"/>
        </w:rPr>
        <w:lastRenderedPageBreak/>
        <w:t>warunków na linii. Dla pozostałych wariantów założono wariant modernizacji, z uwagi na podniesienie prędkości do 100 km/h.</w:t>
      </w:r>
    </w:p>
    <w:p w:rsidR="00A94D6B" w:rsidRDefault="00A94D6B" w:rsidP="00A94D6B">
      <w:pPr>
        <w:rPr>
          <w:rFonts w:cs="Arial"/>
          <w:color w:val="auto"/>
          <w:szCs w:val="24"/>
        </w:rPr>
      </w:pPr>
      <w:r w:rsidRPr="001E6DA7">
        <w:rPr>
          <w:rFonts w:cs="Arial"/>
          <w:color w:val="auto"/>
          <w:szCs w:val="24"/>
        </w:rPr>
        <w:t>W oparciu o powyższe założenia dokonano kalkulacji kosztów utrzymania infrastruktury dla wszystkich wariantów.</w:t>
      </w:r>
    </w:p>
    <w:p w:rsidR="00A014F2" w:rsidRPr="001E6DA7" w:rsidRDefault="00A014F2" w:rsidP="00A94D6B">
      <w:pPr>
        <w:rPr>
          <w:rFonts w:cs="Arial"/>
          <w:color w:val="auto"/>
          <w:szCs w:val="24"/>
        </w:rPr>
      </w:pPr>
    </w:p>
    <w:p w:rsidR="00A94D6B" w:rsidRPr="003A5629" w:rsidRDefault="00A94D6B" w:rsidP="00611019">
      <w:pPr>
        <w:pStyle w:val="Legenda"/>
        <w:ind w:left="1190" w:hanging="1190"/>
      </w:pPr>
      <w:bookmarkStart w:id="791" w:name="_Toc462930161"/>
      <w:r w:rsidRPr="009D434D">
        <w:t xml:space="preserve">Tabela </w:t>
      </w:r>
      <w:fldSimple w:instr=" SEQ Tabela \* ARABIC ">
        <w:r w:rsidR="00174753">
          <w:rPr>
            <w:noProof/>
          </w:rPr>
          <w:t>16</w:t>
        </w:r>
      </w:fldSimple>
      <w:r w:rsidRPr="009D434D">
        <w:t>: Koszty utrzymania i eksploatacji infrastruktur</w:t>
      </w:r>
      <w:r w:rsidR="00B3224D" w:rsidRPr="009D434D">
        <w:t>y (wartości niezdyskontowane) w </w:t>
      </w:r>
      <w:r w:rsidRPr="009D434D">
        <w:t>latach 2016-204</w:t>
      </w:r>
      <w:r w:rsidR="00000285" w:rsidRPr="009D434D">
        <w:t>8</w:t>
      </w:r>
      <w:bookmarkEnd w:id="791"/>
    </w:p>
    <w:tbl>
      <w:tblPr>
        <w:tblW w:w="5000" w:type="pct"/>
        <w:tblCellMar>
          <w:left w:w="70" w:type="dxa"/>
          <w:right w:w="70" w:type="dxa"/>
        </w:tblCellMar>
        <w:tblLook w:val="04A0"/>
      </w:tblPr>
      <w:tblGrid>
        <w:gridCol w:w="4414"/>
        <w:gridCol w:w="1201"/>
        <w:gridCol w:w="1199"/>
        <w:gridCol w:w="1199"/>
        <w:gridCol w:w="1197"/>
      </w:tblGrid>
      <w:tr w:rsidR="00A94D6B" w:rsidRPr="00D4080D" w:rsidTr="00AA284E">
        <w:trPr>
          <w:trHeight w:val="276"/>
        </w:trPr>
        <w:tc>
          <w:tcPr>
            <w:tcW w:w="2396" w:type="pct"/>
            <w:tcBorders>
              <w:top w:val="single" w:sz="4" w:space="0" w:color="auto"/>
              <w:left w:val="single" w:sz="4" w:space="0" w:color="auto"/>
              <w:bottom w:val="single" w:sz="4" w:space="0" w:color="auto"/>
              <w:right w:val="single" w:sz="4" w:space="0" w:color="auto"/>
            </w:tcBorders>
            <w:shd w:val="clear" w:color="000000" w:fill="376091"/>
            <w:noWrap/>
            <w:vAlign w:val="center"/>
            <w:hideMark/>
          </w:tcPr>
          <w:p w:rsidR="00A94D6B" w:rsidRPr="00AA284E" w:rsidRDefault="00A94D6B" w:rsidP="00AA284E">
            <w:pPr>
              <w:spacing w:line="240" w:lineRule="auto"/>
              <w:jc w:val="center"/>
              <w:rPr>
                <w:b/>
                <w:color w:val="FFFFFF" w:themeColor="background1"/>
                <w:sz w:val="18"/>
                <w:szCs w:val="18"/>
              </w:rPr>
            </w:pPr>
            <w:r w:rsidRPr="00AA284E">
              <w:rPr>
                <w:b/>
                <w:color w:val="FFFFFF" w:themeColor="background1"/>
                <w:sz w:val="18"/>
                <w:szCs w:val="18"/>
              </w:rPr>
              <w:t>Wyszczególnienie</w:t>
            </w:r>
          </w:p>
        </w:tc>
        <w:tc>
          <w:tcPr>
            <w:tcW w:w="652" w:type="pct"/>
            <w:tcBorders>
              <w:top w:val="single" w:sz="4" w:space="0" w:color="auto"/>
              <w:left w:val="nil"/>
              <w:bottom w:val="single" w:sz="4" w:space="0" w:color="auto"/>
              <w:right w:val="single" w:sz="4" w:space="0" w:color="auto"/>
            </w:tcBorders>
            <w:shd w:val="clear" w:color="000000" w:fill="376091"/>
            <w:noWrap/>
            <w:vAlign w:val="center"/>
            <w:hideMark/>
          </w:tcPr>
          <w:p w:rsidR="00A94D6B" w:rsidRPr="00AA284E" w:rsidRDefault="00AA284E" w:rsidP="00AA284E">
            <w:pPr>
              <w:spacing w:before="0" w:after="0" w:line="240" w:lineRule="auto"/>
              <w:jc w:val="center"/>
              <w:rPr>
                <w:b/>
                <w:color w:val="FFFFFF"/>
                <w:sz w:val="20"/>
                <w:szCs w:val="20"/>
                <w:lang w:eastAsia="pl-PL"/>
              </w:rPr>
            </w:pPr>
            <w:r w:rsidRPr="00AA284E">
              <w:rPr>
                <w:b/>
                <w:color w:val="FFFFFF"/>
                <w:sz w:val="20"/>
                <w:szCs w:val="20"/>
                <w:lang w:eastAsia="pl-PL"/>
              </w:rPr>
              <w:t>Wariant 1</w:t>
            </w:r>
          </w:p>
        </w:tc>
        <w:tc>
          <w:tcPr>
            <w:tcW w:w="651" w:type="pct"/>
            <w:tcBorders>
              <w:top w:val="single" w:sz="4" w:space="0" w:color="auto"/>
              <w:left w:val="nil"/>
              <w:bottom w:val="single" w:sz="4" w:space="0" w:color="auto"/>
              <w:right w:val="single" w:sz="4" w:space="0" w:color="auto"/>
            </w:tcBorders>
            <w:shd w:val="clear" w:color="000000" w:fill="376091"/>
            <w:noWrap/>
            <w:vAlign w:val="center"/>
            <w:hideMark/>
          </w:tcPr>
          <w:p w:rsidR="00A94D6B" w:rsidRPr="00AA284E" w:rsidRDefault="00AA284E" w:rsidP="00AA284E">
            <w:pPr>
              <w:spacing w:before="0" w:after="0" w:line="240" w:lineRule="auto"/>
              <w:jc w:val="center"/>
              <w:rPr>
                <w:b/>
                <w:color w:val="FFFFFF"/>
                <w:sz w:val="20"/>
                <w:szCs w:val="20"/>
                <w:lang w:eastAsia="pl-PL"/>
              </w:rPr>
            </w:pPr>
            <w:r w:rsidRPr="00AA284E">
              <w:rPr>
                <w:b/>
                <w:color w:val="FFFFFF"/>
                <w:sz w:val="20"/>
                <w:szCs w:val="20"/>
                <w:lang w:eastAsia="pl-PL"/>
              </w:rPr>
              <w:t>Wariant 2</w:t>
            </w:r>
          </w:p>
        </w:tc>
        <w:tc>
          <w:tcPr>
            <w:tcW w:w="651" w:type="pct"/>
            <w:tcBorders>
              <w:top w:val="single" w:sz="4" w:space="0" w:color="auto"/>
              <w:left w:val="nil"/>
              <w:bottom w:val="single" w:sz="4" w:space="0" w:color="auto"/>
              <w:right w:val="single" w:sz="4" w:space="0" w:color="auto"/>
            </w:tcBorders>
            <w:shd w:val="clear" w:color="000000" w:fill="376091"/>
            <w:noWrap/>
            <w:vAlign w:val="center"/>
            <w:hideMark/>
          </w:tcPr>
          <w:p w:rsidR="00A94D6B" w:rsidRPr="00AA284E" w:rsidRDefault="00A94D6B" w:rsidP="00AA284E">
            <w:pPr>
              <w:spacing w:before="0" w:after="0" w:line="240" w:lineRule="auto"/>
              <w:jc w:val="center"/>
              <w:rPr>
                <w:b/>
                <w:color w:val="FFFFFF"/>
                <w:sz w:val="20"/>
                <w:szCs w:val="20"/>
                <w:lang w:eastAsia="pl-PL"/>
              </w:rPr>
            </w:pPr>
            <w:r w:rsidRPr="00AA284E">
              <w:rPr>
                <w:b/>
                <w:color w:val="FFFFFF"/>
                <w:sz w:val="20"/>
                <w:szCs w:val="20"/>
                <w:lang w:eastAsia="pl-PL"/>
              </w:rPr>
              <w:t>W</w:t>
            </w:r>
            <w:r w:rsidR="00AA284E" w:rsidRPr="00AA284E">
              <w:rPr>
                <w:b/>
                <w:color w:val="FFFFFF"/>
                <w:sz w:val="20"/>
                <w:szCs w:val="20"/>
                <w:lang w:eastAsia="pl-PL"/>
              </w:rPr>
              <w:t>ariant 2E</w:t>
            </w:r>
          </w:p>
        </w:tc>
        <w:tc>
          <w:tcPr>
            <w:tcW w:w="650" w:type="pct"/>
            <w:tcBorders>
              <w:top w:val="single" w:sz="4" w:space="0" w:color="auto"/>
              <w:left w:val="nil"/>
              <w:bottom w:val="single" w:sz="4" w:space="0" w:color="auto"/>
              <w:right w:val="single" w:sz="4" w:space="0" w:color="auto"/>
            </w:tcBorders>
            <w:shd w:val="clear" w:color="000000" w:fill="376091"/>
            <w:noWrap/>
            <w:vAlign w:val="center"/>
            <w:hideMark/>
          </w:tcPr>
          <w:p w:rsidR="00A94D6B" w:rsidRPr="00AA284E" w:rsidRDefault="00AA284E" w:rsidP="00AA284E">
            <w:pPr>
              <w:spacing w:before="0" w:after="0" w:line="240" w:lineRule="auto"/>
              <w:jc w:val="center"/>
              <w:rPr>
                <w:b/>
                <w:color w:val="FFFFFF"/>
                <w:sz w:val="20"/>
                <w:szCs w:val="20"/>
                <w:lang w:eastAsia="pl-PL"/>
              </w:rPr>
            </w:pPr>
            <w:r w:rsidRPr="00AA284E">
              <w:rPr>
                <w:b/>
                <w:color w:val="FFFFFF"/>
                <w:sz w:val="20"/>
                <w:szCs w:val="20"/>
                <w:lang w:eastAsia="pl-PL"/>
              </w:rPr>
              <w:t>Wariant 2S</w:t>
            </w:r>
          </w:p>
        </w:tc>
      </w:tr>
      <w:tr w:rsidR="009D434D" w:rsidRPr="00000285" w:rsidTr="00AA284E">
        <w:trPr>
          <w:trHeight w:val="386"/>
        </w:trPr>
        <w:tc>
          <w:tcPr>
            <w:tcW w:w="2396" w:type="pct"/>
            <w:tcBorders>
              <w:top w:val="nil"/>
              <w:left w:val="single" w:sz="4" w:space="0" w:color="auto"/>
              <w:bottom w:val="single" w:sz="4" w:space="0" w:color="auto"/>
              <w:right w:val="single" w:sz="4" w:space="0" w:color="auto"/>
            </w:tcBorders>
            <w:shd w:val="clear" w:color="000000" w:fill="FFFFFF"/>
            <w:noWrap/>
            <w:vAlign w:val="center"/>
            <w:hideMark/>
          </w:tcPr>
          <w:p w:rsidR="009D434D" w:rsidRPr="00000285" w:rsidRDefault="009D434D" w:rsidP="00A94D6B">
            <w:pPr>
              <w:spacing w:before="0" w:after="0" w:line="240" w:lineRule="auto"/>
              <w:rPr>
                <w:color w:val="000000" w:themeColor="text1"/>
                <w:sz w:val="20"/>
                <w:szCs w:val="20"/>
                <w:lang w:eastAsia="pl-PL"/>
              </w:rPr>
            </w:pPr>
            <w:r w:rsidRPr="00000285">
              <w:rPr>
                <w:color w:val="000000" w:themeColor="text1"/>
                <w:sz w:val="20"/>
                <w:szCs w:val="20"/>
                <w:lang w:eastAsia="pl-PL"/>
              </w:rPr>
              <w:t>Stałe koszty eksploatacji, utrzymania i remontów</w:t>
            </w:r>
          </w:p>
        </w:tc>
        <w:tc>
          <w:tcPr>
            <w:tcW w:w="652" w:type="pct"/>
            <w:tcBorders>
              <w:top w:val="nil"/>
              <w:left w:val="nil"/>
              <w:bottom w:val="single" w:sz="4" w:space="0" w:color="auto"/>
              <w:right w:val="single" w:sz="4" w:space="0" w:color="auto"/>
            </w:tcBorders>
            <w:shd w:val="clear" w:color="000000" w:fill="FFFFFF"/>
            <w:noWrap/>
            <w:vAlign w:val="center"/>
            <w:hideMark/>
          </w:tcPr>
          <w:p w:rsidR="009D434D" w:rsidRDefault="009D434D">
            <w:pPr>
              <w:jc w:val="right"/>
              <w:rPr>
                <w:rFonts w:ascii="Calibri" w:hAnsi="Calibri" w:cs="Arial"/>
                <w:sz w:val="20"/>
                <w:szCs w:val="20"/>
              </w:rPr>
            </w:pPr>
            <w:r>
              <w:rPr>
                <w:rFonts w:ascii="Calibri" w:hAnsi="Calibri" w:cs="Arial"/>
                <w:sz w:val="20"/>
                <w:szCs w:val="20"/>
              </w:rPr>
              <w:t>96 337 450</w:t>
            </w:r>
          </w:p>
        </w:tc>
        <w:tc>
          <w:tcPr>
            <w:tcW w:w="651" w:type="pct"/>
            <w:tcBorders>
              <w:top w:val="nil"/>
              <w:left w:val="nil"/>
              <w:bottom w:val="single" w:sz="4" w:space="0" w:color="auto"/>
              <w:right w:val="single" w:sz="4" w:space="0" w:color="auto"/>
            </w:tcBorders>
            <w:shd w:val="clear" w:color="000000" w:fill="FFFFFF"/>
            <w:noWrap/>
            <w:vAlign w:val="center"/>
            <w:hideMark/>
          </w:tcPr>
          <w:p w:rsidR="009D434D" w:rsidRDefault="009D434D">
            <w:pPr>
              <w:jc w:val="right"/>
              <w:rPr>
                <w:rFonts w:ascii="Calibri" w:hAnsi="Calibri" w:cs="Arial"/>
                <w:sz w:val="20"/>
                <w:szCs w:val="20"/>
              </w:rPr>
            </w:pPr>
            <w:r>
              <w:rPr>
                <w:rFonts w:ascii="Calibri" w:hAnsi="Calibri" w:cs="Arial"/>
                <w:sz w:val="20"/>
                <w:szCs w:val="20"/>
              </w:rPr>
              <w:t>96 292 997</w:t>
            </w:r>
          </w:p>
        </w:tc>
        <w:tc>
          <w:tcPr>
            <w:tcW w:w="651" w:type="pct"/>
            <w:tcBorders>
              <w:top w:val="nil"/>
              <w:left w:val="nil"/>
              <w:bottom w:val="single" w:sz="4" w:space="0" w:color="auto"/>
              <w:right w:val="single" w:sz="4" w:space="0" w:color="auto"/>
            </w:tcBorders>
            <w:shd w:val="clear" w:color="000000" w:fill="FFFFFF"/>
            <w:noWrap/>
            <w:vAlign w:val="center"/>
            <w:hideMark/>
          </w:tcPr>
          <w:p w:rsidR="009D434D" w:rsidRDefault="009D434D">
            <w:pPr>
              <w:jc w:val="right"/>
              <w:rPr>
                <w:rFonts w:ascii="Calibri" w:hAnsi="Calibri" w:cs="Arial"/>
                <w:sz w:val="20"/>
                <w:szCs w:val="20"/>
              </w:rPr>
            </w:pPr>
            <w:r>
              <w:rPr>
                <w:rFonts w:ascii="Calibri" w:hAnsi="Calibri" w:cs="Arial"/>
                <w:sz w:val="20"/>
                <w:szCs w:val="20"/>
              </w:rPr>
              <w:t>96 337 450</w:t>
            </w:r>
          </w:p>
        </w:tc>
        <w:tc>
          <w:tcPr>
            <w:tcW w:w="650" w:type="pct"/>
            <w:tcBorders>
              <w:top w:val="nil"/>
              <w:left w:val="nil"/>
              <w:bottom w:val="single" w:sz="4" w:space="0" w:color="auto"/>
              <w:right w:val="single" w:sz="4" w:space="0" w:color="auto"/>
            </w:tcBorders>
            <w:shd w:val="clear" w:color="000000" w:fill="FFFFFF"/>
            <w:noWrap/>
            <w:vAlign w:val="center"/>
            <w:hideMark/>
          </w:tcPr>
          <w:p w:rsidR="009D434D" w:rsidRDefault="009D434D">
            <w:pPr>
              <w:jc w:val="right"/>
              <w:rPr>
                <w:rFonts w:ascii="Calibri" w:hAnsi="Calibri" w:cs="Arial"/>
                <w:sz w:val="20"/>
                <w:szCs w:val="20"/>
              </w:rPr>
            </w:pPr>
            <w:r>
              <w:rPr>
                <w:rFonts w:ascii="Calibri" w:hAnsi="Calibri" w:cs="Arial"/>
                <w:sz w:val="20"/>
                <w:szCs w:val="20"/>
              </w:rPr>
              <w:t>96 337 450</w:t>
            </w:r>
          </w:p>
        </w:tc>
      </w:tr>
      <w:tr w:rsidR="009D434D" w:rsidRPr="00000285" w:rsidTr="00AA284E">
        <w:trPr>
          <w:trHeight w:val="386"/>
        </w:trPr>
        <w:tc>
          <w:tcPr>
            <w:tcW w:w="2396" w:type="pct"/>
            <w:tcBorders>
              <w:top w:val="nil"/>
              <w:left w:val="single" w:sz="4" w:space="0" w:color="auto"/>
              <w:bottom w:val="single" w:sz="4" w:space="0" w:color="auto"/>
              <w:right w:val="single" w:sz="4" w:space="0" w:color="auto"/>
            </w:tcBorders>
            <w:shd w:val="clear" w:color="000000" w:fill="FFFFFF"/>
            <w:noWrap/>
            <w:vAlign w:val="center"/>
            <w:hideMark/>
          </w:tcPr>
          <w:p w:rsidR="009D434D" w:rsidRPr="00000285" w:rsidRDefault="009D434D" w:rsidP="00A94D6B">
            <w:pPr>
              <w:spacing w:before="0" w:after="0" w:line="240" w:lineRule="auto"/>
              <w:rPr>
                <w:color w:val="000000" w:themeColor="text1"/>
                <w:sz w:val="20"/>
                <w:szCs w:val="20"/>
                <w:lang w:eastAsia="pl-PL"/>
              </w:rPr>
            </w:pPr>
            <w:r w:rsidRPr="00000285">
              <w:rPr>
                <w:color w:val="000000" w:themeColor="text1"/>
                <w:sz w:val="20"/>
                <w:szCs w:val="20"/>
                <w:lang w:eastAsia="pl-PL"/>
              </w:rPr>
              <w:t>Zmienne koszty eksploatacji, utrzymania i remontów</w:t>
            </w:r>
          </w:p>
        </w:tc>
        <w:tc>
          <w:tcPr>
            <w:tcW w:w="652" w:type="pct"/>
            <w:tcBorders>
              <w:top w:val="nil"/>
              <w:left w:val="nil"/>
              <w:bottom w:val="single" w:sz="4" w:space="0" w:color="auto"/>
              <w:right w:val="single" w:sz="4" w:space="0" w:color="auto"/>
            </w:tcBorders>
            <w:shd w:val="clear" w:color="000000" w:fill="FFFFFF"/>
            <w:noWrap/>
            <w:vAlign w:val="center"/>
            <w:hideMark/>
          </w:tcPr>
          <w:p w:rsidR="009D434D" w:rsidRDefault="009D434D">
            <w:pPr>
              <w:jc w:val="right"/>
              <w:rPr>
                <w:rFonts w:ascii="Calibri" w:hAnsi="Calibri" w:cs="Arial"/>
                <w:sz w:val="20"/>
                <w:szCs w:val="20"/>
              </w:rPr>
            </w:pPr>
            <w:r>
              <w:rPr>
                <w:rFonts w:ascii="Calibri" w:hAnsi="Calibri" w:cs="Arial"/>
                <w:sz w:val="20"/>
                <w:szCs w:val="20"/>
              </w:rPr>
              <w:t>7 653 915</w:t>
            </w:r>
          </w:p>
        </w:tc>
        <w:tc>
          <w:tcPr>
            <w:tcW w:w="651" w:type="pct"/>
            <w:tcBorders>
              <w:top w:val="nil"/>
              <w:left w:val="nil"/>
              <w:bottom w:val="single" w:sz="4" w:space="0" w:color="auto"/>
              <w:right w:val="single" w:sz="4" w:space="0" w:color="auto"/>
            </w:tcBorders>
            <w:shd w:val="clear" w:color="000000" w:fill="FFFFFF"/>
            <w:noWrap/>
            <w:vAlign w:val="center"/>
            <w:hideMark/>
          </w:tcPr>
          <w:p w:rsidR="009D434D" w:rsidRDefault="009D434D">
            <w:pPr>
              <w:jc w:val="right"/>
              <w:rPr>
                <w:rFonts w:ascii="Calibri" w:hAnsi="Calibri" w:cs="Arial"/>
                <w:sz w:val="20"/>
                <w:szCs w:val="20"/>
              </w:rPr>
            </w:pPr>
            <w:r>
              <w:rPr>
                <w:rFonts w:ascii="Calibri" w:hAnsi="Calibri" w:cs="Arial"/>
                <w:sz w:val="20"/>
                <w:szCs w:val="20"/>
              </w:rPr>
              <w:t>34 099 312</w:t>
            </w:r>
          </w:p>
        </w:tc>
        <w:tc>
          <w:tcPr>
            <w:tcW w:w="651" w:type="pct"/>
            <w:tcBorders>
              <w:top w:val="nil"/>
              <w:left w:val="nil"/>
              <w:bottom w:val="single" w:sz="4" w:space="0" w:color="auto"/>
              <w:right w:val="single" w:sz="4" w:space="0" w:color="auto"/>
            </w:tcBorders>
            <w:shd w:val="clear" w:color="000000" w:fill="FFFFFF"/>
            <w:noWrap/>
            <w:vAlign w:val="center"/>
            <w:hideMark/>
          </w:tcPr>
          <w:p w:rsidR="009D434D" w:rsidRDefault="009D434D">
            <w:pPr>
              <w:jc w:val="right"/>
              <w:rPr>
                <w:rFonts w:ascii="Calibri" w:hAnsi="Calibri" w:cs="Arial"/>
                <w:sz w:val="20"/>
                <w:szCs w:val="20"/>
              </w:rPr>
            </w:pPr>
            <w:r>
              <w:rPr>
                <w:rFonts w:ascii="Calibri" w:hAnsi="Calibri" w:cs="Arial"/>
                <w:sz w:val="20"/>
                <w:szCs w:val="20"/>
              </w:rPr>
              <w:t>36 699 516</w:t>
            </w:r>
          </w:p>
        </w:tc>
        <w:tc>
          <w:tcPr>
            <w:tcW w:w="650" w:type="pct"/>
            <w:tcBorders>
              <w:top w:val="nil"/>
              <w:left w:val="nil"/>
              <w:bottom w:val="single" w:sz="4" w:space="0" w:color="auto"/>
              <w:right w:val="single" w:sz="4" w:space="0" w:color="auto"/>
            </w:tcBorders>
            <w:shd w:val="clear" w:color="000000" w:fill="FFFFFF"/>
            <w:noWrap/>
            <w:vAlign w:val="center"/>
            <w:hideMark/>
          </w:tcPr>
          <w:p w:rsidR="009D434D" w:rsidRDefault="009D434D">
            <w:pPr>
              <w:jc w:val="right"/>
              <w:rPr>
                <w:rFonts w:ascii="Calibri" w:hAnsi="Calibri" w:cs="Arial"/>
                <w:sz w:val="20"/>
                <w:szCs w:val="20"/>
              </w:rPr>
            </w:pPr>
            <w:r>
              <w:rPr>
                <w:rFonts w:ascii="Calibri" w:hAnsi="Calibri" w:cs="Arial"/>
                <w:sz w:val="20"/>
                <w:szCs w:val="20"/>
              </w:rPr>
              <w:t>41 785 500</w:t>
            </w:r>
          </w:p>
        </w:tc>
      </w:tr>
      <w:tr w:rsidR="009D434D" w:rsidRPr="00000285" w:rsidTr="00AA284E">
        <w:trPr>
          <w:trHeight w:val="386"/>
        </w:trPr>
        <w:tc>
          <w:tcPr>
            <w:tcW w:w="2396" w:type="pct"/>
            <w:tcBorders>
              <w:top w:val="nil"/>
              <w:left w:val="single" w:sz="4" w:space="0" w:color="auto"/>
              <w:bottom w:val="single" w:sz="4" w:space="0" w:color="auto"/>
              <w:right w:val="single" w:sz="4" w:space="0" w:color="auto"/>
            </w:tcBorders>
            <w:shd w:val="clear" w:color="000000" w:fill="FFFFFF"/>
            <w:noWrap/>
            <w:vAlign w:val="center"/>
            <w:hideMark/>
          </w:tcPr>
          <w:p w:rsidR="009D434D" w:rsidRPr="00000285" w:rsidRDefault="009D434D" w:rsidP="00A94D6B">
            <w:pPr>
              <w:spacing w:before="0" w:after="0" w:line="240" w:lineRule="auto"/>
              <w:rPr>
                <w:color w:val="000000" w:themeColor="text1"/>
                <w:sz w:val="20"/>
                <w:szCs w:val="20"/>
                <w:lang w:eastAsia="pl-PL"/>
              </w:rPr>
            </w:pPr>
            <w:r w:rsidRPr="00000285">
              <w:rPr>
                <w:color w:val="000000" w:themeColor="text1"/>
                <w:sz w:val="20"/>
                <w:szCs w:val="20"/>
                <w:lang w:eastAsia="pl-PL"/>
              </w:rPr>
              <w:t>Koszty zarządzania ruchem</w:t>
            </w:r>
          </w:p>
        </w:tc>
        <w:tc>
          <w:tcPr>
            <w:tcW w:w="652" w:type="pct"/>
            <w:tcBorders>
              <w:top w:val="nil"/>
              <w:left w:val="nil"/>
              <w:bottom w:val="single" w:sz="4" w:space="0" w:color="auto"/>
              <w:right w:val="single" w:sz="4" w:space="0" w:color="auto"/>
            </w:tcBorders>
            <w:shd w:val="clear" w:color="000000" w:fill="FFFFFF"/>
            <w:noWrap/>
            <w:vAlign w:val="center"/>
            <w:hideMark/>
          </w:tcPr>
          <w:p w:rsidR="009D434D" w:rsidRDefault="009D434D">
            <w:pPr>
              <w:jc w:val="right"/>
              <w:rPr>
                <w:rFonts w:ascii="Calibri" w:hAnsi="Calibri" w:cs="Arial"/>
                <w:sz w:val="20"/>
                <w:szCs w:val="20"/>
              </w:rPr>
            </w:pPr>
            <w:r>
              <w:rPr>
                <w:rFonts w:ascii="Calibri" w:hAnsi="Calibri" w:cs="Arial"/>
                <w:sz w:val="20"/>
                <w:szCs w:val="20"/>
              </w:rPr>
              <w:t>51 609 348</w:t>
            </w:r>
          </w:p>
        </w:tc>
        <w:tc>
          <w:tcPr>
            <w:tcW w:w="651" w:type="pct"/>
            <w:tcBorders>
              <w:top w:val="nil"/>
              <w:left w:val="nil"/>
              <w:bottom w:val="single" w:sz="4" w:space="0" w:color="auto"/>
              <w:right w:val="single" w:sz="4" w:space="0" w:color="auto"/>
            </w:tcBorders>
            <w:shd w:val="clear" w:color="000000" w:fill="FFFFFF"/>
            <w:noWrap/>
            <w:vAlign w:val="center"/>
            <w:hideMark/>
          </w:tcPr>
          <w:p w:rsidR="009D434D" w:rsidRDefault="009D434D">
            <w:pPr>
              <w:jc w:val="right"/>
              <w:rPr>
                <w:rFonts w:ascii="Calibri" w:hAnsi="Calibri" w:cs="Arial"/>
                <w:sz w:val="20"/>
                <w:szCs w:val="20"/>
              </w:rPr>
            </w:pPr>
            <w:r>
              <w:rPr>
                <w:rFonts w:ascii="Calibri" w:hAnsi="Calibri" w:cs="Arial"/>
                <w:sz w:val="20"/>
                <w:szCs w:val="20"/>
              </w:rPr>
              <w:t>51 585 534</w:t>
            </w:r>
          </w:p>
        </w:tc>
        <w:tc>
          <w:tcPr>
            <w:tcW w:w="651" w:type="pct"/>
            <w:tcBorders>
              <w:top w:val="nil"/>
              <w:left w:val="nil"/>
              <w:bottom w:val="single" w:sz="4" w:space="0" w:color="auto"/>
              <w:right w:val="single" w:sz="4" w:space="0" w:color="auto"/>
            </w:tcBorders>
            <w:shd w:val="clear" w:color="000000" w:fill="FFFFFF"/>
            <w:noWrap/>
            <w:vAlign w:val="center"/>
            <w:hideMark/>
          </w:tcPr>
          <w:p w:rsidR="009D434D" w:rsidRDefault="009D434D">
            <w:pPr>
              <w:jc w:val="right"/>
              <w:rPr>
                <w:rFonts w:ascii="Calibri" w:hAnsi="Calibri" w:cs="Arial"/>
                <w:sz w:val="20"/>
                <w:szCs w:val="20"/>
              </w:rPr>
            </w:pPr>
            <w:r>
              <w:rPr>
                <w:rFonts w:ascii="Calibri" w:hAnsi="Calibri" w:cs="Arial"/>
                <w:sz w:val="20"/>
                <w:szCs w:val="20"/>
              </w:rPr>
              <w:t>51 609 348</w:t>
            </w:r>
          </w:p>
        </w:tc>
        <w:tc>
          <w:tcPr>
            <w:tcW w:w="650" w:type="pct"/>
            <w:tcBorders>
              <w:top w:val="nil"/>
              <w:left w:val="nil"/>
              <w:bottom w:val="single" w:sz="4" w:space="0" w:color="auto"/>
              <w:right w:val="single" w:sz="4" w:space="0" w:color="auto"/>
            </w:tcBorders>
            <w:shd w:val="clear" w:color="000000" w:fill="FFFFFF"/>
            <w:noWrap/>
            <w:vAlign w:val="center"/>
            <w:hideMark/>
          </w:tcPr>
          <w:p w:rsidR="009D434D" w:rsidRDefault="009D434D">
            <w:pPr>
              <w:jc w:val="right"/>
              <w:rPr>
                <w:rFonts w:ascii="Calibri" w:hAnsi="Calibri" w:cs="Arial"/>
                <w:sz w:val="20"/>
                <w:szCs w:val="20"/>
              </w:rPr>
            </w:pPr>
            <w:r>
              <w:rPr>
                <w:rFonts w:ascii="Calibri" w:hAnsi="Calibri" w:cs="Arial"/>
                <w:sz w:val="20"/>
                <w:szCs w:val="20"/>
              </w:rPr>
              <w:t>51 609 348</w:t>
            </w:r>
          </w:p>
        </w:tc>
      </w:tr>
      <w:tr w:rsidR="009D434D" w:rsidRPr="00000285" w:rsidTr="00AA284E">
        <w:trPr>
          <w:trHeight w:val="386"/>
        </w:trPr>
        <w:tc>
          <w:tcPr>
            <w:tcW w:w="2396" w:type="pct"/>
            <w:tcBorders>
              <w:top w:val="nil"/>
              <w:left w:val="single" w:sz="4" w:space="0" w:color="auto"/>
              <w:bottom w:val="single" w:sz="4" w:space="0" w:color="auto"/>
              <w:right w:val="single" w:sz="4" w:space="0" w:color="auto"/>
            </w:tcBorders>
            <w:shd w:val="clear" w:color="000000" w:fill="FFFFFF"/>
            <w:noWrap/>
            <w:vAlign w:val="center"/>
            <w:hideMark/>
          </w:tcPr>
          <w:p w:rsidR="009D434D" w:rsidRPr="00000285" w:rsidRDefault="009D434D" w:rsidP="00A94D6B">
            <w:pPr>
              <w:spacing w:before="0" w:after="0" w:line="240" w:lineRule="auto"/>
              <w:rPr>
                <w:color w:val="000000" w:themeColor="text1"/>
                <w:sz w:val="20"/>
                <w:szCs w:val="20"/>
                <w:lang w:eastAsia="pl-PL"/>
              </w:rPr>
            </w:pPr>
            <w:r w:rsidRPr="00000285">
              <w:rPr>
                <w:color w:val="000000" w:themeColor="text1"/>
                <w:sz w:val="20"/>
                <w:szCs w:val="20"/>
                <w:lang w:eastAsia="pl-PL"/>
              </w:rPr>
              <w:t>Koszty ogólne</w:t>
            </w:r>
          </w:p>
        </w:tc>
        <w:tc>
          <w:tcPr>
            <w:tcW w:w="652" w:type="pct"/>
            <w:tcBorders>
              <w:top w:val="nil"/>
              <w:left w:val="nil"/>
              <w:bottom w:val="single" w:sz="4" w:space="0" w:color="auto"/>
              <w:right w:val="single" w:sz="4" w:space="0" w:color="auto"/>
            </w:tcBorders>
            <w:shd w:val="clear" w:color="000000" w:fill="FFFFFF"/>
            <w:noWrap/>
            <w:vAlign w:val="center"/>
            <w:hideMark/>
          </w:tcPr>
          <w:p w:rsidR="009D434D" w:rsidRDefault="009D434D">
            <w:pPr>
              <w:jc w:val="right"/>
              <w:rPr>
                <w:rFonts w:ascii="Calibri" w:hAnsi="Calibri" w:cs="Arial"/>
                <w:sz w:val="20"/>
                <w:szCs w:val="20"/>
              </w:rPr>
            </w:pPr>
            <w:r>
              <w:rPr>
                <w:rFonts w:ascii="Calibri" w:hAnsi="Calibri" w:cs="Arial"/>
                <w:sz w:val="20"/>
                <w:szCs w:val="20"/>
              </w:rPr>
              <w:t>833 309</w:t>
            </w:r>
          </w:p>
        </w:tc>
        <w:tc>
          <w:tcPr>
            <w:tcW w:w="651" w:type="pct"/>
            <w:tcBorders>
              <w:top w:val="nil"/>
              <w:left w:val="nil"/>
              <w:bottom w:val="single" w:sz="4" w:space="0" w:color="auto"/>
              <w:right w:val="single" w:sz="4" w:space="0" w:color="auto"/>
            </w:tcBorders>
            <w:shd w:val="clear" w:color="000000" w:fill="FFFFFF"/>
            <w:noWrap/>
            <w:vAlign w:val="center"/>
            <w:hideMark/>
          </w:tcPr>
          <w:p w:rsidR="009D434D" w:rsidRDefault="009D434D">
            <w:pPr>
              <w:jc w:val="right"/>
              <w:rPr>
                <w:rFonts w:ascii="Calibri" w:hAnsi="Calibri" w:cs="Arial"/>
                <w:sz w:val="20"/>
                <w:szCs w:val="20"/>
              </w:rPr>
            </w:pPr>
            <w:r>
              <w:rPr>
                <w:rFonts w:ascii="Calibri" w:hAnsi="Calibri" w:cs="Arial"/>
                <w:sz w:val="20"/>
                <w:szCs w:val="20"/>
              </w:rPr>
              <w:t>832 924</w:t>
            </w:r>
          </w:p>
        </w:tc>
        <w:tc>
          <w:tcPr>
            <w:tcW w:w="651" w:type="pct"/>
            <w:tcBorders>
              <w:top w:val="nil"/>
              <w:left w:val="nil"/>
              <w:bottom w:val="single" w:sz="4" w:space="0" w:color="auto"/>
              <w:right w:val="single" w:sz="4" w:space="0" w:color="auto"/>
            </w:tcBorders>
            <w:shd w:val="clear" w:color="000000" w:fill="FFFFFF"/>
            <w:noWrap/>
            <w:vAlign w:val="center"/>
            <w:hideMark/>
          </w:tcPr>
          <w:p w:rsidR="009D434D" w:rsidRDefault="009D434D">
            <w:pPr>
              <w:jc w:val="right"/>
              <w:rPr>
                <w:rFonts w:ascii="Calibri" w:hAnsi="Calibri" w:cs="Arial"/>
                <w:sz w:val="20"/>
                <w:szCs w:val="20"/>
              </w:rPr>
            </w:pPr>
            <w:r>
              <w:rPr>
                <w:rFonts w:ascii="Calibri" w:hAnsi="Calibri" w:cs="Arial"/>
                <w:sz w:val="20"/>
                <w:szCs w:val="20"/>
              </w:rPr>
              <w:t>833 309</w:t>
            </w:r>
          </w:p>
        </w:tc>
        <w:tc>
          <w:tcPr>
            <w:tcW w:w="650" w:type="pct"/>
            <w:tcBorders>
              <w:top w:val="nil"/>
              <w:left w:val="nil"/>
              <w:bottom w:val="single" w:sz="4" w:space="0" w:color="auto"/>
              <w:right w:val="single" w:sz="4" w:space="0" w:color="auto"/>
            </w:tcBorders>
            <w:shd w:val="clear" w:color="000000" w:fill="FFFFFF"/>
            <w:noWrap/>
            <w:vAlign w:val="center"/>
            <w:hideMark/>
          </w:tcPr>
          <w:p w:rsidR="009D434D" w:rsidRDefault="009D434D">
            <w:pPr>
              <w:jc w:val="right"/>
              <w:rPr>
                <w:rFonts w:ascii="Calibri" w:hAnsi="Calibri" w:cs="Arial"/>
                <w:sz w:val="20"/>
                <w:szCs w:val="20"/>
              </w:rPr>
            </w:pPr>
            <w:r>
              <w:rPr>
                <w:rFonts w:ascii="Calibri" w:hAnsi="Calibri" w:cs="Arial"/>
                <w:sz w:val="20"/>
                <w:szCs w:val="20"/>
              </w:rPr>
              <w:t>833 309</w:t>
            </w:r>
          </w:p>
        </w:tc>
      </w:tr>
      <w:tr w:rsidR="009D434D" w:rsidRPr="00F356A1" w:rsidTr="00AA284E">
        <w:trPr>
          <w:trHeight w:val="386"/>
        </w:trPr>
        <w:tc>
          <w:tcPr>
            <w:tcW w:w="2396" w:type="pct"/>
            <w:tcBorders>
              <w:top w:val="nil"/>
              <w:left w:val="single" w:sz="4" w:space="0" w:color="auto"/>
              <w:bottom w:val="single" w:sz="4" w:space="0" w:color="auto"/>
              <w:right w:val="single" w:sz="4" w:space="0" w:color="auto"/>
            </w:tcBorders>
            <w:shd w:val="clear" w:color="000000" w:fill="FFFFFF"/>
            <w:noWrap/>
            <w:vAlign w:val="center"/>
            <w:hideMark/>
          </w:tcPr>
          <w:p w:rsidR="009D434D" w:rsidRPr="00F356A1" w:rsidRDefault="009D434D" w:rsidP="00A94D6B">
            <w:pPr>
              <w:spacing w:before="0" w:after="0" w:line="240" w:lineRule="auto"/>
              <w:rPr>
                <w:b/>
                <w:color w:val="000000" w:themeColor="text1"/>
                <w:sz w:val="20"/>
                <w:szCs w:val="20"/>
                <w:lang w:eastAsia="pl-PL"/>
              </w:rPr>
            </w:pPr>
            <w:r w:rsidRPr="00F356A1">
              <w:rPr>
                <w:b/>
                <w:color w:val="000000" w:themeColor="text1"/>
                <w:sz w:val="20"/>
                <w:szCs w:val="20"/>
                <w:lang w:eastAsia="pl-PL"/>
              </w:rPr>
              <w:t>Razem</w:t>
            </w:r>
          </w:p>
        </w:tc>
        <w:tc>
          <w:tcPr>
            <w:tcW w:w="652" w:type="pct"/>
            <w:tcBorders>
              <w:top w:val="nil"/>
              <w:left w:val="nil"/>
              <w:bottom w:val="single" w:sz="4" w:space="0" w:color="auto"/>
              <w:right w:val="single" w:sz="4" w:space="0" w:color="auto"/>
            </w:tcBorders>
            <w:shd w:val="clear" w:color="000000" w:fill="FFFFFF"/>
            <w:noWrap/>
            <w:vAlign w:val="center"/>
            <w:hideMark/>
          </w:tcPr>
          <w:p w:rsidR="009D434D" w:rsidRPr="009D434D" w:rsidRDefault="009D434D">
            <w:pPr>
              <w:jc w:val="right"/>
              <w:rPr>
                <w:rFonts w:ascii="Calibri" w:hAnsi="Calibri" w:cs="Arial"/>
                <w:b/>
                <w:sz w:val="20"/>
                <w:szCs w:val="20"/>
              </w:rPr>
            </w:pPr>
            <w:r w:rsidRPr="009D434D">
              <w:rPr>
                <w:rFonts w:ascii="Calibri" w:hAnsi="Calibri" w:cs="Arial"/>
                <w:b/>
                <w:sz w:val="20"/>
                <w:szCs w:val="20"/>
              </w:rPr>
              <w:t>156 434 021</w:t>
            </w:r>
          </w:p>
        </w:tc>
        <w:tc>
          <w:tcPr>
            <w:tcW w:w="651" w:type="pct"/>
            <w:tcBorders>
              <w:top w:val="nil"/>
              <w:left w:val="nil"/>
              <w:bottom w:val="single" w:sz="4" w:space="0" w:color="auto"/>
              <w:right w:val="single" w:sz="4" w:space="0" w:color="auto"/>
            </w:tcBorders>
            <w:shd w:val="clear" w:color="000000" w:fill="FFFFFF"/>
            <w:noWrap/>
            <w:vAlign w:val="center"/>
            <w:hideMark/>
          </w:tcPr>
          <w:p w:rsidR="009D434D" w:rsidRPr="009D434D" w:rsidRDefault="009D434D">
            <w:pPr>
              <w:jc w:val="right"/>
              <w:rPr>
                <w:rFonts w:ascii="Calibri" w:hAnsi="Calibri" w:cs="Arial"/>
                <w:b/>
                <w:sz w:val="20"/>
                <w:szCs w:val="20"/>
              </w:rPr>
            </w:pPr>
            <w:r w:rsidRPr="009D434D">
              <w:rPr>
                <w:rFonts w:ascii="Calibri" w:hAnsi="Calibri" w:cs="Arial"/>
                <w:b/>
                <w:sz w:val="20"/>
                <w:szCs w:val="20"/>
              </w:rPr>
              <w:t>182 810 767</w:t>
            </w:r>
          </w:p>
        </w:tc>
        <w:tc>
          <w:tcPr>
            <w:tcW w:w="651" w:type="pct"/>
            <w:tcBorders>
              <w:top w:val="nil"/>
              <w:left w:val="nil"/>
              <w:bottom w:val="single" w:sz="4" w:space="0" w:color="auto"/>
              <w:right w:val="single" w:sz="4" w:space="0" w:color="auto"/>
            </w:tcBorders>
            <w:shd w:val="clear" w:color="000000" w:fill="FFFFFF"/>
            <w:noWrap/>
            <w:vAlign w:val="center"/>
            <w:hideMark/>
          </w:tcPr>
          <w:p w:rsidR="009D434D" w:rsidRPr="009D434D" w:rsidRDefault="009D434D">
            <w:pPr>
              <w:jc w:val="right"/>
              <w:rPr>
                <w:rFonts w:ascii="Calibri" w:hAnsi="Calibri" w:cs="Arial"/>
                <w:b/>
                <w:sz w:val="20"/>
                <w:szCs w:val="20"/>
              </w:rPr>
            </w:pPr>
            <w:r w:rsidRPr="009D434D">
              <w:rPr>
                <w:rFonts w:ascii="Calibri" w:hAnsi="Calibri" w:cs="Arial"/>
                <w:b/>
                <w:sz w:val="20"/>
                <w:szCs w:val="20"/>
              </w:rPr>
              <w:t>185 479 622</w:t>
            </w:r>
          </w:p>
        </w:tc>
        <w:tc>
          <w:tcPr>
            <w:tcW w:w="650" w:type="pct"/>
            <w:tcBorders>
              <w:top w:val="nil"/>
              <w:left w:val="nil"/>
              <w:bottom w:val="single" w:sz="4" w:space="0" w:color="auto"/>
              <w:right w:val="single" w:sz="4" w:space="0" w:color="auto"/>
            </w:tcBorders>
            <w:shd w:val="clear" w:color="000000" w:fill="FFFFFF"/>
            <w:noWrap/>
            <w:vAlign w:val="center"/>
            <w:hideMark/>
          </w:tcPr>
          <w:p w:rsidR="009D434D" w:rsidRPr="009D434D" w:rsidRDefault="009D434D">
            <w:pPr>
              <w:jc w:val="right"/>
              <w:rPr>
                <w:rFonts w:ascii="Calibri" w:hAnsi="Calibri" w:cs="Arial"/>
                <w:b/>
                <w:sz w:val="20"/>
                <w:szCs w:val="20"/>
              </w:rPr>
            </w:pPr>
            <w:r w:rsidRPr="009D434D">
              <w:rPr>
                <w:rFonts w:ascii="Calibri" w:hAnsi="Calibri" w:cs="Arial"/>
                <w:b/>
                <w:sz w:val="20"/>
                <w:szCs w:val="20"/>
              </w:rPr>
              <w:t>190 565 606</w:t>
            </w:r>
          </w:p>
        </w:tc>
      </w:tr>
    </w:tbl>
    <w:p w:rsidR="00A94D6B" w:rsidRPr="00F75592" w:rsidRDefault="00A94D6B" w:rsidP="00A94D6B">
      <w:pPr>
        <w:rPr>
          <w:bCs/>
          <w:i/>
          <w:color w:val="829CBD"/>
          <w:sz w:val="18"/>
        </w:rPr>
      </w:pPr>
      <w:r w:rsidRPr="00F75592">
        <w:rPr>
          <w:bCs/>
          <w:i/>
          <w:color w:val="829CBD"/>
          <w:sz w:val="18"/>
        </w:rPr>
        <w:t>Źródło: Opracowanie własne</w:t>
      </w:r>
    </w:p>
    <w:p w:rsidR="000D37BA" w:rsidRDefault="000D37BA" w:rsidP="000D37BA">
      <w:pPr>
        <w:pStyle w:val="Styl6"/>
        <w:numPr>
          <w:ilvl w:val="0"/>
          <w:numId w:val="0"/>
        </w:numPr>
        <w:ind w:left="1224"/>
      </w:pPr>
      <w:bookmarkStart w:id="792" w:name="_Toc420605621"/>
      <w:bookmarkStart w:id="793" w:name="_Toc425414616"/>
    </w:p>
    <w:p w:rsidR="00A94D6B" w:rsidRPr="000C491C" w:rsidRDefault="00A94D6B" w:rsidP="00F75592">
      <w:pPr>
        <w:pStyle w:val="Styl6"/>
        <w:numPr>
          <w:ilvl w:val="2"/>
          <w:numId w:val="23"/>
        </w:numPr>
      </w:pPr>
      <w:r w:rsidRPr="000C491C">
        <w:t>Koszty finansowe</w:t>
      </w:r>
      <w:bookmarkEnd w:id="789"/>
      <w:bookmarkEnd w:id="792"/>
      <w:bookmarkEnd w:id="793"/>
    </w:p>
    <w:p w:rsidR="00A94D6B" w:rsidRDefault="00A94D6B" w:rsidP="00F75592">
      <w:pPr>
        <w:keepNext/>
        <w:rPr>
          <w:rFonts w:cs="Arial"/>
          <w:color w:val="auto"/>
        </w:rPr>
      </w:pPr>
      <w:r w:rsidRPr="00B3224D">
        <w:rPr>
          <w:rFonts w:cs="Arial"/>
          <w:color w:val="auto"/>
        </w:rPr>
        <w:t xml:space="preserve">W realizacji Projektu nie zakłada się korzystania z finansowania dłużnego. Przedsięwzięcie zostanie sfinansowane ze </w:t>
      </w:r>
      <w:r w:rsidR="000D37BA">
        <w:rPr>
          <w:rFonts w:cs="Arial"/>
          <w:color w:val="auto"/>
        </w:rPr>
        <w:t>środków dotacyjnych.</w:t>
      </w:r>
    </w:p>
    <w:p w:rsidR="00F75592" w:rsidRPr="00B3224D" w:rsidRDefault="00F75592" w:rsidP="00F75592">
      <w:pPr>
        <w:keepNext/>
        <w:rPr>
          <w:rFonts w:cs="Arial"/>
          <w:color w:val="auto"/>
        </w:rPr>
      </w:pPr>
    </w:p>
    <w:p w:rsidR="00A94D6B" w:rsidRPr="003A5629" w:rsidRDefault="00A94D6B" w:rsidP="00A94D6B">
      <w:pPr>
        <w:pStyle w:val="Nagwek3"/>
        <w:numPr>
          <w:ilvl w:val="1"/>
          <w:numId w:val="23"/>
        </w:numPr>
        <w:tabs>
          <w:tab w:val="left" w:pos="2625"/>
        </w:tabs>
      </w:pPr>
      <w:bookmarkStart w:id="794" w:name="_Toc420605625"/>
      <w:bookmarkStart w:id="795" w:name="_Toc425414620"/>
      <w:bookmarkStart w:id="796" w:name="_Toc428399872"/>
      <w:bookmarkStart w:id="797" w:name="_Toc428401317"/>
      <w:bookmarkStart w:id="798" w:name="_Toc428422401"/>
      <w:bookmarkStart w:id="799" w:name="_Toc462930132"/>
      <w:r w:rsidRPr="003A5629">
        <w:t>Przychody</w:t>
      </w:r>
      <w:bookmarkEnd w:id="794"/>
      <w:bookmarkEnd w:id="795"/>
      <w:bookmarkEnd w:id="796"/>
      <w:bookmarkEnd w:id="797"/>
      <w:bookmarkEnd w:id="798"/>
      <w:bookmarkEnd w:id="799"/>
    </w:p>
    <w:p w:rsidR="00A94D6B" w:rsidRDefault="00A94D6B" w:rsidP="00A94D6B">
      <w:pPr>
        <w:rPr>
          <w:rFonts w:cs="Arial"/>
          <w:color w:val="auto"/>
        </w:rPr>
      </w:pPr>
      <w:r w:rsidRPr="00B3224D">
        <w:rPr>
          <w:rFonts w:cs="Arial"/>
          <w:color w:val="auto"/>
        </w:rPr>
        <w:t>Przychody projektu stanowią wp</w:t>
      </w:r>
      <w:r w:rsidR="00434F3D">
        <w:rPr>
          <w:rFonts w:cs="Arial"/>
          <w:color w:val="auto"/>
        </w:rPr>
        <w:t>ływy z opłaty dostępowej pobranej za korzystanie z linii zgodnie z prognozowaną pracą eksploatacyjną.</w:t>
      </w:r>
      <w:r w:rsidRPr="00B3224D">
        <w:rPr>
          <w:rFonts w:cs="Arial"/>
          <w:color w:val="auto"/>
        </w:rPr>
        <w:t xml:space="preserve"> </w:t>
      </w:r>
      <w:r w:rsidR="00434F3D">
        <w:rPr>
          <w:rFonts w:cs="Arial"/>
          <w:color w:val="auto"/>
        </w:rPr>
        <w:t xml:space="preserve">Stawki opłaty dostępowej przyjęto dla każdej z planowanych kategorii pociągów, zgodnie z odpowiadającej im masie, w oparciu o </w:t>
      </w:r>
      <w:r w:rsidR="00434F3D" w:rsidRPr="00FB548A">
        <w:rPr>
          <w:rFonts w:cs="Arial"/>
          <w:color w:val="auto"/>
        </w:rPr>
        <w:t>Cennik stawek jednostkowych opłat za korzystanie z infrastruktury kolejowej o szerokości torów 1435 mm zarządzanej przez PKP Polskie Linie Kolejowe</w:t>
      </w:r>
      <w:r w:rsidR="00A0649E">
        <w:rPr>
          <w:rFonts w:cs="Arial"/>
          <w:color w:val="auto"/>
        </w:rPr>
        <w:t xml:space="preserve"> S.A. obowiązujący od 13.12.2013</w:t>
      </w:r>
      <w:r w:rsidR="00434F3D" w:rsidRPr="00FB548A">
        <w:rPr>
          <w:rFonts w:cs="Arial"/>
          <w:color w:val="auto"/>
        </w:rPr>
        <w:t xml:space="preserve"> r</w:t>
      </w:r>
      <w:r w:rsidR="00434F3D">
        <w:rPr>
          <w:rFonts w:cs="Arial"/>
          <w:color w:val="auto"/>
        </w:rPr>
        <w:t>.</w:t>
      </w:r>
    </w:p>
    <w:p w:rsidR="00A0649E" w:rsidRDefault="00A0649E" w:rsidP="00A94D6B">
      <w:pPr>
        <w:rPr>
          <w:rFonts w:cs="Arial"/>
          <w:color w:val="auto"/>
        </w:rPr>
      </w:pPr>
      <w:r>
        <w:rPr>
          <w:rFonts w:cs="Arial"/>
          <w:color w:val="auto"/>
        </w:rPr>
        <w:t xml:space="preserve">Przed przystąpieniem do kalkulacji przychodu dokonano kategorii linii kolejowej do której przyporządkowane zostaną cenniki. Określenia tego dokonano w oparciu o dokument: </w:t>
      </w:r>
      <w:r w:rsidRPr="00A0649E">
        <w:rPr>
          <w:rFonts w:cs="Arial"/>
          <w:color w:val="auto"/>
        </w:rPr>
        <w:t>Sposób ustalania kategorii linii kolejowych dla potrzeb kalkulacji stawek jednostkowych opłaty  podstawowej za minimalny dostęp do infrastruktury kolejowej</w:t>
      </w:r>
      <w:r>
        <w:rPr>
          <w:rFonts w:cs="Arial"/>
          <w:color w:val="auto"/>
        </w:rPr>
        <w:t>. Dla Wariantu 1 określono dla ruchu pasażerskiego kategorię 2, a dla towarowego kategorię 1. Dla pozostałych wariantów wskazano kategorie odpowiednio 3 i 2, przy czym dla Wariantu 2E wykorzystano cenniki dla linii zelektryfikowanych.</w:t>
      </w:r>
    </w:p>
    <w:p w:rsidR="0084037F" w:rsidRDefault="0084037F" w:rsidP="00A94D6B">
      <w:pPr>
        <w:rPr>
          <w:rFonts w:cs="Arial"/>
          <w:color w:val="auto"/>
        </w:rPr>
      </w:pPr>
      <w:r>
        <w:rPr>
          <w:rFonts w:cs="Arial"/>
          <w:color w:val="auto"/>
        </w:rPr>
        <w:lastRenderedPageBreak/>
        <w:t>Przyjęto następujące masy pociągów:</w:t>
      </w:r>
    </w:p>
    <w:p w:rsidR="0084037F" w:rsidRDefault="0084037F" w:rsidP="00386F25">
      <w:pPr>
        <w:pStyle w:val="Akapitzlist"/>
        <w:numPr>
          <w:ilvl w:val="0"/>
          <w:numId w:val="60"/>
        </w:numPr>
        <w:rPr>
          <w:rFonts w:cs="Arial"/>
          <w:color w:val="auto"/>
        </w:rPr>
      </w:pPr>
      <w:r>
        <w:rPr>
          <w:rFonts w:cs="Arial"/>
          <w:color w:val="auto"/>
        </w:rPr>
        <w:t>pociągi regionalne - 85,8</w:t>
      </w:r>
    </w:p>
    <w:p w:rsidR="0084037F" w:rsidRPr="0084037F" w:rsidRDefault="0084037F" w:rsidP="00386F25">
      <w:pPr>
        <w:pStyle w:val="Akapitzlist"/>
        <w:numPr>
          <w:ilvl w:val="0"/>
          <w:numId w:val="60"/>
        </w:numPr>
        <w:rPr>
          <w:rFonts w:cs="Arial"/>
          <w:color w:val="auto"/>
        </w:rPr>
      </w:pPr>
      <w:r w:rsidRPr="0084037F">
        <w:rPr>
          <w:rFonts w:cs="Arial"/>
          <w:color w:val="auto"/>
        </w:rPr>
        <w:t>TDS - towarowe krajowe - do całopocią</w:t>
      </w:r>
      <w:r>
        <w:rPr>
          <w:rFonts w:cs="Arial"/>
          <w:color w:val="auto"/>
        </w:rPr>
        <w:t xml:space="preserve">gowych przewozów intermodalnych - </w:t>
      </w:r>
      <w:r w:rsidRPr="0084037F">
        <w:rPr>
          <w:rFonts w:cs="Arial"/>
          <w:color w:val="auto"/>
        </w:rPr>
        <w:t>1 028,00</w:t>
      </w:r>
    </w:p>
    <w:p w:rsidR="0084037F" w:rsidRPr="0084037F" w:rsidRDefault="0084037F" w:rsidP="00386F25">
      <w:pPr>
        <w:pStyle w:val="Akapitzlist"/>
        <w:numPr>
          <w:ilvl w:val="0"/>
          <w:numId w:val="60"/>
        </w:numPr>
        <w:rPr>
          <w:rFonts w:cs="Arial"/>
          <w:color w:val="auto"/>
        </w:rPr>
      </w:pPr>
      <w:r w:rsidRPr="0084037F">
        <w:rPr>
          <w:rFonts w:cs="Arial"/>
          <w:color w:val="auto"/>
        </w:rPr>
        <w:t xml:space="preserve">TMS - towarowe krajowe - do przewozów masowych w ładownych </w:t>
      </w:r>
      <w:r>
        <w:rPr>
          <w:rFonts w:cs="Arial"/>
          <w:color w:val="auto"/>
        </w:rPr>
        <w:t xml:space="preserve">i próżnych składach pociągowych - </w:t>
      </w:r>
      <w:r w:rsidRPr="0084037F">
        <w:rPr>
          <w:rFonts w:cs="Arial"/>
          <w:color w:val="auto"/>
        </w:rPr>
        <w:t>1 312,00</w:t>
      </w:r>
    </w:p>
    <w:p w:rsidR="0084037F" w:rsidRPr="0084037F" w:rsidRDefault="0084037F" w:rsidP="00386F25">
      <w:pPr>
        <w:pStyle w:val="Akapitzlist"/>
        <w:numPr>
          <w:ilvl w:val="0"/>
          <w:numId w:val="60"/>
        </w:numPr>
        <w:rPr>
          <w:rFonts w:cs="Arial"/>
          <w:color w:val="auto"/>
        </w:rPr>
      </w:pPr>
      <w:r w:rsidRPr="0084037F">
        <w:rPr>
          <w:rFonts w:cs="Arial"/>
          <w:color w:val="auto"/>
        </w:rPr>
        <w:t>TKS - towarowe krajowe - zdawczy do obsługi stacji i bocznic w rejonie ciążenia stacji manewrowej</w:t>
      </w:r>
      <w:r w:rsidRPr="0084037F">
        <w:rPr>
          <w:rFonts w:cs="Arial"/>
          <w:color w:val="auto"/>
        </w:rPr>
        <w:tab/>
        <w:t>756,00</w:t>
      </w:r>
    </w:p>
    <w:p w:rsidR="00A94D6B" w:rsidRDefault="00A94D6B" w:rsidP="00A94D6B">
      <w:pPr>
        <w:rPr>
          <w:rFonts w:cs="Arial"/>
        </w:rPr>
      </w:pPr>
    </w:p>
    <w:p w:rsidR="00A94D6B" w:rsidRPr="00F8419A" w:rsidRDefault="00A94D6B" w:rsidP="00A94D6B">
      <w:pPr>
        <w:pStyle w:val="Nagwek3"/>
        <w:numPr>
          <w:ilvl w:val="1"/>
          <w:numId w:val="23"/>
        </w:numPr>
        <w:tabs>
          <w:tab w:val="left" w:pos="2625"/>
        </w:tabs>
      </w:pPr>
      <w:bookmarkStart w:id="800" w:name="_Toc262439909"/>
      <w:bookmarkStart w:id="801" w:name="_Toc318799571"/>
      <w:bookmarkStart w:id="802" w:name="_Toc420605626"/>
      <w:r>
        <w:t xml:space="preserve"> </w:t>
      </w:r>
      <w:bookmarkStart w:id="803" w:name="_Toc425414621"/>
      <w:bookmarkStart w:id="804" w:name="_Toc428399873"/>
      <w:bookmarkStart w:id="805" w:name="_Toc428401318"/>
      <w:bookmarkStart w:id="806" w:name="_Toc428422402"/>
      <w:bookmarkStart w:id="807" w:name="_Toc462930133"/>
      <w:r w:rsidRPr="00F8419A">
        <w:t>Obliczenia finansowe</w:t>
      </w:r>
      <w:bookmarkEnd w:id="800"/>
      <w:bookmarkEnd w:id="801"/>
      <w:bookmarkEnd w:id="802"/>
      <w:bookmarkEnd w:id="803"/>
      <w:bookmarkEnd w:id="804"/>
      <w:bookmarkEnd w:id="805"/>
      <w:bookmarkEnd w:id="806"/>
      <w:bookmarkEnd w:id="807"/>
    </w:p>
    <w:p w:rsidR="00A94D6B" w:rsidRPr="00B3224D" w:rsidRDefault="00A94D6B" w:rsidP="00A94D6B">
      <w:pPr>
        <w:rPr>
          <w:rFonts w:cs="Arial"/>
          <w:color w:val="auto"/>
        </w:rPr>
      </w:pPr>
      <w:r w:rsidRPr="00B3224D">
        <w:rPr>
          <w:rFonts w:cs="Arial"/>
          <w:color w:val="auto"/>
        </w:rPr>
        <w:t>Celem określenia efektywności finansowej projektu dokonano zestawienia wszystkich przepływów pieniężnych związanych z jego funkcjonowaniem, a następnie wyrażono w wartościach bieżących z wykorzystaniem rekomendowanej 4% stopy dyskontowej.</w:t>
      </w:r>
    </w:p>
    <w:p w:rsidR="00A94D6B" w:rsidRPr="00B3224D" w:rsidRDefault="00A94D6B" w:rsidP="00A94D6B">
      <w:pPr>
        <w:rPr>
          <w:rFonts w:cs="Arial"/>
          <w:color w:val="auto"/>
        </w:rPr>
      </w:pPr>
      <w:bookmarkStart w:id="808" w:name="_Toc420605680"/>
      <w:r w:rsidRPr="00B3224D">
        <w:rPr>
          <w:rFonts w:cs="Arial"/>
          <w:color w:val="auto"/>
        </w:rPr>
        <w:t>W kalkulacji wskaźników efektywności finansowej projektów uwzględniono:</w:t>
      </w:r>
    </w:p>
    <w:p w:rsidR="00A94D6B" w:rsidRPr="00B3224D" w:rsidRDefault="00A94D6B" w:rsidP="00386F25">
      <w:pPr>
        <w:pStyle w:val="Akapitzlist"/>
        <w:numPr>
          <w:ilvl w:val="0"/>
          <w:numId w:val="58"/>
        </w:numPr>
        <w:rPr>
          <w:color w:val="auto"/>
        </w:rPr>
      </w:pPr>
      <w:r w:rsidRPr="00B3224D">
        <w:rPr>
          <w:color w:val="auto"/>
        </w:rPr>
        <w:t>po stronie przychodów: opłatę dostępową oraz wartość rezydualną</w:t>
      </w:r>
      <w:r w:rsidR="00B3224D">
        <w:rPr>
          <w:color w:val="auto"/>
        </w:rPr>
        <w:t>,</w:t>
      </w:r>
    </w:p>
    <w:p w:rsidR="00A94D6B" w:rsidRPr="00B3224D" w:rsidRDefault="00A94D6B" w:rsidP="00386F25">
      <w:pPr>
        <w:pStyle w:val="Akapitzlist"/>
        <w:numPr>
          <w:ilvl w:val="0"/>
          <w:numId w:val="58"/>
        </w:numPr>
        <w:rPr>
          <w:color w:val="auto"/>
        </w:rPr>
      </w:pPr>
      <w:r w:rsidRPr="00B3224D">
        <w:rPr>
          <w:color w:val="auto"/>
        </w:rPr>
        <w:t>po stronie wypływów: nakłady inwestycyjne (bez rezerw na nieprzewidziane koszty), koszty utrzymania i eksploatacji infrastruktury, koszty odtworzenia majątku.</w:t>
      </w:r>
    </w:p>
    <w:p w:rsidR="00A94D6B" w:rsidRPr="00B3224D" w:rsidRDefault="00A94D6B" w:rsidP="00A94D6B">
      <w:pPr>
        <w:rPr>
          <w:color w:val="auto"/>
        </w:rPr>
      </w:pPr>
    </w:p>
    <w:p w:rsidR="00A94D6B" w:rsidRPr="00B3224D" w:rsidRDefault="00A94D6B" w:rsidP="00A94D6B">
      <w:pPr>
        <w:rPr>
          <w:color w:val="auto"/>
        </w:rPr>
      </w:pPr>
      <w:r w:rsidRPr="00B3224D">
        <w:rPr>
          <w:color w:val="auto"/>
        </w:rPr>
        <w:t>Poniżej zaprezentowano wyniki prognozy finansowej dla projektu w poszczególnych wariantach realizacji inwestycji.</w:t>
      </w:r>
    </w:p>
    <w:p w:rsidR="00A94D6B" w:rsidRPr="00B3224D" w:rsidRDefault="00A94D6B" w:rsidP="00A94D6B">
      <w:pPr>
        <w:rPr>
          <w:color w:val="auto"/>
        </w:rPr>
        <w:sectPr w:rsidR="00A94D6B" w:rsidRPr="00B3224D" w:rsidSect="00C232DA">
          <w:headerReference w:type="default" r:id="rId17"/>
          <w:footerReference w:type="default" r:id="rId18"/>
          <w:pgSz w:w="11906" w:h="16838"/>
          <w:pgMar w:top="1418" w:right="1418" w:bottom="1418" w:left="1418" w:header="709" w:footer="709" w:gutter="0"/>
          <w:cols w:space="708"/>
          <w:docGrid w:linePitch="360"/>
        </w:sectPr>
      </w:pPr>
    </w:p>
    <w:p w:rsidR="00A94D6B" w:rsidRDefault="00A94D6B" w:rsidP="00A94D6B">
      <w:pPr>
        <w:pStyle w:val="Legenda"/>
      </w:pPr>
      <w:bookmarkStart w:id="809" w:name="_Toc425413406"/>
      <w:bookmarkStart w:id="810" w:name="_Toc462930162"/>
      <w:r w:rsidRPr="000B6CC3">
        <w:lastRenderedPageBreak/>
        <w:t xml:space="preserve">Tabela </w:t>
      </w:r>
      <w:fldSimple w:instr=" SEQ Tabela \* ARABIC ">
        <w:r w:rsidR="00174753">
          <w:rPr>
            <w:noProof/>
          </w:rPr>
          <w:t>17</w:t>
        </w:r>
      </w:fldSimple>
      <w:r w:rsidRPr="000B6CC3">
        <w:t>: Kalkulacja efektywności finansowej Projektu</w:t>
      </w:r>
      <w:bookmarkEnd w:id="808"/>
      <w:bookmarkEnd w:id="809"/>
      <w:r w:rsidRPr="000B6CC3">
        <w:t xml:space="preserve"> - wariant 1</w:t>
      </w:r>
      <w:bookmarkEnd w:id="810"/>
    </w:p>
    <w:tbl>
      <w:tblPr>
        <w:tblW w:w="5000" w:type="pct"/>
        <w:tblLayout w:type="fixed"/>
        <w:tblCellMar>
          <w:left w:w="70" w:type="dxa"/>
          <w:right w:w="70" w:type="dxa"/>
        </w:tblCellMar>
        <w:tblLook w:val="04A0"/>
      </w:tblPr>
      <w:tblGrid>
        <w:gridCol w:w="496"/>
        <w:gridCol w:w="2552"/>
        <w:gridCol w:w="1134"/>
        <w:gridCol w:w="996"/>
        <w:gridCol w:w="996"/>
        <w:gridCol w:w="996"/>
        <w:gridCol w:w="996"/>
        <w:gridCol w:w="996"/>
        <w:gridCol w:w="996"/>
        <w:gridCol w:w="996"/>
        <w:gridCol w:w="996"/>
        <w:gridCol w:w="996"/>
        <w:gridCol w:w="996"/>
      </w:tblGrid>
      <w:tr w:rsidR="000C0896" w:rsidRPr="000B6CC3" w:rsidTr="000C0896">
        <w:trPr>
          <w:trHeight w:val="255"/>
        </w:trPr>
        <w:tc>
          <w:tcPr>
            <w:tcW w:w="175" w:type="pct"/>
            <w:tcBorders>
              <w:top w:val="single" w:sz="4" w:space="0" w:color="auto"/>
              <w:left w:val="single" w:sz="4" w:space="0" w:color="auto"/>
              <w:bottom w:val="single" w:sz="4" w:space="0" w:color="auto"/>
              <w:right w:val="single" w:sz="4" w:space="0" w:color="auto"/>
            </w:tcBorders>
            <w:shd w:val="clear" w:color="000000" w:fill="376091"/>
            <w:noWrap/>
            <w:vAlign w:val="center"/>
            <w:hideMark/>
          </w:tcPr>
          <w:p w:rsidR="000B6CC3" w:rsidRPr="000B6CC3" w:rsidRDefault="000B6CC3" w:rsidP="000B6CC3">
            <w:pPr>
              <w:spacing w:before="0" w:after="0" w:line="240" w:lineRule="auto"/>
              <w:jc w:val="center"/>
              <w:rPr>
                <w:rFonts w:ascii="Calibri" w:eastAsia="Times New Roman" w:hAnsi="Calibri" w:cs="Arial"/>
                <w:b/>
                <w:bCs/>
                <w:color w:val="FFFFFF"/>
                <w:sz w:val="14"/>
                <w:szCs w:val="14"/>
                <w:lang w:eastAsia="pl-PL"/>
              </w:rPr>
            </w:pPr>
            <w:r w:rsidRPr="000B6CC3">
              <w:rPr>
                <w:rFonts w:ascii="Calibri" w:eastAsia="Times New Roman" w:hAnsi="Calibri" w:cs="Arial"/>
                <w:b/>
                <w:bCs/>
                <w:color w:val="FFFFFF"/>
                <w:sz w:val="14"/>
                <w:szCs w:val="14"/>
                <w:lang w:eastAsia="pl-PL"/>
              </w:rPr>
              <w:t>Lp.</w:t>
            </w:r>
          </w:p>
        </w:tc>
        <w:tc>
          <w:tcPr>
            <w:tcW w:w="902" w:type="pct"/>
            <w:tcBorders>
              <w:top w:val="single" w:sz="4" w:space="0" w:color="auto"/>
              <w:left w:val="nil"/>
              <w:bottom w:val="single" w:sz="4" w:space="0" w:color="auto"/>
              <w:right w:val="single" w:sz="4" w:space="0" w:color="auto"/>
            </w:tcBorders>
            <w:shd w:val="clear" w:color="000000" w:fill="376091"/>
            <w:noWrap/>
            <w:vAlign w:val="center"/>
            <w:hideMark/>
          </w:tcPr>
          <w:p w:rsidR="000B6CC3" w:rsidRPr="000B6CC3" w:rsidRDefault="000B6CC3" w:rsidP="000B6CC3">
            <w:pPr>
              <w:spacing w:before="0" w:after="0" w:line="240" w:lineRule="auto"/>
              <w:jc w:val="left"/>
              <w:rPr>
                <w:rFonts w:ascii="Calibri" w:eastAsia="Times New Roman" w:hAnsi="Calibri" w:cs="Arial"/>
                <w:b/>
                <w:bCs/>
                <w:i/>
                <w:iCs/>
                <w:color w:val="FFFFFF"/>
                <w:sz w:val="14"/>
                <w:szCs w:val="14"/>
                <w:lang w:eastAsia="pl-PL"/>
              </w:rPr>
            </w:pPr>
            <w:r w:rsidRPr="000B6CC3">
              <w:rPr>
                <w:rFonts w:ascii="Calibri" w:eastAsia="Times New Roman" w:hAnsi="Calibri" w:cs="Arial"/>
                <w:b/>
                <w:bCs/>
                <w:i/>
                <w:iCs/>
                <w:color w:val="FFFFFF"/>
                <w:sz w:val="14"/>
                <w:szCs w:val="14"/>
                <w:lang w:eastAsia="pl-PL"/>
              </w:rPr>
              <w:t>Efektywność finansowa projektu</w:t>
            </w:r>
          </w:p>
        </w:tc>
        <w:tc>
          <w:tcPr>
            <w:tcW w:w="401" w:type="pct"/>
            <w:tcBorders>
              <w:top w:val="single" w:sz="4" w:space="0" w:color="auto"/>
              <w:left w:val="nil"/>
              <w:bottom w:val="single" w:sz="4" w:space="0" w:color="auto"/>
              <w:right w:val="single" w:sz="4" w:space="0" w:color="auto"/>
            </w:tcBorders>
            <w:shd w:val="clear" w:color="000000" w:fill="376091"/>
            <w:noWrap/>
            <w:vAlign w:val="center"/>
            <w:hideMark/>
          </w:tcPr>
          <w:p w:rsidR="000B6CC3" w:rsidRPr="000B6CC3" w:rsidRDefault="000B6CC3" w:rsidP="000B6CC3">
            <w:pPr>
              <w:spacing w:before="0" w:after="0" w:line="240" w:lineRule="auto"/>
              <w:jc w:val="center"/>
              <w:rPr>
                <w:rFonts w:ascii="Calibri" w:eastAsia="Times New Roman" w:hAnsi="Calibri" w:cs="Arial"/>
                <w:b/>
                <w:bCs/>
                <w:color w:val="FFFFFF"/>
                <w:sz w:val="14"/>
                <w:szCs w:val="14"/>
                <w:lang w:eastAsia="pl-PL"/>
              </w:rPr>
            </w:pPr>
            <w:r w:rsidRPr="000B6CC3">
              <w:rPr>
                <w:rFonts w:ascii="Calibri" w:eastAsia="Times New Roman" w:hAnsi="Calibri" w:cs="Arial"/>
                <w:b/>
                <w:bCs/>
                <w:color w:val="FFFFFF"/>
                <w:sz w:val="14"/>
                <w:szCs w:val="14"/>
                <w:lang w:eastAsia="pl-PL"/>
              </w:rPr>
              <w:t>Wartość bieżąca</w:t>
            </w:r>
          </w:p>
        </w:tc>
        <w:tc>
          <w:tcPr>
            <w:tcW w:w="352" w:type="pct"/>
            <w:tcBorders>
              <w:top w:val="single" w:sz="4" w:space="0" w:color="auto"/>
              <w:left w:val="nil"/>
              <w:bottom w:val="single" w:sz="4" w:space="0" w:color="auto"/>
              <w:right w:val="single" w:sz="4" w:space="0" w:color="auto"/>
            </w:tcBorders>
            <w:shd w:val="clear" w:color="000000" w:fill="376091"/>
            <w:noWrap/>
            <w:vAlign w:val="center"/>
            <w:hideMark/>
          </w:tcPr>
          <w:p w:rsidR="000B6CC3" w:rsidRPr="000B6CC3" w:rsidRDefault="000B6CC3" w:rsidP="000B6CC3">
            <w:pPr>
              <w:spacing w:before="0" w:after="0" w:line="240" w:lineRule="auto"/>
              <w:jc w:val="center"/>
              <w:rPr>
                <w:rFonts w:ascii="Calibri" w:eastAsia="Times New Roman" w:hAnsi="Calibri" w:cs="Arial"/>
                <w:b/>
                <w:bCs/>
                <w:color w:val="FFFFFF"/>
                <w:sz w:val="14"/>
                <w:szCs w:val="14"/>
                <w:lang w:eastAsia="pl-PL"/>
              </w:rPr>
            </w:pPr>
            <w:r w:rsidRPr="000B6CC3">
              <w:rPr>
                <w:rFonts w:ascii="Calibri" w:eastAsia="Times New Roman" w:hAnsi="Calibri" w:cs="Arial"/>
                <w:b/>
                <w:bCs/>
                <w:color w:val="FFFFFF"/>
                <w:sz w:val="14"/>
                <w:szCs w:val="14"/>
                <w:lang w:eastAsia="pl-PL"/>
              </w:rPr>
              <w:t>2019</w:t>
            </w:r>
          </w:p>
        </w:tc>
        <w:tc>
          <w:tcPr>
            <w:tcW w:w="352" w:type="pct"/>
            <w:tcBorders>
              <w:top w:val="single" w:sz="4" w:space="0" w:color="auto"/>
              <w:left w:val="nil"/>
              <w:bottom w:val="single" w:sz="4" w:space="0" w:color="auto"/>
              <w:right w:val="single" w:sz="4" w:space="0" w:color="auto"/>
            </w:tcBorders>
            <w:shd w:val="clear" w:color="000000" w:fill="376091"/>
            <w:noWrap/>
            <w:vAlign w:val="center"/>
            <w:hideMark/>
          </w:tcPr>
          <w:p w:rsidR="000B6CC3" w:rsidRPr="000B6CC3" w:rsidRDefault="000B6CC3" w:rsidP="000B6CC3">
            <w:pPr>
              <w:spacing w:before="0" w:after="0" w:line="240" w:lineRule="auto"/>
              <w:jc w:val="center"/>
              <w:rPr>
                <w:rFonts w:ascii="Calibri" w:eastAsia="Times New Roman" w:hAnsi="Calibri" w:cs="Arial"/>
                <w:b/>
                <w:bCs/>
                <w:color w:val="FFFFFF"/>
                <w:sz w:val="14"/>
                <w:szCs w:val="14"/>
                <w:lang w:eastAsia="pl-PL"/>
              </w:rPr>
            </w:pPr>
            <w:r w:rsidRPr="000B6CC3">
              <w:rPr>
                <w:rFonts w:ascii="Calibri" w:eastAsia="Times New Roman" w:hAnsi="Calibri" w:cs="Arial"/>
                <w:b/>
                <w:bCs/>
                <w:color w:val="FFFFFF"/>
                <w:sz w:val="14"/>
                <w:szCs w:val="14"/>
                <w:lang w:eastAsia="pl-PL"/>
              </w:rPr>
              <w:t>2020</w:t>
            </w:r>
          </w:p>
        </w:tc>
        <w:tc>
          <w:tcPr>
            <w:tcW w:w="352" w:type="pct"/>
            <w:tcBorders>
              <w:top w:val="single" w:sz="4" w:space="0" w:color="auto"/>
              <w:left w:val="nil"/>
              <w:bottom w:val="single" w:sz="4" w:space="0" w:color="auto"/>
              <w:right w:val="single" w:sz="4" w:space="0" w:color="auto"/>
            </w:tcBorders>
            <w:shd w:val="clear" w:color="000000" w:fill="376091"/>
            <w:noWrap/>
            <w:vAlign w:val="center"/>
            <w:hideMark/>
          </w:tcPr>
          <w:p w:rsidR="000B6CC3" w:rsidRPr="000B6CC3" w:rsidRDefault="000B6CC3" w:rsidP="000B6CC3">
            <w:pPr>
              <w:spacing w:before="0" w:after="0" w:line="240" w:lineRule="auto"/>
              <w:jc w:val="center"/>
              <w:rPr>
                <w:rFonts w:ascii="Calibri" w:eastAsia="Times New Roman" w:hAnsi="Calibri" w:cs="Arial"/>
                <w:b/>
                <w:bCs/>
                <w:color w:val="FFFFFF"/>
                <w:sz w:val="14"/>
                <w:szCs w:val="14"/>
                <w:lang w:eastAsia="pl-PL"/>
              </w:rPr>
            </w:pPr>
            <w:r w:rsidRPr="000B6CC3">
              <w:rPr>
                <w:rFonts w:ascii="Calibri" w:eastAsia="Times New Roman" w:hAnsi="Calibri" w:cs="Arial"/>
                <w:b/>
                <w:bCs/>
                <w:color w:val="FFFFFF"/>
                <w:sz w:val="14"/>
                <w:szCs w:val="14"/>
                <w:lang w:eastAsia="pl-PL"/>
              </w:rPr>
              <w:t>2021</w:t>
            </w:r>
          </w:p>
        </w:tc>
        <w:tc>
          <w:tcPr>
            <w:tcW w:w="352" w:type="pct"/>
            <w:tcBorders>
              <w:top w:val="single" w:sz="4" w:space="0" w:color="auto"/>
              <w:left w:val="nil"/>
              <w:bottom w:val="single" w:sz="4" w:space="0" w:color="auto"/>
              <w:right w:val="single" w:sz="4" w:space="0" w:color="auto"/>
            </w:tcBorders>
            <w:shd w:val="clear" w:color="000000" w:fill="376091"/>
            <w:noWrap/>
            <w:vAlign w:val="center"/>
            <w:hideMark/>
          </w:tcPr>
          <w:p w:rsidR="000B6CC3" w:rsidRPr="000B6CC3" w:rsidRDefault="000B6CC3" w:rsidP="000B6CC3">
            <w:pPr>
              <w:spacing w:before="0" w:after="0" w:line="240" w:lineRule="auto"/>
              <w:jc w:val="center"/>
              <w:rPr>
                <w:rFonts w:ascii="Calibri" w:eastAsia="Times New Roman" w:hAnsi="Calibri" w:cs="Arial"/>
                <w:b/>
                <w:bCs/>
                <w:color w:val="FFFFFF"/>
                <w:sz w:val="14"/>
                <w:szCs w:val="14"/>
                <w:lang w:eastAsia="pl-PL"/>
              </w:rPr>
            </w:pPr>
            <w:r w:rsidRPr="000B6CC3">
              <w:rPr>
                <w:rFonts w:ascii="Calibri" w:eastAsia="Times New Roman" w:hAnsi="Calibri" w:cs="Arial"/>
                <w:b/>
                <w:bCs/>
                <w:color w:val="FFFFFF"/>
                <w:sz w:val="14"/>
                <w:szCs w:val="14"/>
                <w:lang w:eastAsia="pl-PL"/>
              </w:rPr>
              <w:t>2022</w:t>
            </w:r>
          </w:p>
        </w:tc>
        <w:tc>
          <w:tcPr>
            <w:tcW w:w="352" w:type="pct"/>
            <w:tcBorders>
              <w:top w:val="single" w:sz="4" w:space="0" w:color="auto"/>
              <w:left w:val="nil"/>
              <w:bottom w:val="single" w:sz="4" w:space="0" w:color="auto"/>
              <w:right w:val="single" w:sz="4" w:space="0" w:color="auto"/>
            </w:tcBorders>
            <w:shd w:val="clear" w:color="000000" w:fill="376091"/>
            <w:noWrap/>
            <w:vAlign w:val="center"/>
            <w:hideMark/>
          </w:tcPr>
          <w:p w:rsidR="000B6CC3" w:rsidRPr="000B6CC3" w:rsidRDefault="000B6CC3" w:rsidP="000B6CC3">
            <w:pPr>
              <w:spacing w:before="0" w:after="0" w:line="240" w:lineRule="auto"/>
              <w:jc w:val="center"/>
              <w:rPr>
                <w:rFonts w:ascii="Calibri" w:eastAsia="Times New Roman" w:hAnsi="Calibri" w:cs="Arial"/>
                <w:b/>
                <w:bCs/>
                <w:color w:val="FFFFFF"/>
                <w:sz w:val="14"/>
                <w:szCs w:val="14"/>
                <w:lang w:eastAsia="pl-PL"/>
              </w:rPr>
            </w:pPr>
            <w:r w:rsidRPr="000B6CC3">
              <w:rPr>
                <w:rFonts w:ascii="Calibri" w:eastAsia="Times New Roman" w:hAnsi="Calibri" w:cs="Arial"/>
                <w:b/>
                <w:bCs/>
                <w:color w:val="FFFFFF"/>
                <w:sz w:val="14"/>
                <w:szCs w:val="14"/>
                <w:lang w:eastAsia="pl-PL"/>
              </w:rPr>
              <w:t>2023</w:t>
            </w:r>
          </w:p>
        </w:tc>
        <w:tc>
          <w:tcPr>
            <w:tcW w:w="352" w:type="pct"/>
            <w:tcBorders>
              <w:top w:val="single" w:sz="4" w:space="0" w:color="auto"/>
              <w:left w:val="nil"/>
              <w:bottom w:val="single" w:sz="4" w:space="0" w:color="auto"/>
              <w:right w:val="single" w:sz="4" w:space="0" w:color="auto"/>
            </w:tcBorders>
            <w:shd w:val="clear" w:color="000000" w:fill="376091"/>
            <w:noWrap/>
            <w:vAlign w:val="center"/>
            <w:hideMark/>
          </w:tcPr>
          <w:p w:rsidR="000B6CC3" w:rsidRPr="000B6CC3" w:rsidRDefault="000B6CC3" w:rsidP="000B6CC3">
            <w:pPr>
              <w:spacing w:before="0" w:after="0" w:line="240" w:lineRule="auto"/>
              <w:jc w:val="center"/>
              <w:rPr>
                <w:rFonts w:ascii="Calibri" w:eastAsia="Times New Roman" w:hAnsi="Calibri" w:cs="Arial"/>
                <w:b/>
                <w:bCs/>
                <w:color w:val="FFFFFF"/>
                <w:sz w:val="14"/>
                <w:szCs w:val="14"/>
                <w:lang w:eastAsia="pl-PL"/>
              </w:rPr>
            </w:pPr>
            <w:r w:rsidRPr="000B6CC3">
              <w:rPr>
                <w:rFonts w:ascii="Calibri" w:eastAsia="Times New Roman" w:hAnsi="Calibri" w:cs="Arial"/>
                <w:b/>
                <w:bCs/>
                <w:color w:val="FFFFFF"/>
                <w:sz w:val="14"/>
                <w:szCs w:val="14"/>
                <w:lang w:eastAsia="pl-PL"/>
              </w:rPr>
              <w:t>2024</w:t>
            </w:r>
          </w:p>
        </w:tc>
        <w:tc>
          <w:tcPr>
            <w:tcW w:w="352" w:type="pct"/>
            <w:tcBorders>
              <w:top w:val="single" w:sz="4" w:space="0" w:color="auto"/>
              <w:left w:val="nil"/>
              <w:bottom w:val="single" w:sz="4" w:space="0" w:color="auto"/>
              <w:right w:val="single" w:sz="4" w:space="0" w:color="auto"/>
            </w:tcBorders>
            <w:shd w:val="clear" w:color="000000" w:fill="376091"/>
            <w:noWrap/>
            <w:vAlign w:val="center"/>
            <w:hideMark/>
          </w:tcPr>
          <w:p w:rsidR="000B6CC3" w:rsidRPr="000B6CC3" w:rsidRDefault="000B6CC3" w:rsidP="000B6CC3">
            <w:pPr>
              <w:spacing w:before="0" w:after="0" w:line="240" w:lineRule="auto"/>
              <w:jc w:val="center"/>
              <w:rPr>
                <w:rFonts w:ascii="Calibri" w:eastAsia="Times New Roman" w:hAnsi="Calibri" w:cs="Arial"/>
                <w:b/>
                <w:bCs/>
                <w:color w:val="FFFFFF"/>
                <w:sz w:val="14"/>
                <w:szCs w:val="14"/>
                <w:lang w:eastAsia="pl-PL"/>
              </w:rPr>
            </w:pPr>
            <w:r w:rsidRPr="000B6CC3">
              <w:rPr>
                <w:rFonts w:ascii="Calibri" w:eastAsia="Times New Roman" w:hAnsi="Calibri" w:cs="Arial"/>
                <w:b/>
                <w:bCs/>
                <w:color w:val="FFFFFF"/>
                <w:sz w:val="14"/>
                <w:szCs w:val="14"/>
                <w:lang w:eastAsia="pl-PL"/>
              </w:rPr>
              <w:t>2025</w:t>
            </w:r>
          </w:p>
        </w:tc>
        <w:tc>
          <w:tcPr>
            <w:tcW w:w="352" w:type="pct"/>
            <w:tcBorders>
              <w:top w:val="single" w:sz="4" w:space="0" w:color="auto"/>
              <w:left w:val="nil"/>
              <w:bottom w:val="single" w:sz="4" w:space="0" w:color="auto"/>
              <w:right w:val="single" w:sz="4" w:space="0" w:color="auto"/>
            </w:tcBorders>
            <w:shd w:val="clear" w:color="000000" w:fill="376091"/>
            <w:noWrap/>
            <w:vAlign w:val="center"/>
            <w:hideMark/>
          </w:tcPr>
          <w:p w:rsidR="000B6CC3" w:rsidRPr="000B6CC3" w:rsidRDefault="000B6CC3" w:rsidP="000B6CC3">
            <w:pPr>
              <w:spacing w:before="0" w:after="0" w:line="240" w:lineRule="auto"/>
              <w:jc w:val="center"/>
              <w:rPr>
                <w:rFonts w:ascii="Calibri" w:eastAsia="Times New Roman" w:hAnsi="Calibri" w:cs="Arial"/>
                <w:b/>
                <w:bCs/>
                <w:color w:val="FFFFFF"/>
                <w:sz w:val="14"/>
                <w:szCs w:val="14"/>
                <w:lang w:eastAsia="pl-PL"/>
              </w:rPr>
            </w:pPr>
            <w:r w:rsidRPr="000B6CC3">
              <w:rPr>
                <w:rFonts w:ascii="Calibri" w:eastAsia="Times New Roman" w:hAnsi="Calibri" w:cs="Arial"/>
                <w:b/>
                <w:bCs/>
                <w:color w:val="FFFFFF"/>
                <w:sz w:val="14"/>
                <w:szCs w:val="14"/>
                <w:lang w:eastAsia="pl-PL"/>
              </w:rPr>
              <w:t>2035</w:t>
            </w:r>
          </w:p>
        </w:tc>
        <w:tc>
          <w:tcPr>
            <w:tcW w:w="352" w:type="pct"/>
            <w:tcBorders>
              <w:top w:val="single" w:sz="4" w:space="0" w:color="auto"/>
              <w:left w:val="nil"/>
              <w:bottom w:val="single" w:sz="4" w:space="0" w:color="auto"/>
              <w:right w:val="single" w:sz="4" w:space="0" w:color="auto"/>
            </w:tcBorders>
            <w:shd w:val="clear" w:color="000000" w:fill="376091"/>
            <w:noWrap/>
            <w:vAlign w:val="center"/>
            <w:hideMark/>
          </w:tcPr>
          <w:p w:rsidR="000B6CC3" w:rsidRPr="000B6CC3" w:rsidRDefault="000B6CC3" w:rsidP="000B6CC3">
            <w:pPr>
              <w:spacing w:before="0" w:after="0" w:line="240" w:lineRule="auto"/>
              <w:jc w:val="center"/>
              <w:rPr>
                <w:rFonts w:ascii="Calibri" w:eastAsia="Times New Roman" w:hAnsi="Calibri" w:cs="Arial"/>
                <w:b/>
                <w:bCs/>
                <w:color w:val="FFFFFF"/>
                <w:sz w:val="14"/>
                <w:szCs w:val="14"/>
                <w:lang w:eastAsia="pl-PL"/>
              </w:rPr>
            </w:pPr>
            <w:r w:rsidRPr="000B6CC3">
              <w:rPr>
                <w:rFonts w:ascii="Calibri" w:eastAsia="Times New Roman" w:hAnsi="Calibri" w:cs="Arial"/>
                <w:b/>
                <w:bCs/>
                <w:color w:val="FFFFFF"/>
                <w:sz w:val="14"/>
                <w:szCs w:val="14"/>
                <w:lang w:eastAsia="pl-PL"/>
              </w:rPr>
              <w:t>2045</w:t>
            </w:r>
          </w:p>
        </w:tc>
        <w:tc>
          <w:tcPr>
            <w:tcW w:w="352" w:type="pct"/>
            <w:tcBorders>
              <w:top w:val="single" w:sz="4" w:space="0" w:color="auto"/>
              <w:left w:val="nil"/>
              <w:bottom w:val="single" w:sz="4" w:space="0" w:color="auto"/>
              <w:right w:val="single" w:sz="4" w:space="0" w:color="auto"/>
            </w:tcBorders>
            <w:shd w:val="clear" w:color="000000" w:fill="376091"/>
            <w:noWrap/>
            <w:vAlign w:val="center"/>
            <w:hideMark/>
          </w:tcPr>
          <w:p w:rsidR="000B6CC3" w:rsidRPr="000B6CC3" w:rsidRDefault="000B6CC3" w:rsidP="000B6CC3">
            <w:pPr>
              <w:spacing w:before="0" w:after="0" w:line="240" w:lineRule="auto"/>
              <w:jc w:val="center"/>
              <w:rPr>
                <w:rFonts w:ascii="Calibri" w:eastAsia="Times New Roman" w:hAnsi="Calibri" w:cs="Arial"/>
                <w:b/>
                <w:bCs/>
                <w:color w:val="FFFFFF"/>
                <w:sz w:val="14"/>
                <w:szCs w:val="14"/>
                <w:lang w:eastAsia="pl-PL"/>
              </w:rPr>
            </w:pPr>
            <w:r w:rsidRPr="000B6CC3">
              <w:rPr>
                <w:rFonts w:ascii="Calibri" w:eastAsia="Times New Roman" w:hAnsi="Calibri" w:cs="Arial"/>
                <w:b/>
                <w:bCs/>
                <w:color w:val="FFFFFF"/>
                <w:sz w:val="14"/>
                <w:szCs w:val="14"/>
                <w:lang w:eastAsia="pl-PL"/>
              </w:rPr>
              <w:t>2048</w:t>
            </w:r>
          </w:p>
        </w:tc>
      </w:tr>
      <w:tr w:rsidR="000C0896" w:rsidRPr="000B6CC3" w:rsidTr="000C0896">
        <w:trPr>
          <w:trHeight w:val="255"/>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1</w:t>
            </w:r>
          </w:p>
        </w:tc>
        <w:tc>
          <w:tcPr>
            <w:tcW w:w="90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lef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Przychody</w:t>
            </w:r>
          </w:p>
        </w:tc>
        <w:tc>
          <w:tcPr>
            <w:tcW w:w="401"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34 061 908,87</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808 500,00</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0,00</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1 707 465,63</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1 740 269,35</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1 773 073,07</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1 805 876,79</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1 838 680,51</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2 179 884,01</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2 518 832,29</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2 554 406,74</w:t>
            </w:r>
          </w:p>
        </w:tc>
      </w:tr>
      <w:tr w:rsidR="000C0896" w:rsidRPr="000B6CC3" w:rsidTr="000C0896">
        <w:trPr>
          <w:trHeight w:val="255"/>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1.1</w:t>
            </w:r>
          </w:p>
        </w:tc>
        <w:tc>
          <w:tcPr>
            <w:tcW w:w="90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lef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Przychody operacyjne</w:t>
            </w:r>
          </w:p>
        </w:tc>
        <w:tc>
          <w:tcPr>
            <w:tcW w:w="401"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33 253 408,87</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0,00</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0,00</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1 707 465,63</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1 740 269,35</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1 773 073,07</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1 805 876,79</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1 838 680,51</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2 179 884,01</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2 518 832,29</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2 554 406,74</w:t>
            </w:r>
          </w:p>
        </w:tc>
      </w:tr>
      <w:tr w:rsidR="000C0896" w:rsidRPr="000B6CC3" w:rsidTr="000C0896">
        <w:trPr>
          <w:trHeight w:val="255"/>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1.2</w:t>
            </w:r>
          </w:p>
        </w:tc>
        <w:tc>
          <w:tcPr>
            <w:tcW w:w="90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lef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Odzysk materiałów na etapie budowy</w:t>
            </w:r>
          </w:p>
        </w:tc>
        <w:tc>
          <w:tcPr>
            <w:tcW w:w="401"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808 500,00</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808 500,00</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 </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 </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 </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 </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 </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 </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 </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 </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 </w:t>
            </w:r>
          </w:p>
        </w:tc>
      </w:tr>
      <w:tr w:rsidR="000C0896" w:rsidRPr="000B6CC3" w:rsidTr="000C0896">
        <w:trPr>
          <w:trHeight w:val="255"/>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2</w:t>
            </w:r>
          </w:p>
        </w:tc>
        <w:tc>
          <w:tcPr>
            <w:tcW w:w="90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lef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Nakłady inwestycyjne</w:t>
            </w:r>
          </w:p>
        </w:tc>
        <w:tc>
          <w:tcPr>
            <w:tcW w:w="401"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238 029 221,55</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35 316 928,16</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105 683 471,84</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62 842 951,17</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48 359 848,83</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0,00</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0,00</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0,00</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0,00</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0,00</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0,00</w:t>
            </w:r>
          </w:p>
        </w:tc>
      </w:tr>
      <w:tr w:rsidR="000C0896" w:rsidRPr="000B6CC3" w:rsidTr="000C0896">
        <w:trPr>
          <w:trHeight w:val="255"/>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2.1</w:t>
            </w:r>
          </w:p>
        </w:tc>
        <w:tc>
          <w:tcPr>
            <w:tcW w:w="902" w:type="pct"/>
            <w:tcBorders>
              <w:top w:val="nil"/>
              <w:left w:val="nil"/>
              <w:bottom w:val="single" w:sz="4" w:space="0" w:color="auto"/>
              <w:right w:val="single" w:sz="4" w:space="0" w:color="auto"/>
            </w:tcBorders>
            <w:shd w:val="clear" w:color="auto" w:fill="auto"/>
            <w:vAlign w:val="center"/>
            <w:hideMark/>
          </w:tcPr>
          <w:p w:rsidR="000B6CC3" w:rsidRPr="000B6CC3" w:rsidRDefault="000B6CC3" w:rsidP="000B6CC3">
            <w:pPr>
              <w:spacing w:before="0" w:after="0" w:line="240" w:lineRule="auto"/>
              <w:jc w:val="lef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Roboty przygotowawcze</w:t>
            </w:r>
          </w:p>
        </w:tc>
        <w:tc>
          <w:tcPr>
            <w:tcW w:w="401"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44 304 115,12</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23 445 454,55</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12 654 545,45</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9 400 000,00</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0,00</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0,00</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0,00</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0,00</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 </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 </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 </w:t>
            </w:r>
          </w:p>
        </w:tc>
      </w:tr>
      <w:tr w:rsidR="000C0896" w:rsidRPr="000B6CC3" w:rsidTr="000C0896">
        <w:trPr>
          <w:trHeight w:val="255"/>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2.2</w:t>
            </w:r>
          </w:p>
        </w:tc>
        <w:tc>
          <w:tcPr>
            <w:tcW w:w="902" w:type="pct"/>
            <w:tcBorders>
              <w:top w:val="nil"/>
              <w:left w:val="nil"/>
              <w:bottom w:val="single" w:sz="4" w:space="0" w:color="auto"/>
              <w:right w:val="single" w:sz="4" w:space="0" w:color="auto"/>
            </w:tcBorders>
            <w:shd w:val="clear" w:color="auto" w:fill="auto"/>
            <w:vAlign w:val="center"/>
            <w:hideMark/>
          </w:tcPr>
          <w:p w:rsidR="000B6CC3" w:rsidRPr="000B6CC3" w:rsidRDefault="000B6CC3" w:rsidP="000B6CC3">
            <w:pPr>
              <w:spacing w:before="0" w:after="0" w:line="240" w:lineRule="auto"/>
              <w:jc w:val="lef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Roboty szlakowe i stacyjne</w:t>
            </w:r>
          </w:p>
        </w:tc>
        <w:tc>
          <w:tcPr>
            <w:tcW w:w="401"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135 808 634,54</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8 152 727,26</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63 447 272,74</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41 774 107,14</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31 525 892,86</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0,00</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0,00</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0,00</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 </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 </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 </w:t>
            </w:r>
          </w:p>
        </w:tc>
      </w:tr>
      <w:tr w:rsidR="000C0896" w:rsidRPr="000B6CC3" w:rsidTr="000C0896">
        <w:trPr>
          <w:trHeight w:val="255"/>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2.3</w:t>
            </w:r>
          </w:p>
        </w:tc>
        <w:tc>
          <w:tcPr>
            <w:tcW w:w="902" w:type="pct"/>
            <w:tcBorders>
              <w:top w:val="nil"/>
              <w:left w:val="nil"/>
              <w:bottom w:val="single" w:sz="4" w:space="0" w:color="auto"/>
              <w:right w:val="single" w:sz="4" w:space="0" w:color="auto"/>
            </w:tcBorders>
            <w:shd w:val="clear" w:color="auto" w:fill="auto"/>
            <w:vAlign w:val="center"/>
            <w:hideMark/>
          </w:tcPr>
          <w:p w:rsidR="000B6CC3" w:rsidRPr="000B6CC3" w:rsidRDefault="000B6CC3" w:rsidP="000B6CC3">
            <w:pPr>
              <w:spacing w:before="0" w:after="0" w:line="240" w:lineRule="auto"/>
              <w:jc w:val="lef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Obiekty inżynieryjne</w:t>
            </w:r>
          </w:p>
        </w:tc>
        <w:tc>
          <w:tcPr>
            <w:tcW w:w="401"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14 748 678,54</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640 000,00</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7 260 000,00</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2 948 214,29</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4 951 785,71</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0,00</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0,00</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0,00</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 </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 </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 </w:t>
            </w:r>
          </w:p>
        </w:tc>
      </w:tr>
      <w:tr w:rsidR="000C0896" w:rsidRPr="000B6CC3" w:rsidTr="000C0896">
        <w:trPr>
          <w:trHeight w:val="255"/>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2.4</w:t>
            </w:r>
          </w:p>
        </w:tc>
        <w:tc>
          <w:tcPr>
            <w:tcW w:w="902" w:type="pct"/>
            <w:tcBorders>
              <w:top w:val="nil"/>
              <w:left w:val="nil"/>
              <w:bottom w:val="single" w:sz="4" w:space="0" w:color="auto"/>
              <w:right w:val="single" w:sz="4" w:space="0" w:color="auto"/>
            </w:tcBorders>
            <w:shd w:val="clear" w:color="auto" w:fill="auto"/>
            <w:vAlign w:val="center"/>
            <w:hideMark/>
          </w:tcPr>
          <w:p w:rsidR="000B6CC3" w:rsidRPr="000B6CC3" w:rsidRDefault="000B6CC3" w:rsidP="000B6CC3">
            <w:pPr>
              <w:spacing w:before="0" w:after="0" w:line="240" w:lineRule="auto"/>
              <w:jc w:val="lef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Roboty peronowe</w:t>
            </w:r>
          </w:p>
        </w:tc>
        <w:tc>
          <w:tcPr>
            <w:tcW w:w="401"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5 060 758,11</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0,00</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3 300 000,00</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584 615,38</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1 515 384,62</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0,00</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0,00</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0,00</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 </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 </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 </w:t>
            </w:r>
          </w:p>
        </w:tc>
      </w:tr>
      <w:tr w:rsidR="000C0896" w:rsidRPr="000B6CC3" w:rsidTr="000C0896">
        <w:trPr>
          <w:trHeight w:val="255"/>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2.5</w:t>
            </w:r>
          </w:p>
        </w:tc>
        <w:tc>
          <w:tcPr>
            <w:tcW w:w="902" w:type="pct"/>
            <w:tcBorders>
              <w:top w:val="nil"/>
              <w:left w:val="nil"/>
              <w:bottom w:val="single" w:sz="4" w:space="0" w:color="auto"/>
              <w:right w:val="single" w:sz="4" w:space="0" w:color="auto"/>
            </w:tcBorders>
            <w:shd w:val="clear" w:color="auto" w:fill="auto"/>
            <w:vAlign w:val="center"/>
            <w:hideMark/>
          </w:tcPr>
          <w:p w:rsidR="000B6CC3" w:rsidRPr="000B6CC3" w:rsidRDefault="000B6CC3" w:rsidP="000B6CC3">
            <w:pPr>
              <w:spacing w:before="0" w:after="0" w:line="240" w:lineRule="auto"/>
              <w:jc w:val="lef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Branże obce</w:t>
            </w:r>
          </w:p>
        </w:tc>
        <w:tc>
          <w:tcPr>
            <w:tcW w:w="401"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16 230 431,14</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0,00</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9 200 000,00</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2 657 692,30</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5 542 307,70</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0,00</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0,00</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0,00</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 </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 </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 </w:t>
            </w:r>
          </w:p>
        </w:tc>
      </w:tr>
      <w:tr w:rsidR="000C0896" w:rsidRPr="000B6CC3" w:rsidTr="000C0896">
        <w:trPr>
          <w:trHeight w:val="255"/>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2.6</w:t>
            </w:r>
          </w:p>
        </w:tc>
        <w:tc>
          <w:tcPr>
            <w:tcW w:w="902" w:type="pct"/>
            <w:tcBorders>
              <w:top w:val="nil"/>
              <w:left w:val="nil"/>
              <w:bottom w:val="single" w:sz="4" w:space="0" w:color="auto"/>
              <w:right w:val="single" w:sz="4" w:space="0" w:color="auto"/>
            </w:tcBorders>
            <w:shd w:val="clear" w:color="auto" w:fill="auto"/>
            <w:vAlign w:val="center"/>
            <w:hideMark/>
          </w:tcPr>
          <w:p w:rsidR="000B6CC3" w:rsidRPr="000B6CC3" w:rsidRDefault="000B6CC3" w:rsidP="000B6CC3">
            <w:pPr>
              <w:spacing w:before="0" w:after="0" w:line="240" w:lineRule="auto"/>
              <w:jc w:val="lef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 xml:space="preserve">Ochrona środowiska/ Environemntal measures </w:t>
            </w:r>
          </w:p>
        </w:tc>
        <w:tc>
          <w:tcPr>
            <w:tcW w:w="401"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1 110 320,89</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0,00</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600 000,00</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0,00</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600 000,00</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0,00</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0,00</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0,00</w:t>
            </w:r>
          </w:p>
        </w:tc>
        <w:tc>
          <w:tcPr>
            <w:tcW w:w="352" w:type="pct"/>
            <w:tcBorders>
              <w:top w:val="nil"/>
              <w:left w:val="nil"/>
              <w:bottom w:val="single" w:sz="4" w:space="0" w:color="auto"/>
              <w:right w:val="single" w:sz="4" w:space="0" w:color="auto"/>
            </w:tcBorders>
            <w:shd w:val="clear" w:color="auto" w:fill="auto"/>
            <w:noWrap/>
            <w:vAlign w:val="bottom"/>
            <w:hideMark/>
          </w:tcPr>
          <w:p w:rsidR="000B6CC3" w:rsidRPr="000B6CC3" w:rsidRDefault="000B6CC3" w:rsidP="000B6CC3">
            <w:pPr>
              <w:spacing w:before="0" w:after="0" w:line="240" w:lineRule="auto"/>
              <w:jc w:val="lef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 </w:t>
            </w:r>
          </w:p>
        </w:tc>
        <w:tc>
          <w:tcPr>
            <w:tcW w:w="352" w:type="pct"/>
            <w:tcBorders>
              <w:top w:val="nil"/>
              <w:left w:val="nil"/>
              <w:bottom w:val="single" w:sz="4" w:space="0" w:color="auto"/>
              <w:right w:val="single" w:sz="4" w:space="0" w:color="auto"/>
            </w:tcBorders>
            <w:shd w:val="clear" w:color="auto" w:fill="auto"/>
            <w:noWrap/>
            <w:vAlign w:val="bottom"/>
            <w:hideMark/>
          </w:tcPr>
          <w:p w:rsidR="000B6CC3" w:rsidRPr="000B6CC3" w:rsidRDefault="000B6CC3" w:rsidP="000B6CC3">
            <w:pPr>
              <w:spacing w:before="0" w:after="0" w:line="240" w:lineRule="auto"/>
              <w:jc w:val="lef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 </w:t>
            </w:r>
          </w:p>
        </w:tc>
        <w:tc>
          <w:tcPr>
            <w:tcW w:w="352" w:type="pct"/>
            <w:tcBorders>
              <w:top w:val="nil"/>
              <w:left w:val="nil"/>
              <w:bottom w:val="single" w:sz="4" w:space="0" w:color="auto"/>
              <w:right w:val="single" w:sz="4" w:space="0" w:color="auto"/>
            </w:tcBorders>
            <w:shd w:val="clear" w:color="auto" w:fill="auto"/>
            <w:noWrap/>
            <w:vAlign w:val="bottom"/>
            <w:hideMark/>
          </w:tcPr>
          <w:p w:rsidR="000B6CC3" w:rsidRPr="000B6CC3" w:rsidRDefault="000B6CC3" w:rsidP="000B6CC3">
            <w:pPr>
              <w:spacing w:before="0" w:after="0" w:line="240" w:lineRule="auto"/>
              <w:jc w:val="lef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 </w:t>
            </w:r>
          </w:p>
        </w:tc>
      </w:tr>
      <w:tr w:rsidR="000C0896" w:rsidRPr="000B6CC3" w:rsidTr="000C0896">
        <w:trPr>
          <w:trHeight w:val="255"/>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2.7</w:t>
            </w:r>
          </w:p>
        </w:tc>
        <w:tc>
          <w:tcPr>
            <w:tcW w:w="902" w:type="pct"/>
            <w:tcBorders>
              <w:top w:val="nil"/>
              <w:left w:val="nil"/>
              <w:bottom w:val="single" w:sz="4" w:space="0" w:color="auto"/>
              <w:right w:val="single" w:sz="4" w:space="0" w:color="auto"/>
            </w:tcBorders>
            <w:shd w:val="clear" w:color="auto" w:fill="auto"/>
            <w:vAlign w:val="center"/>
            <w:hideMark/>
          </w:tcPr>
          <w:p w:rsidR="000B6CC3" w:rsidRPr="000B6CC3" w:rsidRDefault="000B6CC3" w:rsidP="000B6CC3">
            <w:pPr>
              <w:spacing w:before="0" w:after="0" w:line="240" w:lineRule="auto"/>
              <w:jc w:val="lef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 xml:space="preserve">Pozostałe/ Other </w:t>
            </w:r>
          </w:p>
        </w:tc>
        <w:tc>
          <w:tcPr>
            <w:tcW w:w="401"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20 766 283,22</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3 078 746,35</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9 221 653,65</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5 478 322,06</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4 224 477,94</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0,00</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0,00</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0,00</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 </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 </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 </w:t>
            </w:r>
          </w:p>
        </w:tc>
      </w:tr>
      <w:tr w:rsidR="000C0896" w:rsidRPr="000B6CC3" w:rsidTr="000C0896">
        <w:trPr>
          <w:trHeight w:val="255"/>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3</w:t>
            </w:r>
          </w:p>
        </w:tc>
        <w:tc>
          <w:tcPr>
            <w:tcW w:w="90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lef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Koszty eksploatacji i utrzymania</w:t>
            </w:r>
          </w:p>
        </w:tc>
        <w:tc>
          <w:tcPr>
            <w:tcW w:w="401"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103 647 549,40</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0,00</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0,00</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6 194 027,49</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6 224 824,43</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6 255 621,36</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6 286 418,30</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6 317 215,24</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6 540 577,33</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6 775 961,72</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6 788 055,69</w:t>
            </w:r>
          </w:p>
        </w:tc>
      </w:tr>
      <w:tr w:rsidR="000C0896" w:rsidRPr="000B6CC3" w:rsidTr="000C0896">
        <w:trPr>
          <w:trHeight w:val="255"/>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3.1</w:t>
            </w:r>
          </w:p>
        </w:tc>
        <w:tc>
          <w:tcPr>
            <w:tcW w:w="90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lef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Koszty eksploatacji torów</w:t>
            </w:r>
          </w:p>
        </w:tc>
        <w:tc>
          <w:tcPr>
            <w:tcW w:w="401"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103 647 549,40</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0,00</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0,00</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6 194 027,49</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6 224 824,43</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6 255 621,36</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6 286 418,30</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6 317 215,24</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6 540 577,33</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6 775 961,72</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6 788 055,69</w:t>
            </w:r>
          </w:p>
        </w:tc>
      </w:tr>
      <w:tr w:rsidR="000C0896" w:rsidRPr="000B6CC3" w:rsidTr="000C0896">
        <w:trPr>
          <w:trHeight w:val="255"/>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 </w:t>
            </w:r>
          </w:p>
        </w:tc>
        <w:tc>
          <w:tcPr>
            <w:tcW w:w="90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lef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 </w:t>
            </w:r>
          </w:p>
        </w:tc>
        <w:tc>
          <w:tcPr>
            <w:tcW w:w="401"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lef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 </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 </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 </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 </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 </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 </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 </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 </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 </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 </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 </w:t>
            </w:r>
          </w:p>
        </w:tc>
      </w:tr>
      <w:tr w:rsidR="000C0896" w:rsidRPr="000B6CC3" w:rsidTr="000C0896">
        <w:trPr>
          <w:trHeight w:val="255"/>
        </w:trPr>
        <w:tc>
          <w:tcPr>
            <w:tcW w:w="175" w:type="pct"/>
            <w:tcBorders>
              <w:top w:val="nil"/>
              <w:left w:val="single" w:sz="4" w:space="0" w:color="auto"/>
              <w:bottom w:val="single" w:sz="4" w:space="0" w:color="auto"/>
              <w:right w:val="single" w:sz="4" w:space="0" w:color="auto"/>
            </w:tcBorders>
            <w:shd w:val="clear" w:color="000000" w:fill="FFFFFF"/>
            <w:noWrap/>
            <w:vAlign w:val="center"/>
            <w:hideMark/>
          </w:tcPr>
          <w:p w:rsidR="000B6CC3" w:rsidRPr="000B6CC3" w:rsidRDefault="000B6CC3" w:rsidP="000B6CC3">
            <w:pPr>
              <w:spacing w:before="0" w:after="0" w:line="240" w:lineRule="auto"/>
              <w:jc w:val="center"/>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4</w:t>
            </w:r>
          </w:p>
        </w:tc>
        <w:tc>
          <w:tcPr>
            <w:tcW w:w="902" w:type="pct"/>
            <w:tcBorders>
              <w:top w:val="nil"/>
              <w:left w:val="nil"/>
              <w:bottom w:val="single" w:sz="4" w:space="0" w:color="auto"/>
              <w:right w:val="single" w:sz="4" w:space="0" w:color="auto"/>
            </w:tcBorders>
            <w:shd w:val="clear" w:color="000000" w:fill="FFFFFF"/>
            <w:noWrap/>
            <w:vAlign w:val="center"/>
            <w:hideMark/>
          </w:tcPr>
          <w:p w:rsidR="000B6CC3" w:rsidRPr="000B6CC3" w:rsidRDefault="000B6CC3" w:rsidP="000B6CC3">
            <w:pPr>
              <w:spacing w:before="0" w:after="0" w:line="240" w:lineRule="auto"/>
              <w:jc w:val="lef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Wartość rezydualna</w:t>
            </w:r>
          </w:p>
        </w:tc>
        <w:tc>
          <w:tcPr>
            <w:tcW w:w="401"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0,00</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0,00</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0,00</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0,00</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0,00</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0,00</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0,00</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0,00</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0,00</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0,00</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0,00</w:t>
            </w:r>
          </w:p>
        </w:tc>
      </w:tr>
      <w:tr w:rsidR="000C0896" w:rsidRPr="000B6CC3" w:rsidTr="000C0896">
        <w:trPr>
          <w:trHeight w:val="255"/>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 </w:t>
            </w:r>
          </w:p>
        </w:tc>
        <w:tc>
          <w:tcPr>
            <w:tcW w:w="90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lef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 </w:t>
            </w:r>
          </w:p>
        </w:tc>
        <w:tc>
          <w:tcPr>
            <w:tcW w:w="401"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lef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 </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 </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 </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 </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 </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 </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 </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 </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 </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 </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 </w:t>
            </w:r>
          </w:p>
        </w:tc>
      </w:tr>
      <w:tr w:rsidR="000C0896" w:rsidRPr="000B6CC3" w:rsidTr="000C0896">
        <w:trPr>
          <w:trHeight w:val="255"/>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5</w:t>
            </w:r>
          </w:p>
        </w:tc>
        <w:tc>
          <w:tcPr>
            <w:tcW w:w="90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lef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RAZEM (1-2-3+4)</w:t>
            </w:r>
          </w:p>
        </w:tc>
        <w:tc>
          <w:tcPr>
            <w:tcW w:w="401"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-307 614 862,07</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-34 508 428,16</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-105 683 471,84</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-67 329 513,03</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-52 844 403,91</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-4 482 548,29</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-4 480 541,51</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-4 478 534,73</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-4 360 693,32</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-4 257 129,43</w:t>
            </w:r>
          </w:p>
        </w:tc>
        <w:tc>
          <w:tcPr>
            <w:tcW w:w="35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-4 233 648,96</w:t>
            </w:r>
          </w:p>
        </w:tc>
      </w:tr>
      <w:tr w:rsidR="000C0896" w:rsidRPr="000B6CC3" w:rsidTr="000C0896">
        <w:trPr>
          <w:trHeight w:val="255"/>
        </w:trPr>
        <w:tc>
          <w:tcPr>
            <w:tcW w:w="175" w:type="pct"/>
            <w:tcBorders>
              <w:top w:val="nil"/>
              <w:left w:val="nil"/>
              <w:bottom w:val="nil"/>
              <w:right w:val="nil"/>
            </w:tcBorders>
            <w:shd w:val="clear" w:color="auto" w:fill="auto"/>
            <w:noWrap/>
            <w:vAlign w:val="bottom"/>
            <w:hideMark/>
          </w:tcPr>
          <w:p w:rsidR="000B6CC3" w:rsidRPr="000B6CC3" w:rsidRDefault="000B6CC3" w:rsidP="000B6CC3">
            <w:pPr>
              <w:spacing w:before="0" w:after="0" w:line="240" w:lineRule="auto"/>
              <w:jc w:val="left"/>
              <w:rPr>
                <w:rFonts w:ascii="Calibri" w:eastAsia="Times New Roman" w:hAnsi="Calibri" w:cs="Arial"/>
                <w:color w:val="auto"/>
                <w:sz w:val="14"/>
                <w:szCs w:val="14"/>
                <w:lang w:eastAsia="pl-PL"/>
              </w:rPr>
            </w:pPr>
          </w:p>
        </w:tc>
        <w:tc>
          <w:tcPr>
            <w:tcW w:w="902"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center"/>
              <w:rPr>
                <w:rFonts w:ascii="Calibri" w:eastAsia="Times New Roman" w:hAnsi="Calibri" w:cs="Arial"/>
                <w:b/>
                <w:bCs/>
                <w:color w:val="auto"/>
                <w:sz w:val="14"/>
                <w:szCs w:val="14"/>
                <w:lang w:eastAsia="pl-PL"/>
              </w:rPr>
            </w:pPr>
          </w:p>
        </w:tc>
        <w:tc>
          <w:tcPr>
            <w:tcW w:w="401"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left"/>
              <w:rPr>
                <w:rFonts w:ascii="Calibri" w:eastAsia="Times New Roman" w:hAnsi="Calibri" w:cs="Arial"/>
                <w:b/>
                <w:bCs/>
                <w:color w:val="auto"/>
                <w:sz w:val="14"/>
                <w:szCs w:val="14"/>
                <w:lang w:eastAsia="pl-PL"/>
              </w:rPr>
            </w:pPr>
          </w:p>
        </w:tc>
        <w:tc>
          <w:tcPr>
            <w:tcW w:w="352"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p>
        </w:tc>
        <w:tc>
          <w:tcPr>
            <w:tcW w:w="352"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p>
        </w:tc>
        <w:tc>
          <w:tcPr>
            <w:tcW w:w="352"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p>
        </w:tc>
        <w:tc>
          <w:tcPr>
            <w:tcW w:w="352"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p>
        </w:tc>
        <w:tc>
          <w:tcPr>
            <w:tcW w:w="352"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p>
        </w:tc>
        <w:tc>
          <w:tcPr>
            <w:tcW w:w="352"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p>
        </w:tc>
        <w:tc>
          <w:tcPr>
            <w:tcW w:w="352"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p>
        </w:tc>
        <w:tc>
          <w:tcPr>
            <w:tcW w:w="352"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p>
        </w:tc>
        <w:tc>
          <w:tcPr>
            <w:tcW w:w="352"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p>
        </w:tc>
        <w:tc>
          <w:tcPr>
            <w:tcW w:w="352"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p>
        </w:tc>
      </w:tr>
      <w:tr w:rsidR="000C0896" w:rsidRPr="000B6CC3" w:rsidTr="000C0896">
        <w:trPr>
          <w:trHeight w:val="255"/>
        </w:trPr>
        <w:tc>
          <w:tcPr>
            <w:tcW w:w="175" w:type="pct"/>
            <w:tcBorders>
              <w:top w:val="single" w:sz="4" w:space="0" w:color="auto"/>
              <w:left w:val="single" w:sz="4" w:space="0" w:color="auto"/>
              <w:bottom w:val="single" w:sz="4" w:space="0" w:color="auto"/>
              <w:right w:val="single" w:sz="4" w:space="0" w:color="auto"/>
            </w:tcBorders>
            <w:shd w:val="clear" w:color="000000" w:fill="376091"/>
            <w:noWrap/>
            <w:vAlign w:val="center"/>
            <w:hideMark/>
          </w:tcPr>
          <w:p w:rsidR="000B6CC3" w:rsidRPr="000B6CC3" w:rsidRDefault="000B6CC3" w:rsidP="000B6CC3">
            <w:pPr>
              <w:spacing w:before="0" w:after="0" w:line="240" w:lineRule="auto"/>
              <w:jc w:val="center"/>
              <w:rPr>
                <w:rFonts w:ascii="Calibri" w:eastAsia="Times New Roman" w:hAnsi="Calibri" w:cs="Arial"/>
                <w:b/>
                <w:bCs/>
                <w:color w:val="FFFFFF"/>
                <w:sz w:val="14"/>
                <w:szCs w:val="14"/>
                <w:lang w:eastAsia="pl-PL"/>
              </w:rPr>
            </w:pPr>
            <w:r w:rsidRPr="000B6CC3">
              <w:rPr>
                <w:rFonts w:ascii="Calibri" w:eastAsia="Times New Roman" w:hAnsi="Calibri" w:cs="Arial"/>
                <w:b/>
                <w:bCs/>
                <w:color w:val="FFFFFF"/>
                <w:sz w:val="14"/>
                <w:szCs w:val="14"/>
                <w:lang w:eastAsia="pl-PL"/>
              </w:rPr>
              <w:t>Lp.</w:t>
            </w:r>
          </w:p>
        </w:tc>
        <w:tc>
          <w:tcPr>
            <w:tcW w:w="902" w:type="pct"/>
            <w:tcBorders>
              <w:top w:val="single" w:sz="4" w:space="0" w:color="auto"/>
              <w:left w:val="nil"/>
              <w:bottom w:val="single" w:sz="4" w:space="0" w:color="auto"/>
              <w:right w:val="single" w:sz="4" w:space="0" w:color="auto"/>
            </w:tcBorders>
            <w:shd w:val="clear" w:color="000000" w:fill="376091"/>
            <w:noWrap/>
            <w:vAlign w:val="center"/>
            <w:hideMark/>
          </w:tcPr>
          <w:p w:rsidR="000B6CC3" w:rsidRPr="000B6CC3" w:rsidRDefault="000B6CC3" w:rsidP="000B6CC3">
            <w:pPr>
              <w:spacing w:before="0" w:after="0" w:line="240" w:lineRule="auto"/>
              <w:jc w:val="left"/>
              <w:rPr>
                <w:rFonts w:ascii="Calibri" w:eastAsia="Times New Roman" w:hAnsi="Calibri" w:cs="Arial"/>
                <w:b/>
                <w:bCs/>
                <w:color w:val="FFFFFF"/>
                <w:sz w:val="14"/>
                <w:szCs w:val="14"/>
                <w:lang w:eastAsia="pl-PL"/>
              </w:rPr>
            </w:pPr>
            <w:r w:rsidRPr="000B6CC3">
              <w:rPr>
                <w:rFonts w:ascii="Calibri" w:eastAsia="Times New Roman" w:hAnsi="Calibri" w:cs="Arial"/>
                <w:b/>
                <w:bCs/>
                <w:color w:val="FFFFFF"/>
                <w:sz w:val="14"/>
                <w:szCs w:val="14"/>
                <w:lang w:eastAsia="pl-PL"/>
              </w:rPr>
              <w:t>stopa dyskontowa</w:t>
            </w:r>
          </w:p>
        </w:tc>
        <w:tc>
          <w:tcPr>
            <w:tcW w:w="401" w:type="pct"/>
            <w:tcBorders>
              <w:top w:val="single" w:sz="4" w:space="0" w:color="auto"/>
              <w:left w:val="nil"/>
              <w:bottom w:val="single" w:sz="4" w:space="0" w:color="auto"/>
              <w:right w:val="single" w:sz="4" w:space="0" w:color="auto"/>
            </w:tcBorders>
            <w:shd w:val="clear" w:color="000000" w:fill="376091"/>
            <w:noWrap/>
            <w:vAlign w:val="center"/>
            <w:hideMark/>
          </w:tcPr>
          <w:p w:rsidR="000B6CC3" w:rsidRPr="000B6CC3" w:rsidRDefault="000B6CC3" w:rsidP="000B6CC3">
            <w:pPr>
              <w:spacing w:before="0" w:after="0" w:line="240" w:lineRule="auto"/>
              <w:jc w:val="center"/>
              <w:rPr>
                <w:rFonts w:ascii="Calibri" w:eastAsia="Times New Roman" w:hAnsi="Calibri" w:cs="Arial"/>
                <w:b/>
                <w:bCs/>
                <w:color w:val="FFFFFF"/>
                <w:sz w:val="14"/>
                <w:szCs w:val="14"/>
                <w:lang w:eastAsia="pl-PL"/>
              </w:rPr>
            </w:pPr>
            <w:r w:rsidRPr="000B6CC3">
              <w:rPr>
                <w:rFonts w:ascii="Calibri" w:eastAsia="Times New Roman" w:hAnsi="Calibri" w:cs="Arial"/>
                <w:b/>
                <w:bCs/>
                <w:color w:val="FFFFFF"/>
                <w:sz w:val="14"/>
                <w:szCs w:val="14"/>
                <w:lang w:eastAsia="pl-PL"/>
              </w:rPr>
              <w:t>4%</w:t>
            </w:r>
          </w:p>
        </w:tc>
        <w:tc>
          <w:tcPr>
            <w:tcW w:w="352"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p>
        </w:tc>
        <w:tc>
          <w:tcPr>
            <w:tcW w:w="352"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p>
        </w:tc>
        <w:tc>
          <w:tcPr>
            <w:tcW w:w="352"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p>
        </w:tc>
        <w:tc>
          <w:tcPr>
            <w:tcW w:w="352"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p>
        </w:tc>
        <w:tc>
          <w:tcPr>
            <w:tcW w:w="352"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p>
        </w:tc>
        <w:tc>
          <w:tcPr>
            <w:tcW w:w="352"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p>
        </w:tc>
        <w:tc>
          <w:tcPr>
            <w:tcW w:w="352"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p>
        </w:tc>
        <w:tc>
          <w:tcPr>
            <w:tcW w:w="352"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p>
        </w:tc>
        <w:tc>
          <w:tcPr>
            <w:tcW w:w="352"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p>
        </w:tc>
        <w:tc>
          <w:tcPr>
            <w:tcW w:w="352"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p>
        </w:tc>
      </w:tr>
      <w:tr w:rsidR="000C0896" w:rsidRPr="000B6CC3" w:rsidTr="000C0896">
        <w:trPr>
          <w:trHeight w:val="255"/>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1</w:t>
            </w:r>
          </w:p>
        </w:tc>
        <w:tc>
          <w:tcPr>
            <w:tcW w:w="90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lef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Finansowa zaktualizowana wartość netto inwestycji (FNPV/C)</w:t>
            </w:r>
          </w:p>
        </w:tc>
        <w:tc>
          <w:tcPr>
            <w:tcW w:w="401" w:type="pct"/>
            <w:tcBorders>
              <w:top w:val="nil"/>
              <w:left w:val="nil"/>
              <w:bottom w:val="single" w:sz="4" w:space="0" w:color="auto"/>
              <w:right w:val="single" w:sz="4" w:space="0" w:color="auto"/>
            </w:tcBorders>
            <w:shd w:val="clear" w:color="000000" w:fill="FFFFFF"/>
            <w:noWrap/>
            <w:vAlign w:val="center"/>
            <w:hideMark/>
          </w:tcPr>
          <w:p w:rsidR="000B6CC3" w:rsidRPr="000B6CC3" w:rsidRDefault="000B6CC3" w:rsidP="000B6CC3">
            <w:pPr>
              <w:spacing w:before="0" w:after="0" w:line="240" w:lineRule="auto"/>
              <w:jc w:val="center"/>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-307 614 862,07</w:t>
            </w:r>
          </w:p>
        </w:tc>
        <w:tc>
          <w:tcPr>
            <w:tcW w:w="352"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p>
        </w:tc>
        <w:tc>
          <w:tcPr>
            <w:tcW w:w="352"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p>
        </w:tc>
        <w:tc>
          <w:tcPr>
            <w:tcW w:w="352"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p>
        </w:tc>
        <w:tc>
          <w:tcPr>
            <w:tcW w:w="352"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p>
        </w:tc>
        <w:tc>
          <w:tcPr>
            <w:tcW w:w="352"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p>
        </w:tc>
        <w:tc>
          <w:tcPr>
            <w:tcW w:w="352"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p>
        </w:tc>
        <w:tc>
          <w:tcPr>
            <w:tcW w:w="352"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p>
        </w:tc>
        <w:tc>
          <w:tcPr>
            <w:tcW w:w="352"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p>
        </w:tc>
        <w:tc>
          <w:tcPr>
            <w:tcW w:w="352"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p>
        </w:tc>
        <w:tc>
          <w:tcPr>
            <w:tcW w:w="352"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ascii="Calibri" w:eastAsia="Times New Roman" w:hAnsi="Calibri" w:cs="Arial"/>
                <w:b/>
                <w:bCs/>
                <w:color w:val="auto"/>
                <w:sz w:val="14"/>
                <w:szCs w:val="14"/>
                <w:lang w:eastAsia="pl-PL"/>
              </w:rPr>
            </w:pPr>
          </w:p>
        </w:tc>
      </w:tr>
      <w:tr w:rsidR="000C0896" w:rsidRPr="000B6CC3" w:rsidTr="000C0896">
        <w:trPr>
          <w:trHeight w:val="255"/>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ascii="Calibri" w:eastAsia="Times New Roman" w:hAnsi="Calibri" w:cs="Arial"/>
                <w:color w:val="auto"/>
                <w:sz w:val="14"/>
                <w:szCs w:val="14"/>
                <w:lang w:eastAsia="pl-PL"/>
              </w:rPr>
            </w:pPr>
            <w:r w:rsidRPr="000B6CC3">
              <w:rPr>
                <w:rFonts w:ascii="Calibri" w:eastAsia="Times New Roman" w:hAnsi="Calibri" w:cs="Arial"/>
                <w:color w:val="auto"/>
                <w:sz w:val="14"/>
                <w:szCs w:val="14"/>
                <w:lang w:eastAsia="pl-PL"/>
              </w:rPr>
              <w:t>2</w:t>
            </w:r>
          </w:p>
        </w:tc>
        <w:tc>
          <w:tcPr>
            <w:tcW w:w="90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left"/>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Finansowa wewnętrzna stopa zwrotu z inwestycji (FRR/C)</w:t>
            </w:r>
          </w:p>
        </w:tc>
        <w:tc>
          <w:tcPr>
            <w:tcW w:w="401" w:type="pct"/>
            <w:tcBorders>
              <w:top w:val="nil"/>
              <w:left w:val="nil"/>
              <w:bottom w:val="single" w:sz="4" w:space="0" w:color="auto"/>
              <w:right w:val="single" w:sz="4" w:space="0" w:color="auto"/>
            </w:tcBorders>
            <w:shd w:val="clear" w:color="000000" w:fill="FFFFFF"/>
            <w:noWrap/>
            <w:vAlign w:val="center"/>
            <w:hideMark/>
          </w:tcPr>
          <w:p w:rsidR="000B6CC3" w:rsidRPr="000B6CC3" w:rsidRDefault="000B6CC3" w:rsidP="000B6CC3">
            <w:pPr>
              <w:spacing w:before="0" w:after="0" w:line="240" w:lineRule="auto"/>
              <w:jc w:val="center"/>
              <w:rPr>
                <w:rFonts w:ascii="Calibri" w:eastAsia="Times New Roman" w:hAnsi="Calibri" w:cs="Arial"/>
                <w:b/>
                <w:bCs/>
                <w:color w:val="auto"/>
                <w:sz w:val="14"/>
                <w:szCs w:val="14"/>
                <w:lang w:eastAsia="pl-PL"/>
              </w:rPr>
            </w:pPr>
            <w:r w:rsidRPr="000B6CC3">
              <w:rPr>
                <w:rFonts w:ascii="Calibri" w:eastAsia="Times New Roman" w:hAnsi="Calibri" w:cs="Arial"/>
                <w:b/>
                <w:bCs/>
                <w:color w:val="auto"/>
                <w:sz w:val="14"/>
                <w:szCs w:val="14"/>
                <w:lang w:eastAsia="pl-PL"/>
              </w:rPr>
              <w:t>brak</w:t>
            </w:r>
          </w:p>
        </w:tc>
        <w:tc>
          <w:tcPr>
            <w:tcW w:w="352"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left"/>
              <w:rPr>
                <w:rFonts w:ascii="Calibri" w:eastAsia="Times New Roman" w:hAnsi="Calibri" w:cs="Arial"/>
                <w:color w:val="auto"/>
                <w:sz w:val="14"/>
                <w:szCs w:val="14"/>
                <w:lang w:eastAsia="pl-PL"/>
              </w:rPr>
            </w:pPr>
          </w:p>
        </w:tc>
        <w:tc>
          <w:tcPr>
            <w:tcW w:w="352"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left"/>
              <w:rPr>
                <w:rFonts w:ascii="Calibri" w:eastAsia="Times New Roman" w:hAnsi="Calibri" w:cs="Arial"/>
                <w:color w:val="auto"/>
                <w:sz w:val="14"/>
                <w:szCs w:val="14"/>
                <w:lang w:eastAsia="pl-PL"/>
              </w:rPr>
            </w:pPr>
          </w:p>
        </w:tc>
        <w:tc>
          <w:tcPr>
            <w:tcW w:w="352"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left"/>
              <w:rPr>
                <w:rFonts w:ascii="Calibri" w:eastAsia="Times New Roman" w:hAnsi="Calibri" w:cs="Arial"/>
                <w:color w:val="auto"/>
                <w:sz w:val="14"/>
                <w:szCs w:val="14"/>
                <w:lang w:eastAsia="pl-PL"/>
              </w:rPr>
            </w:pPr>
          </w:p>
        </w:tc>
        <w:tc>
          <w:tcPr>
            <w:tcW w:w="352"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left"/>
              <w:rPr>
                <w:rFonts w:ascii="Calibri" w:eastAsia="Times New Roman" w:hAnsi="Calibri" w:cs="Arial"/>
                <w:color w:val="auto"/>
                <w:sz w:val="14"/>
                <w:szCs w:val="14"/>
                <w:lang w:eastAsia="pl-PL"/>
              </w:rPr>
            </w:pPr>
          </w:p>
        </w:tc>
        <w:tc>
          <w:tcPr>
            <w:tcW w:w="352"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left"/>
              <w:rPr>
                <w:rFonts w:ascii="Calibri" w:eastAsia="Times New Roman" w:hAnsi="Calibri" w:cs="Arial"/>
                <w:color w:val="auto"/>
                <w:sz w:val="14"/>
                <w:szCs w:val="14"/>
                <w:lang w:eastAsia="pl-PL"/>
              </w:rPr>
            </w:pPr>
          </w:p>
        </w:tc>
        <w:tc>
          <w:tcPr>
            <w:tcW w:w="352"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left"/>
              <w:rPr>
                <w:rFonts w:ascii="Calibri" w:eastAsia="Times New Roman" w:hAnsi="Calibri" w:cs="Arial"/>
                <w:color w:val="auto"/>
                <w:sz w:val="14"/>
                <w:szCs w:val="14"/>
                <w:lang w:eastAsia="pl-PL"/>
              </w:rPr>
            </w:pPr>
          </w:p>
        </w:tc>
        <w:tc>
          <w:tcPr>
            <w:tcW w:w="352"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left"/>
              <w:rPr>
                <w:rFonts w:ascii="Calibri" w:eastAsia="Times New Roman" w:hAnsi="Calibri" w:cs="Arial"/>
                <w:color w:val="auto"/>
                <w:sz w:val="14"/>
                <w:szCs w:val="14"/>
                <w:lang w:eastAsia="pl-PL"/>
              </w:rPr>
            </w:pPr>
          </w:p>
        </w:tc>
        <w:tc>
          <w:tcPr>
            <w:tcW w:w="352"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left"/>
              <w:rPr>
                <w:rFonts w:ascii="Calibri" w:eastAsia="Times New Roman" w:hAnsi="Calibri" w:cs="Arial"/>
                <w:color w:val="auto"/>
                <w:sz w:val="14"/>
                <w:szCs w:val="14"/>
                <w:lang w:eastAsia="pl-PL"/>
              </w:rPr>
            </w:pPr>
          </w:p>
        </w:tc>
        <w:tc>
          <w:tcPr>
            <w:tcW w:w="352"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left"/>
              <w:rPr>
                <w:rFonts w:ascii="Calibri" w:eastAsia="Times New Roman" w:hAnsi="Calibri" w:cs="Arial"/>
                <w:color w:val="auto"/>
                <w:sz w:val="14"/>
                <w:szCs w:val="14"/>
                <w:lang w:eastAsia="pl-PL"/>
              </w:rPr>
            </w:pPr>
          </w:p>
        </w:tc>
        <w:tc>
          <w:tcPr>
            <w:tcW w:w="352"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left"/>
              <w:rPr>
                <w:rFonts w:ascii="Calibri" w:eastAsia="Times New Roman" w:hAnsi="Calibri" w:cs="Arial"/>
                <w:color w:val="auto"/>
                <w:sz w:val="14"/>
                <w:szCs w:val="14"/>
                <w:lang w:eastAsia="pl-PL"/>
              </w:rPr>
            </w:pPr>
          </w:p>
        </w:tc>
      </w:tr>
    </w:tbl>
    <w:p w:rsidR="00A94D6B" w:rsidRDefault="00A94D6B" w:rsidP="00A94D6B">
      <w:pPr>
        <w:rPr>
          <w:i/>
          <w:color w:val="829CBD"/>
          <w:sz w:val="18"/>
          <w:szCs w:val="18"/>
        </w:rPr>
      </w:pPr>
      <w:r w:rsidRPr="00F8419A">
        <w:rPr>
          <w:i/>
          <w:color w:val="829CBD"/>
          <w:sz w:val="18"/>
          <w:szCs w:val="18"/>
        </w:rPr>
        <w:t>Źródło: opracowanie własne</w:t>
      </w:r>
    </w:p>
    <w:p w:rsidR="000C0896" w:rsidRDefault="000C0896">
      <w:pPr>
        <w:spacing w:before="0" w:after="200"/>
        <w:jc w:val="left"/>
        <w:rPr>
          <w:i/>
          <w:color w:val="829CBD"/>
          <w:sz w:val="18"/>
          <w:szCs w:val="18"/>
        </w:rPr>
      </w:pPr>
      <w:r>
        <w:rPr>
          <w:i/>
          <w:color w:val="829CBD"/>
          <w:sz w:val="18"/>
          <w:szCs w:val="18"/>
        </w:rPr>
        <w:br w:type="page"/>
      </w:r>
    </w:p>
    <w:p w:rsidR="000B6CC3" w:rsidRDefault="000B6CC3" w:rsidP="00A94D6B">
      <w:pPr>
        <w:rPr>
          <w:i/>
          <w:color w:val="829CBD"/>
          <w:sz w:val="18"/>
          <w:szCs w:val="18"/>
        </w:rPr>
      </w:pPr>
    </w:p>
    <w:p w:rsidR="000C0896" w:rsidRDefault="000C0896" w:rsidP="000C0896">
      <w:pPr>
        <w:pStyle w:val="Legenda"/>
      </w:pPr>
      <w:bookmarkStart w:id="811" w:name="_Toc462930163"/>
      <w:r w:rsidRPr="000B6CC3">
        <w:t xml:space="preserve">Tabela </w:t>
      </w:r>
      <w:fldSimple w:instr=" SEQ Tabela \* ARABIC ">
        <w:r w:rsidR="00174753">
          <w:rPr>
            <w:noProof/>
          </w:rPr>
          <w:t>18</w:t>
        </w:r>
      </w:fldSimple>
      <w:r w:rsidRPr="000B6CC3">
        <w:t xml:space="preserve">: Kalkulacja efektywności finansowej </w:t>
      </w:r>
      <w:r>
        <w:t>kapitałów własnych</w:t>
      </w:r>
      <w:r w:rsidRPr="000B6CC3">
        <w:t xml:space="preserve"> - wariant 1</w:t>
      </w:r>
      <w:bookmarkEnd w:id="811"/>
    </w:p>
    <w:tbl>
      <w:tblPr>
        <w:tblW w:w="14039" w:type="dxa"/>
        <w:tblInd w:w="65" w:type="dxa"/>
        <w:tblCellMar>
          <w:left w:w="70" w:type="dxa"/>
          <w:right w:w="70" w:type="dxa"/>
        </w:tblCellMar>
        <w:tblLook w:val="04A0"/>
      </w:tblPr>
      <w:tblGrid>
        <w:gridCol w:w="460"/>
        <w:gridCol w:w="1530"/>
        <w:gridCol w:w="1134"/>
        <w:gridCol w:w="992"/>
        <w:gridCol w:w="992"/>
        <w:gridCol w:w="992"/>
        <w:gridCol w:w="993"/>
        <w:gridCol w:w="992"/>
        <w:gridCol w:w="992"/>
        <w:gridCol w:w="992"/>
        <w:gridCol w:w="993"/>
        <w:gridCol w:w="992"/>
        <w:gridCol w:w="992"/>
        <w:gridCol w:w="993"/>
      </w:tblGrid>
      <w:tr w:rsidR="000C0896" w:rsidRPr="000C0896" w:rsidTr="000C0896">
        <w:trPr>
          <w:trHeight w:val="255"/>
        </w:trPr>
        <w:tc>
          <w:tcPr>
            <w:tcW w:w="460" w:type="dxa"/>
            <w:tcBorders>
              <w:top w:val="single" w:sz="4" w:space="0" w:color="auto"/>
              <w:left w:val="single" w:sz="4" w:space="0" w:color="auto"/>
              <w:bottom w:val="single" w:sz="4" w:space="0" w:color="auto"/>
              <w:right w:val="single" w:sz="4" w:space="0" w:color="auto"/>
            </w:tcBorders>
            <w:shd w:val="clear" w:color="000000" w:fill="376091"/>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FFFFFF"/>
                <w:sz w:val="14"/>
                <w:szCs w:val="14"/>
                <w:lang w:eastAsia="pl-PL"/>
              </w:rPr>
            </w:pPr>
            <w:r w:rsidRPr="000C0896">
              <w:rPr>
                <w:rFonts w:ascii="Calibri" w:eastAsia="Times New Roman" w:hAnsi="Calibri" w:cs="Calibri"/>
                <w:b/>
                <w:bCs/>
                <w:color w:val="FFFFFF"/>
                <w:sz w:val="14"/>
                <w:szCs w:val="14"/>
                <w:lang w:eastAsia="pl-PL"/>
              </w:rPr>
              <w:t>Lp.</w:t>
            </w:r>
          </w:p>
        </w:tc>
        <w:tc>
          <w:tcPr>
            <w:tcW w:w="1530" w:type="dxa"/>
            <w:tcBorders>
              <w:top w:val="single" w:sz="4" w:space="0" w:color="auto"/>
              <w:left w:val="nil"/>
              <w:bottom w:val="single" w:sz="4" w:space="0" w:color="auto"/>
              <w:right w:val="single" w:sz="4" w:space="0" w:color="auto"/>
            </w:tcBorders>
            <w:shd w:val="clear" w:color="000000" w:fill="376091"/>
            <w:noWrap/>
            <w:vAlign w:val="center"/>
            <w:hideMark/>
          </w:tcPr>
          <w:p w:rsidR="000C0896" w:rsidRPr="000C0896" w:rsidRDefault="000C0896" w:rsidP="000C0896">
            <w:pPr>
              <w:spacing w:before="0" w:after="0" w:line="240" w:lineRule="auto"/>
              <w:jc w:val="left"/>
              <w:rPr>
                <w:rFonts w:ascii="Calibri" w:eastAsia="Times New Roman" w:hAnsi="Calibri" w:cs="Calibri"/>
                <w:b/>
                <w:bCs/>
                <w:i/>
                <w:iCs/>
                <w:color w:val="FFFFFF"/>
                <w:sz w:val="14"/>
                <w:szCs w:val="14"/>
                <w:lang w:eastAsia="pl-PL"/>
              </w:rPr>
            </w:pPr>
            <w:r w:rsidRPr="000C0896">
              <w:rPr>
                <w:rFonts w:ascii="Calibri" w:eastAsia="Times New Roman" w:hAnsi="Calibri" w:cs="Calibri"/>
                <w:b/>
                <w:bCs/>
                <w:i/>
                <w:iCs/>
                <w:color w:val="FFFFFF"/>
                <w:sz w:val="14"/>
                <w:szCs w:val="14"/>
                <w:lang w:eastAsia="pl-PL"/>
              </w:rPr>
              <w:t>Efektywność finansowa kapitałów własnych</w:t>
            </w:r>
          </w:p>
        </w:tc>
        <w:tc>
          <w:tcPr>
            <w:tcW w:w="1134" w:type="dxa"/>
            <w:tcBorders>
              <w:top w:val="single" w:sz="4" w:space="0" w:color="auto"/>
              <w:left w:val="nil"/>
              <w:bottom w:val="single" w:sz="4" w:space="0" w:color="auto"/>
              <w:right w:val="single" w:sz="4" w:space="0" w:color="auto"/>
            </w:tcBorders>
            <w:shd w:val="clear" w:color="000000" w:fill="376091"/>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FFFFFF"/>
                <w:sz w:val="14"/>
                <w:szCs w:val="14"/>
                <w:lang w:eastAsia="pl-PL"/>
              </w:rPr>
            </w:pPr>
            <w:r w:rsidRPr="000C0896">
              <w:rPr>
                <w:rFonts w:ascii="Calibri" w:eastAsia="Times New Roman" w:hAnsi="Calibri" w:cs="Calibri"/>
                <w:b/>
                <w:bCs/>
                <w:color w:val="FFFFFF"/>
                <w:sz w:val="14"/>
                <w:szCs w:val="14"/>
                <w:lang w:eastAsia="pl-PL"/>
              </w:rPr>
              <w:t>Wartość bieżąca</w:t>
            </w:r>
          </w:p>
        </w:tc>
        <w:tc>
          <w:tcPr>
            <w:tcW w:w="992" w:type="dxa"/>
            <w:tcBorders>
              <w:top w:val="single" w:sz="4" w:space="0" w:color="auto"/>
              <w:left w:val="nil"/>
              <w:bottom w:val="single" w:sz="4" w:space="0" w:color="auto"/>
              <w:right w:val="single" w:sz="4" w:space="0" w:color="auto"/>
            </w:tcBorders>
            <w:shd w:val="clear" w:color="000000" w:fill="376091"/>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FFFFFF"/>
                <w:sz w:val="14"/>
                <w:szCs w:val="14"/>
                <w:lang w:eastAsia="pl-PL"/>
              </w:rPr>
            </w:pPr>
            <w:r w:rsidRPr="000C0896">
              <w:rPr>
                <w:rFonts w:ascii="Calibri" w:eastAsia="Times New Roman" w:hAnsi="Calibri" w:cs="Calibri"/>
                <w:b/>
                <w:bCs/>
                <w:color w:val="FFFFFF"/>
                <w:sz w:val="14"/>
                <w:szCs w:val="14"/>
                <w:lang w:eastAsia="pl-PL"/>
              </w:rPr>
              <w:t>2019</w:t>
            </w:r>
          </w:p>
        </w:tc>
        <w:tc>
          <w:tcPr>
            <w:tcW w:w="992" w:type="dxa"/>
            <w:tcBorders>
              <w:top w:val="single" w:sz="4" w:space="0" w:color="auto"/>
              <w:left w:val="nil"/>
              <w:bottom w:val="single" w:sz="4" w:space="0" w:color="auto"/>
              <w:right w:val="single" w:sz="4" w:space="0" w:color="auto"/>
            </w:tcBorders>
            <w:shd w:val="clear" w:color="000000" w:fill="376091"/>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FFFFFF"/>
                <w:sz w:val="14"/>
                <w:szCs w:val="14"/>
                <w:lang w:eastAsia="pl-PL"/>
              </w:rPr>
            </w:pPr>
            <w:r w:rsidRPr="000C0896">
              <w:rPr>
                <w:rFonts w:ascii="Calibri" w:eastAsia="Times New Roman" w:hAnsi="Calibri" w:cs="Calibri"/>
                <w:b/>
                <w:bCs/>
                <w:color w:val="FFFFFF"/>
                <w:sz w:val="14"/>
                <w:szCs w:val="14"/>
                <w:lang w:eastAsia="pl-PL"/>
              </w:rPr>
              <w:t>2020</w:t>
            </w:r>
          </w:p>
        </w:tc>
        <w:tc>
          <w:tcPr>
            <w:tcW w:w="992" w:type="dxa"/>
            <w:tcBorders>
              <w:top w:val="single" w:sz="4" w:space="0" w:color="auto"/>
              <w:left w:val="nil"/>
              <w:bottom w:val="single" w:sz="4" w:space="0" w:color="auto"/>
              <w:right w:val="single" w:sz="4" w:space="0" w:color="auto"/>
            </w:tcBorders>
            <w:shd w:val="clear" w:color="000000" w:fill="376091"/>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FFFFFF"/>
                <w:sz w:val="14"/>
                <w:szCs w:val="14"/>
                <w:lang w:eastAsia="pl-PL"/>
              </w:rPr>
            </w:pPr>
            <w:r w:rsidRPr="000C0896">
              <w:rPr>
                <w:rFonts w:ascii="Calibri" w:eastAsia="Times New Roman" w:hAnsi="Calibri" w:cs="Calibri"/>
                <w:b/>
                <w:bCs/>
                <w:color w:val="FFFFFF"/>
                <w:sz w:val="14"/>
                <w:szCs w:val="14"/>
                <w:lang w:eastAsia="pl-PL"/>
              </w:rPr>
              <w:t>2021</w:t>
            </w:r>
          </w:p>
        </w:tc>
        <w:tc>
          <w:tcPr>
            <w:tcW w:w="993" w:type="dxa"/>
            <w:tcBorders>
              <w:top w:val="single" w:sz="4" w:space="0" w:color="auto"/>
              <w:left w:val="nil"/>
              <w:bottom w:val="single" w:sz="4" w:space="0" w:color="auto"/>
              <w:right w:val="single" w:sz="4" w:space="0" w:color="auto"/>
            </w:tcBorders>
            <w:shd w:val="clear" w:color="000000" w:fill="376091"/>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FFFFFF"/>
                <w:sz w:val="14"/>
                <w:szCs w:val="14"/>
                <w:lang w:eastAsia="pl-PL"/>
              </w:rPr>
            </w:pPr>
            <w:r w:rsidRPr="000C0896">
              <w:rPr>
                <w:rFonts w:ascii="Calibri" w:eastAsia="Times New Roman" w:hAnsi="Calibri" w:cs="Calibri"/>
                <w:b/>
                <w:bCs/>
                <w:color w:val="FFFFFF"/>
                <w:sz w:val="14"/>
                <w:szCs w:val="14"/>
                <w:lang w:eastAsia="pl-PL"/>
              </w:rPr>
              <w:t>2022</w:t>
            </w:r>
          </w:p>
        </w:tc>
        <w:tc>
          <w:tcPr>
            <w:tcW w:w="992" w:type="dxa"/>
            <w:tcBorders>
              <w:top w:val="single" w:sz="4" w:space="0" w:color="auto"/>
              <w:left w:val="nil"/>
              <w:bottom w:val="single" w:sz="4" w:space="0" w:color="auto"/>
              <w:right w:val="single" w:sz="4" w:space="0" w:color="auto"/>
            </w:tcBorders>
            <w:shd w:val="clear" w:color="000000" w:fill="376091"/>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FFFFFF"/>
                <w:sz w:val="14"/>
                <w:szCs w:val="14"/>
                <w:lang w:eastAsia="pl-PL"/>
              </w:rPr>
            </w:pPr>
            <w:r w:rsidRPr="000C0896">
              <w:rPr>
                <w:rFonts w:ascii="Calibri" w:eastAsia="Times New Roman" w:hAnsi="Calibri" w:cs="Calibri"/>
                <w:b/>
                <w:bCs/>
                <w:color w:val="FFFFFF"/>
                <w:sz w:val="14"/>
                <w:szCs w:val="14"/>
                <w:lang w:eastAsia="pl-PL"/>
              </w:rPr>
              <w:t>2023</w:t>
            </w:r>
          </w:p>
        </w:tc>
        <w:tc>
          <w:tcPr>
            <w:tcW w:w="992" w:type="dxa"/>
            <w:tcBorders>
              <w:top w:val="single" w:sz="4" w:space="0" w:color="auto"/>
              <w:left w:val="nil"/>
              <w:bottom w:val="single" w:sz="4" w:space="0" w:color="auto"/>
              <w:right w:val="single" w:sz="4" w:space="0" w:color="auto"/>
            </w:tcBorders>
            <w:shd w:val="clear" w:color="000000" w:fill="376091"/>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FFFFFF"/>
                <w:sz w:val="14"/>
                <w:szCs w:val="14"/>
                <w:lang w:eastAsia="pl-PL"/>
              </w:rPr>
            </w:pPr>
            <w:r w:rsidRPr="000C0896">
              <w:rPr>
                <w:rFonts w:ascii="Calibri" w:eastAsia="Times New Roman" w:hAnsi="Calibri" w:cs="Calibri"/>
                <w:b/>
                <w:bCs/>
                <w:color w:val="FFFFFF"/>
                <w:sz w:val="14"/>
                <w:szCs w:val="14"/>
                <w:lang w:eastAsia="pl-PL"/>
              </w:rPr>
              <w:t>2024</w:t>
            </w:r>
          </w:p>
        </w:tc>
        <w:tc>
          <w:tcPr>
            <w:tcW w:w="992" w:type="dxa"/>
            <w:tcBorders>
              <w:top w:val="single" w:sz="4" w:space="0" w:color="auto"/>
              <w:left w:val="nil"/>
              <w:bottom w:val="single" w:sz="4" w:space="0" w:color="auto"/>
              <w:right w:val="single" w:sz="4" w:space="0" w:color="auto"/>
            </w:tcBorders>
            <w:shd w:val="clear" w:color="000000" w:fill="376091"/>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FFFFFF"/>
                <w:sz w:val="14"/>
                <w:szCs w:val="14"/>
                <w:lang w:eastAsia="pl-PL"/>
              </w:rPr>
            </w:pPr>
            <w:r w:rsidRPr="000C0896">
              <w:rPr>
                <w:rFonts w:ascii="Calibri" w:eastAsia="Times New Roman" w:hAnsi="Calibri" w:cs="Calibri"/>
                <w:b/>
                <w:bCs/>
                <w:color w:val="FFFFFF"/>
                <w:sz w:val="14"/>
                <w:szCs w:val="14"/>
                <w:lang w:eastAsia="pl-PL"/>
              </w:rPr>
              <w:t>2025</w:t>
            </w:r>
          </w:p>
        </w:tc>
        <w:tc>
          <w:tcPr>
            <w:tcW w:w="993" w:type="dxa"/>
            <w:tcBorders>
              <w:top w:val="single" w:sz="4" w:space="0" w:color="auto"/>
              <w:left w:val="nil"/>
              <w:bottom w:val="single" w:sz="4" w:space="0" w:color="auto"/>
              <w:right w:val="single" w:sz="4" w:space="0" w:color="auto"/>
            </w:tcBorders>
            <w:shd w:val="clear" w:color="000000" w:fill="376091"/>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FFFFFF"/>
                <w:sz w:val="14"/>
                <w:szCs w:val="14"/>
                <w:lang w:eastAsia="pl-PL"/>
              </w:rPr>
            </w:pPr>
            <w:r w:rsidRPr="000C0896">
              <w:rPr>
                <w:rFonts w:ascii="Calibri" w:eastAsia="Times New Roman" w:hAnsi="Calibri" w:cs="Calibri"/>
                <w:b/>
                <w:bCs/>
                <w:color w:val="FFFFFF"/>
                <w:sz w:val="14"/>
                <w:szCs w:val="14"/>
                <w:lang w:eastAsia="pl-PL"/>
              </w:rPr>
              <w:t>2030</w:t>
            </w:r>
          </w:p>
        </w:tc>
        <w:tc>
          <w:tcPr>
            <w:tcW w:w="992" w:type="dxa"/>
            <w:tcBorders>
              <w:top w:val="single" w:sz="4" w:space="0" w:color="auto"/>
              <w:left w:val="nil"/>
              <w:bottom w:val="single" w:sz="4" w:space="0" w:color="auto"/>
              <w:right w:val="single" w:sz="4" w:space="0" w:color="auto"/>
            </w:tcBorders>
            <w:shd w:val="clear" w:color="000000" w:fill="376091"/>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FFFFFF"/>
                <w:sz w:val="14"/>
                <w:szCs w:val="14"/>
                <w:lang w:eastAsia="pl-PL"/>
              </w:rPr>
            </w:pPr>
            <w:r w:rsidRPr="000C0896">
              <w:rPr>
                <w:rFonts w:ascii="Calibri" w:eastAsia="Times New Roman" w:hAnsi="Calibri" w:cs="Calibri"/>
                <w:b/>
                <w:bCs/>
                <w:color w:val="FFFFFF"/>
                <w:sz w:val="14"/>
                <w:szCs w:val="14"/>
                <w:lang w:eastAsia="pl-PL"/>
              </w:rPr>
              <w:t>2035</w:t>
            </w:r>
          </w:p>
        </w:tc>
        <w:tc>
          <w:tcPr>
            <w:tcW w:w="992" w:type="dxa"/>
            <w:tcBorders>
              <w:top w:val="single" w:sz="4" w:space="0" w:color="auto"/>
              <w:left w:val="nil"/>
              <w:bottom w:val="single" w:sz="4" w:space="0" w:color="auto"/>
              <w:right w:val="single" w:sz="4" w:space="0" w:color="auto"/>
            </w:tcBorders>
            <w:shd w:val="clear" w:color="000000" w:fill="376091"/>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FFFFFF"/>
                <w:sz w:val="14"/>
                <w:szCs w:val="14"/>
                <w:lang w:eastAsia="pl-PL"/>
              </w:rPr>
            </w:pPr>
            <w:r w:rsidRPr="000C0896">
              <w:rPr>
                <w:rFonts w:ascii="Calibri" w:eastAsia="Times New Roman" w:hAnsi="Calibri" w:cs="Calibri"/>
                <w:b/>
                <w:bCs/>
                <w:color w:val="FFFFFF"/>
                <w:sz w:val="14"/>
                <w:szCs w:val="14"/>
                <w:lang w:eastAsia="pl-PL"/>
              </w:rPr>
              <w:t>2040</w:t>
            </w:r>
          </w:p>
        </w:tc>
        <w:tc>
          <w:tcPr>
            <w:tcW w:w="993" w:type="dxa"/>
            <w:tcBorders>
              <w:top w:val="single" w:sz="4" w:space="0" w:color="auto"/>
              <w:left w:val="nil"/>
              <w:bottom w:val="single" w:sz="4" w:space="0" w:color="auto"/>
              <w:right w:val="single" w:sz="4" w:space="0" w:color="auto"/>
            </w:tcBorders>
            <w:shd w:val="clear" w:color="000000" w:fill="376091"/>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FFFFFF"/>
                <w:sz w:val="14"/>
                <w:szCs w:val="14"/>
                <w:lang w:eastAsia="pl-PL"/>
              </w:rPr>
            </w:pPr>
            <w:r w:rsidRPr="000C0896">
              <w:rPr>
                <w:rFonts w:ascii="Calibri" w:eastAsia="Times New Roman" w:hAnsi="Calibri" w:cs="Calibri"/>
                <w:b/>
                <w:bCs/>
                <w:color w:val="FFFFFF"/>
                <w:sz w:val="14"/>
                <w:szCs w:val="14"/>
                <w:lang w:eastAsia="pl-PL"/>
              </w:rPr>
              <w:t>2048</w:t>
            </w:r>
          </w:p>
        </w:tc>
      </w:tr>
      <w:tr w:rsidR="000C0896" w:rsidRPr="000C0896" w:rsidTr="000C0896">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1530"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1134"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r>
      <w:tr w:rsidR="000C0896" w:rsidRPr="000C0896" w:rsidTr="000C0896">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1</w:t>
            </w:r>
          </w:p>
        </w:tc>
        <w:tc>
          <w:tcPr>
            <w:tcW w:w="1530"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Przychody</w:t>
            </w:r>
          </w:p>
        </w:tc>
        <w:tc>
          <w:tcPr>
            <w:tcW w:w="1134"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34 061 908,87</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808 500,00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1 707 465,63</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1 740 269,35</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1 773 073,07</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1 805 876,79</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1 838 680,51</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2 013 782,02</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2 179 884,01</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2 343 730,78</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2 554 406,74</w:t>
            </w:r>
          </w:p>
        </w:tc>
      </w:tr>
      <w:tr w:rsidR="000C0896" w:rsidRPr="000C0896" w:rsidTr="000C0896">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1530"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r>
      <w:tr w:rsidR="000C0896" w:rsidRPr="000C0896" w:rsidTr="000C0896">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2</w:t>
            </w:r>
          </w:p>
        </w:tc>
        <w:tc>
          <w:tcPr>
            <w:tcW w:w="1530"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Finansowanie z kapitału krajowego</w:t>
            </w:r>
          </w:p>
        </w:tc>
        <w:tc>
          <w:tcPr>
            <w:tcW w:w="1134"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54 299 496,72</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7 914 473,62</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24 200 926,38</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14 083 016,43</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11 354 783,57</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0,00</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0,00</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0,00</w:t>
            </w:r>
          </w:p>
        </w:tc>
      </w:tr>
      <w:tr w:rsidR="000C0896" w:rsidRPr="000C0896" w:rsidTr="000C0896">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1530"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r>
      <w:tr w:rsidR="000C0896" w:rsidRPr="000C0896" w:rsidTr="000C0896">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3</w:t>
            </w:r>
          </w:p>
        </w:tc>
        <w:tc>
          <w:tcPr>
            <w:tcW w:w="1530"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Koszty eksploatacji i utrzymania</w:t>
            </w:r>
          </w:p>
        </w:tc>
        <w:tc>
          <w:tcPr>
            <w:tcW w:w="1134"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103 647 549,40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6 194 027,49</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6 224 824,43</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6 255 621,36</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6 286 418,30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6 317 215,24</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6 396 388,05</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6 540 577,33</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6 696 788,91</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6 788 055,69</w:t>
            </w:r>
          </w:p>
        </w:tc>
      </w:tr>
      <w:tr w:rsidR="000C0896" w:rsidRPr="000C0896" w:rsidTr="000C0896">
        <w:trPr>
          <w:trHeight w:val="2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3.1</w:t>
            </w:r>
          </w:p>
        </w:tc>
        <w:tc>
          <w:tcPr>
            <w:tcW w:w="1530"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Koszty eksploatacji torów</w:t>
            </w:r>
          </w:p>
        </w:tc>
        <w:tc>
          <w:tcPr>
            <w:tcW w:w="1134"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103 647 549,40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6 194 027,49</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6 224 824,43</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6 255 621,36</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6 286 418,30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6 317 215,24</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6 396 388,05</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6 540 577,33</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6 696 788,91</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6 788 055,69</w:t>
            </w:r>
          </w:p>
        </w:tc>
      </w:tr>
      <w:tr w:rsidR="000C0896" w:rsidRPr="000C0896" w:rsidTr="000C0896">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1530"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r>
      <w:tr w:rsidR="000C0896" w:rsidRPr="000C0896" w:rsidTr="000C0896">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4</w:t>
            </w:r>
          </w:p>
        </w:tc>
        <w:tc>
          <w:tcPr>
            <w:tcW w:w="1530"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Zaciąganie i obsługa zadłużenia</w:t>
            </w:r>
          </w:p>
        </w:tc>
        <w:tc>
          <w:tcPr>
            <w:tcW w:w="1134"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0,00</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0,00</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0,00</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0,00</w:t>
            </w:r>
          </w:p>
        </w:tc>
      </w:tr>
      <w:tr w:rsidR="000C0896" w:rsidRPr="000C0896" w:rsidTr="000C0896">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1530"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0C0896" w:rsidRPr="000C0896" w:rsidRDefault="000C0896" w:rsidP="000C0896">
            <w:pPr>
              <w:spacing w:before="0" w:after="0" w:line="240" w:lineRule="auto"/>
              <w:jc w:val="righ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r>
      <w:tr w:rsidR="000C0896" w:rsidRPr="000C0896" w:rsidTr="000C0896">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5</w:t>
            </w:r>
          </w:p>
        </w:tc>
        <w:tc>
          <w:tcPr>
            <w:tcW w:w="1530"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Wartość rezydualna</w:t>
            </w:r>
          </w:p>
        </w:tc>
        <w:tc>
          <w:tcPr>
            <w:tcW w:w="1134"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0,00</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0,00</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0,00</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0,00</w:t>
            </w:r>
          </w:p>
        </w:tc>
      </w:tr>
      <w:tr w:rsidR="000C0896" w:rsidRPr="000C0896" w:rsidTr="000C0896">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 </w:t>
            </w:r>
          </w:p>
        </w:tc>
        <w:tc>
          <w:tcPr>
            <w:tcW w:w="1530"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 </w:t>
            </w:r>
          </w:p>
        </w:tc>
      </w:tr>
      <w:tr w:rsidR="000C0896" w:rsidRPr="000C0896" w:rsidTr="000C0896">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6</w:t>
            </w:r>
          </w:p>
        </w:tc>
        <w:tc>
          <w:tcPr>
            <w:tcW w:w="1530"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RAZEM (1-2-3-4+5)</w:t>
            </w:r>
          </w:p>
        </w:tc>
        <w:tc>
          <w:tcPr>
            <w:tcW w:w="1134"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-123 885 137,25</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-7 105 973,62</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-24 200 926,38</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-18 569 578,29</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-15 839 338,65</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-4 482 548,29</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-4 480 541,51</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-4 478 534,73</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-4 382 606,03</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-4 360 693,32</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-4 353 058,13</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-4 233 648,96</w:t>
            </w:r>
          </w:p>
        </w:tc>
      </w:tr>
      <w:tr w:rsidR="000C0896" w:rsidRPr="000C0896" w:rsidTr="000C0896">
        <w:trPr>
          <w:trHeight w:val="255"/>
        </w:trPr>
        <w:tc>
          <w:tcPr>
            <w:tcW w:w="460" w:type="dxa"/>
            <w:tcBorders>
              <w:top w:val="nil"/>
              <w:left w:val="nil"/>
              <w:bottom w:val="nil"/>
              <w:right w:val="nil"/>
            </w:tcBorders>
            <w:shd w:val="clear" w:color="auto" w:fill="auto"/>
            <w:noWrap/>
            <w:vAlign w:val="bottom"/>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p>
        </w:tc>
        <w:tc>
          <w:tcPr>
            <w:tcW w:w="1530" w:type="dxa"/>
            <w:tcBorders>
              <w:top w:val="nil"/>
              <w:left w:val="nil"/>
              <w:bottom w:val="single" w:sz="4" w:space="0" w:color="auto"/>
              <w:right w:val="nil"/>
            </w:tcBorders>
            <w:shd w:val="clear" w:color="auto" w:fill="auto"/>
            <w:noWrap/>
            <w:vAlign w:val="bottom"/>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p>
        </w:tc>
        <w:tc>
          <w:tcPr>
            <w:tcW w:w="1134" w:type="dxa"/>
            <w:tcBorders>
              <w:top w:val="nil"/>
              <w:left w:val="nil"/>
              <w:bottom w:val="single" w:sz="4" w:space="0" w:color="auto"/>
              <w:right w:val="nil"/>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auto"/>
                <w:sz w:val="14"/>
                <w:szCs w:val="14"/>
                <w:lang w:eastAsia="pl-PL"/>
              </w:rPr>
            </w:pPr>
          </w:p>
        </w:tc>
        <w:tc>
          <w:tcPr>
            <w:tcW w:w="992" w:type="dxa"/>
            <w:tcBorders>
              <w:top w:val="nil"/>
              <w:left w:val="nil"/>
              <w:bottom w:val="single" w:sz="4" w:space="0" w:color="auto"/>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p>
        </w:tc>
        <w:tc>
          <w:tcPr>
            <w:tcW w:w="992" w:type="dxa"/>
            <w:tcBorders>
              <w:top w:val="nil"/>
              <w:left w:val="nil"/>
              <w:bottom w:val="single" w:sz="4" w:space="0" w:color="auto"/>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p>
        </w:tc>
        <w:tc>
          <w:tcPr>
            <w:tcW w:w="992" w:type="dxa"/>
            <w:tcBorders>
              <w:top w:val="nil"/>
              <w:left w:val="nil"/>
              <w:bottom w:val="single" w:sz="4" w:space="0" w:color="auto"/>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p>
        </w:tc>
        <w:tc>
          <w:tcPr>
            <w:tcW w:w="993"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p>
        </w:tc>
        <w:tc>
          <w:tcPr>
            <w:tcW w:w="993"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p>
        </w:tc>
        <w:tc>
          <w:tcPr>
            <w:tcW w:w="993"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p>
        </w:tc>
      </w:tr>
      <w:tr w:rsidR="000C0896" w:rsidRPr="000C0896" w:rsidTr="000C0896">
        <w:trPr>
          <w:trHeight w:val="255"/>
        </w:trPr>
        <w:tc>
          <w:tcPr>
            <w:tcW w:w="460" w:type="dxa"/>
            <w:tcBorders>
              <w:top w:val="single" w:sz="4" w:space="0" w:color="auto"/>
              <w:left w:val="single" w:sz="4" w:space="0" w:color="auto"/>
              <w:bottom w:val="single" w:sz="4" w:space="0" w:color="auto"/>
              <w:right w:val="single" w:sz="4" w:space="0" w:color="auto"/>
            </w:tcBorders>
            <w:shd w:val="clear" w:color="000000" w:fill="376091"/>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FFFFFF"/>
                <w:sz w:val="14"/>
                <w:szCs w:val="14"/>
                <w:lang w:eastAsia="pl-PL"/>
              </w:rPr>
            </w:pPr>
            <w:r w:rsidRPr="000C0896">
              <w:rPr>
                <w:rFonts w:ascii="Calibri" w:eastAsia="Times New Roman" w:hAnsi="Calibri" w:cs="Calibri"/>
                <w:b/>
                <w:bCs/>
                <w:color w:val="FFFFFF"/>
                <w:sz w:val="14"/>
                <w:szCs w:val="14"/>
                <w:lang w:eastAsia="pl-PL"/>
              </w:rPr>
              <w:t>No.</w:t>
            </w:r>
          </w:p>
        </w:tc>
        <w:tc>
          <w:tcPr>
            <w:tcW w:w="3656" w:type="dxa"/>
            <w:gridSpan w:val="3"/>
            <w:tcBorders>
              <w:top w:val="single" w:sz="4" w:space="0" w:color="auto"/>
              <w:left w:val="nil"/>
              <w:bottom w:val="single" w:sz="4" w:space="0" w:color="auto"/>
              <w:right w:val="single" w:sz="4" w:space="0" w:color="auto"/>
            </w:tcBorders>
            <w:shd w:val="clear" w:color="000000" w:fill="376091"/>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auto"/>
                <w:sz w:val="14"/>
                <w:szCs w:val="14"/>
                <w:lang w:eastAsia="pl-PL"/>
              </w:rPr>
            </w:pPr>
            <w:r w:rsidRPr="000C0896">
              <w:rPr>
                <w:rFonts w:ascii="Calibri" w:eastAsia="Times New Roman" w:hAnsi="Calibri" w:cs="Calibri"/>
                <w:b/>
                <w:bCs/>
                <w:color w:val="FFFFFF"/>
                <w:sz w:val="14"/>
                <w:szCs w:val="14"/>
                <w:lang w:eastAsia="pl-PL"/>
              </w:rPr>
              <w:t>stopa dyskontowa</w:t>
            </w:r>
          </w:p>
        </w:tc>
        <w:tc>
          <w:tcPr>
            <w:tcW w:w="1984" w:type="dxa"/>
            <w:gridSpan w:val="2"/>
            <w:tcBorders>
              <w:top w:val="single" w:sz="4" w:space="0" w:color="auto"/>
              <w:left w:val="single" w:sz="4" w:space="0" w:color="auto"/>
              <w:bottom w:val="single" w:sz="4" w:space="0" w:color="auto"/>
              <w:right w:val="single" w:sz="4" w:space="0" w:color="auto"/>
            </w:tcBorders>
            <w:shd w:val="clear" w:color="auto" w:fill="376091"/>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auto"/>
                <w:sz w:val="14"/>
                <w:szCs w:val="14"/>
                <w:lang w:eastAsia="pl-PL"/>
              </w:rPr>
            </w:pPr>
            <w:r w:rsidRPr="000C0896">
              <w:rPr>
                <w:rFonts w:ascii="Calibri" w:eastAsia="Times New Roman" w:hAnsi="Calibri" w:cs="Calibri"/>
                <w:b/>
                <w:bCs/>
                <w:color w:val="FFFFFF"/>
                <w:sz w:val="14"/>
                <w:szCs w:val="14"/>
                <w:lang w:eastAsia="pl-PL"/>
              </w:rPr>
              <w:t>4%</w:t>
            </w:r>
          </w:p>
        </w:tc>
        <w:tc>
          <w:tcPr>
            <w:tcW w:w="993" w:type="dxa"/>
            <w:tcBorders>
              <w:top w:val="nil"/>
              <w:left w:val="single" w:sz="4" w:space="0" w:color="auto"/>
              <w:bottom w:val="nil"/>
              <w:right w:val="nil"/>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p>
        </w:tc>
        <w:tc>
          <w:tcPr>
            <w:tcW w:w="993"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p>
        </w:tc>
        <w:tc>
          <w:tcPr>
            <w:tcW w:w="993"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p>
        </w:tc>
      </w:tr>
      <w:tr w:rsidR="000C0896" w:rsidRPr="000C0896" w:rsidTr="000C0896">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1</w:t>
            </w:r>
          </w:p>
        </w:tc>
        <w:tc>
          <w:tcPr>
            <w:tcW w:w="3656" w:type="dxa"/>
            <w:gridSpan w:val="3"/>
            <w:tcBorders>
              <w:top w:val="single" w:sz="4" w:space="0" w:color="auto"/>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Finansowa zaktualizowana wartość netto z kapitałów własnych (FNPV/K)</w:t>
            </w:r>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-123 885 137,25</w:t>
            </w:r>
          </w:p>
        </w:tc>
        <w:tc>
          <w:tcPr>
            <w:tcW w:w="993" w:type="dxa"/>
            <w:tcBorders>
              <w:top w:val="nil"/>
              <w:left w:val="single" w:sz="4" w:space="0" w:color="auto"/>
              <w:bottom w:val="nil"/>
              <w:right w:val="nil"/>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p>
        </w:tc>
        <w:tc>
          <w:tcPr>
            <w:tcW w:w="993"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p>
        </w:tc>
        <w:tc>
          <w:tcPr>
            <w:tcW w:w="993"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p>
        </w:tc>
      </w:tr>
      <w:tr w:rsidR="000C0896" w:rsidRPr="000C0896" w:rsidTr="000C0896">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2</w:t>
            </w:r>
          </w:p>
        </w:tc>
        <w:tc>
          <w:tcPr>
            <w:tcW w:w="3656" w:type="dxa"/>
            <w:gridSpan w:val="3"/>
            <w:tcBorders>
              <w:top w:val="single" w:sz="4" w:space="0" w:color="auto"/>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r w:rsidRPr="000C0896">
              <w:rPr>
                <w:rFonts w:ascii="Calibri" w:eastAsia="Times New Roman" w:hAnsi="Calibri" w:cs="Calibri"/>
                <w:b/>
                <w:bCs/>
                <w:color w:val="auto"/>
                <w:sz w:val="14"/>
                <w:szCs w:val="14"/>
                <w:lang w:eastAsia="pl-PL"/>
              </w:rPr>
              <w:t>Finansowa wewnętrzna stopa zwrotu z kapitałów własnych (FRR/K)</w:t>
            </w:r>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b/>
                <w:bCs/>
                <w:color w:val="auto"/>
                <w:sz w:val="14"/>
                <w:szCs w:val="14"/>
                <w:lang w:eastAsia="pl-PL"/>
              </w:rPr>
              <w:t>brak</w:t>
            </w:r>
          </w:p>
        </w:tc>
        <w:tc>
          <w:tcPr>
            <w:tcW w:w="993" w:type="dxa"/>
            <w:tcBorders>
              <w:top w:val="nil"/>
              <w:left w:val="single" w:sz="4" w:space="0" w:color="auto"/>
              <w:bottom w:val="nil"/>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p>
        </w:tc>
        <w:tc>
          <w:tcPr>
            <w:tcW w:w="993"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p>
        </w:tc>
        <w:tc>
          <w:tcPr>
            <w:tcW w:w="993"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p>
        </w:tc>
      </w:tr>
    </w:tbl>
    <w:p w:rsidR="000C0896" w:rsidRDefault="000C0896" w:rsidP="000C0896">
      <w:pPr>
        <w:rPr>
          <w:i/>
          <w:color w:val="829CBD"/>
          <w:sz w:val="18"/>
          <w:szCs w:val="18"/>
        </w:rPr>
      </w:pPr>
      <w:r w:rsidRPr="00F8419A">
        <w:rPr>
          <w:i/>
          <w:color w:val="829CBD"/>
          <w:sz w:val="18"/>
          <w:szCs w:val="18"/>
        </w:rPr>
        <w:t>Źródło: opracowanie własne</w:t>
      </w:r>
    </w:p>
    <w:p w:rsidR="000C0896" w:rsidRDefault="000C0896">
      <w:pPr>
        <w:spacing w:before="0" w:after="200"/>
        <w:jc w:val="left"/>
        <w:rPr>
          <w:i/>
          <w:color w:val="829CBD"/>
          <w:sz w:val="18"/>
          <w:szCs w:val="18"/>
        </w:rPr>
      </w:pPr>
      <w:r>
        <w:rPr>
          <w:i/>
          <w:color w:val="829CBD"/>
          <w:sz w:val="18"/>
          <w:szCs w:val="18"/>
        </w:rPr>
        <w:br w:type="page"/>
      </w:r>
    </w:p>
    <w:p w:rsidR="000B6CC3" w:rsidRDefault="000B6CC3" w:rsidP="00A94D6B">
      <w:pPr>
        <w:rPr>
          <w:i/>
          <w:color w:val="829CBD"/>
          <w:sz w:val="18"/>
          <w:szCs w:val="18"/>
        </w:rPr>
      </w:pPr>
    </w:p>
    <w:p w:rsidR="000B6CC3" w:rsidRDefault="000B6CC3" w:rsidP="00A94D6B">
      <w:pPr>
        <w:rPr>
          <w:i/>
          <w:color w:val="829CBD"/>
          <w:sz w:val="18"/>
          <w:szCs w:val="18"/>
        </w:rPr>
      </w:pPr>
    </w:p>
    <w:p w:rsidR="00A94D6B" w:rsidRPr="00F8419A" w:rsidRDefault="00A94D6B" w:rsidP="00A94D6B">
      <w:pPr>
        <w:pStyle w:val="Legenda"/>
      </w:pPr>
      <w:bookmarkStart w:id="812" w:name="_Toc462930164"/>
      <w:r w:rsidRPr="000B6CC3">
        <w:t xml:space="preserve">Tabela </w:t>
      </w:r>
      <w:fldSimple w:instr=" SEQ Tabela \* ARABIC ">
        <w:r w:rsidR="00174753">
          <w:rPr>
            <w:noProof/>
          </w:rPr>
          <w:t>19</w:t>
        </w:r>
      </w:fldSimple>
      <w:r w:rsidRPr="000B6CC3">
        <w:t>: Kalkulacja efektywności finansowej Projektu - wariant 2</w:t>
      </w:r>
      <w:bookmarkEnd w:id="812"/>
    </w:p>
    <w:tbl>
      <w:tblPr>
        <w:tblW w:w="5000" w:type="pct"/>
        <w:tblLayout w:type="fixed"/>
        <w:tblCellMar>
          <w:left w:w="70" w:type="dxa"/>
          <w:right w:w="70" w:type="dxa"/>
        </w:tblCellMar>
        <w:tblLook w:val="04A0"/>
      </w:tblPr>
      <w:tblGrid>
        <w:gridCol w:w="354"/>
        <w:gridCol w:w="3403"/>
        <w:gridCol w:w="1171"/>
        <w:gridCol w:w="956"/>
        <w:gridCol w:w="1024"/>
        <w:gridCol w:w="956"/>
        <w:gridCol w:w="956"/>
        <w:gridCol w:w="888"/>
        <w:gridCol w:w="888"/>
        <w:gridCol w:w="888"/>
        <w:gridCol w:w="888"/>
        <w:gridCol w:w="888"/>
        <w:gridCol w:w="882"/>
      </w:tblGrid>
      <w:tr w:rsidR="000B6CC3" w:rsidRPr="000B6CC3" w:rsidTr="009D434D">
        <w:trPr>
          <w:trHeight w:val="255"/>
        </w:trPr>
        <w:tc>
          <w:tcPr>
            <w:tcW w:w="125" w:type="pct"/>
            <w:tcBorders>
              <w:top w:val="single" w:sz="4" w:space="0" w:color="auto"/>
              <w:left w:val="single" w:sz="4" w:space="0" w:color="auto"/>
              <w:bottom w:val="single" w:sz="4" w:space="0" w:color="auto"/>
              <w:right w:val="single" w:sz="4" w:space="0" w:color="auto"/>
            </w:tcBorders>
            <w:shd w:val="clear" w:color="000000" w:fill="376091"/>
            <w:noWrap/>
            <w:vAlign w:val="center"/>
            <w:hideMark/>
          </w:tcPr>
          <w:p w:rsidR="000B6CC3" w:rsidRPr="000B6CC3" w:rsidRDefault="000B6CC3" w:rsidP="000B6CC3">
            <w:pPr>
              <w:spacing w:before="0" w:after="0" w:line="240" w:lineRule="auto"/>
              <w:jc w:val="center"/>
              <w:rPr>
                <w:rFonts w:eastAsia="Times New Roman" w:cs="Arial"/>
                <w:b/>
                <w:bCs/>
                <w:color w:val="FFFFFF"/>
                <w:sz w:val="14"/>
                <w:szCs w:val="14"/>
                <w:lang w:eastAsia="pl-PL"/>
              </w:rPr>
            </w:pPr>
            <w:r w:rsidRPr="000B6CC3">
              <w:rPr>
                <w:rFonts w:eastAsia="Times New Roman" w:cs="Arial"/>
                <w:b/>
                <w:bCs/>
                <w:color w:val="FFFFFF"/>
                <w:sz w:val="14"/>
                <w:szCs w:val="14"/>
                <w:lang w:eastAsia="pl-PL"/>
              </w:rPr>
              <w:t>Lp.</w:t>
            </w:r>
          </w:p>
        </w:tc>
        <w:tc>
          <w:tcPr>
            <w:tcW w:w="1203" w:type="pct"/>
            <w:tcBorders>
              <w:top w:val="single" w:sz="4" w:space="0" w:color="auto"/>
              <w:left w:val="nil"/>
              <w:bottom w:val="single" w:sz="4" w:space="0" w:color="auto"/>
              <w:right w:val="single" w:sz="4" w:space="0" w:color="auto"/>
            </w:tcBorders>
            <w:shd w:val="clear" w:color="000000" w:fill="376091"/>
            <w:noWrap/>
            <w:vAlign w:val="center"/>
            <w:hideMark/>
          </w:tcPr>
          <w:p w:rsidR="000B6CC3" w:rsidRPr="000B6CC3" w:rsidRDefault="000B6CC3" w:rsidP="000B6CC3">
            <w:pPr>
              <w:spacing w:before="0" w:after="0" w:line="240" w:lineRule="auto"/>
              <w:jc w:val="left"/>
              <w:rPr>
                <w:rFonts w:eastAsia="Times New Roman" w:cs="Arial"/>
                <w:b/>
                <w:bCs/>
                <w:i/>
                <w:iCs/>
                <w:color w:val="FFFFFF"/>
                <w:sz w:val="14"/>
                <w:szCs w:val="14"/>
                <w:lang w:eastAsia="pl-PL"/>
              </w:rPr>
            </w:pPr>
            <w:r w:rsidRPr="000B6CC3">
              <w:rPr>
                <w:rFonts w:eastAsia="Times New Roman" w:cs="Arial"/>
                <w:b/>
                <w:bCs/>
                <w:i/>
                <w:iCs/>
                <w:color w:val="FFFFFF"/>
                <w:sz w:val="14"/>
                <w:szCs w:val="14"/>
                <w:lang w:eastAsia="pl-PL"/>
              </w:rPr>
              <w:t>Efektywność finansowa projektu</w:t>
            </w:r>
          </w:p>
        </w:tc>
        <w:tc>
          <w:tcPr>
            <w:tcW w:w="414" w:type="pct"/>
            <w:tcBorders>
              <w:top w:val="single" w:sz="4" w:space="0" w:color="auto"/>
              <w:left w:val="nil"/>
              <w:bottom w:val="single" w:sz="4" w:space="0" w:color="auto"/>
              <w:right w:val="single" w:sz="4" w:space="0" w:color="auto"/>
            </w:tcBorders>
            <w:shd w:val="clear" w:color="000000" w:fill="376091"/>
            <w:noWrap/>
            <w:vAlign w:val="center"/>
            <w:hideMark/>
          </w:tcPr>
          <w:p w:rsidR="000B6CC3" w:rsidRPr="000B6CC3" w:rsidRDefault="000B6CC3" w:rsidP="000B6CC3">
            <w:pPr>
              <w:spacing w:before="0" w:after="0" w:line="240" w:lineRule="auto"/>
              <w:jc w:val="center"/>
              <w:rPr>
                <w:rFonts w:eastAsia="Times New Roman" w:cs="Arial"/>
                <w:b/>
                <w:bCs/>
                <w:color w:val="FFFFFF"/>
                <w:sz w:val="14"/>
                <w:szCs w:val="14"/>
                <w:lang w:eastAsia="pl-PL"/>
              </w:rPr>
            </w:pPr>
            <w:r w:rsidRPr="000B6CC3">
              <w:rPr>
                <w:rFonts w:eastAsia="Times New Roman" w:cs="Arial"/>
                <w:b/>
                <w:bCs/>
                <w:color w:val="FFFFFF"/>
                <w:sz w:val="14"/>
                <w:szCs w:val="14"/>
                <w:lang w:eastAsia="pl-PL"/>
              </w:rPr>
              <w:t>Wartość bieżąca</w:t>
            </w:r>
          </w:p>
        </w:tc>
        <w:tc>
          <w:tcPr>
            <w:tcW w:w="338" w:type="pct"/>
            <w:tcBorders>
              <w:top w:val="single" w:sz="4" w:space="0" w:color="auto"/>
              <w:left w:val="nil"/>
              <w:bottom w:val="single" w:sz="4" w:space="0" w:color="auto"/>
              <w:right w:val="single" w:sz="4" w:space="0" w:color="auto"/>
            </w:tcBorders>
            <w:shd w:val="clear" w:color="000000" w:fill="376091"/>
            <w:noWrap/>
            <w:vAlign w:val="center"/>
            <w:hideMark/>
          </w:tcPr>
          <w:p w:rsidR="000B6CC3" w:rsidRPr="000B6CC3" w:rsidRDefault="000B6CC3" w:rsidP="000B6CC3">
            <w:pPr>
              <w:spacing w:before="0" w:after="0" w:line="240" w:lineRule="auto"/>
              <w:jc w:val="center"/>
              <w:rPr>
                <w:rFonts w:eastAsia="Times New Roman" w:cs="Arial"/>
                <w:b/>
                <w:bCs/>
                <w:color w:val="FFFFFF"/>
                <w:sz w:val="14"/>
                <w:szCs w:val="14"/>
                <w:lang w:eastAsia="pl-PL"/>
              </w:rPr>
            </w:pPr>
            <w:r w:rsidRPr="000B6CC3">
              <w:rPr>
                <w:rFonts w:eastAsia="Times New Roman" w:cs="Arial"/>
                <w:b/>
                <w:bCs/>
                <w:color w:val="FFFFFF"/>
                <w:sz w:val="14"/>
                <w:szCs w:val="14"/>
                <w:lang w:eastAsia="pl-PL"/>
              </w:rPr>
              <w:t>2019</w:t>
            </w:r>
          </w:p>
        </w:tc>
        <w:tc>
          <w:tcPr>
            <w:tcW w:w="362" w:type="pct"/>
            <w:tcBorders>
              <w:top w:val="single" w:sz="4" w:space="0" w:color="auto"/>
              <w:left w:val="nil"/>
              <w:bottom w:val="single" w:sz="4" w:space="0" w:color="auto"/>
              <w:right w:val="single" w:sz="4" w:space="0" w:color="auto"/>
            </w:tcBorders>
            <w:shd w:val="clear" w:color="000000" w:fill="376091"/>
            <w:noWrap/>
            <w:vAlign w:val="center"/>
            <w:hideMark/>
          </w:tcPr>
          <w:p w:rsidR="000B6CC3" w:rsidRPr="000B6CC3" w:rsidRDefault="000B6CC3" w:rsidP="000B6CC3">
            <w:pPr>
              <w:spacing w:before="0" w:after="0" w:line="240" w:lineRule="auto"/>
              <w:jc w:val="center"/>
              <w:rPr>
                <w:rFonts w:eastAsia="Times New Roman" w:cs="Arial"/>
                <w:b/>
                <w:bCs/>
                <w:color w:val="FFFFFF"/>
                <w:sz w:val="14"/>
                <w:szCs w:val="14"/>
                <w:lang w:eastAsia="pl-PL"/>
              </w:rPr>
            </w:pPr>
            <w:r w:rsidRPr="000B6CC3">
              <w:rPr>
                <w:rFonts w:eastAsia="Times New Roman" w:cs="Arial"/>
                <w:b/>
                <w:bCs/>
                <w:color w:val="FFFFFF"/>
                <w:sz w:val="14"/>
                <w:szCs w:val="14"/>
                <w:lang w:eastAsia="pl-PL"/>
              </w:rPr>
              <w:t>2020</w:t>
            </w:r>
          </w:p>
        </w:tc>
        <w:tc>
          <w:tcPr>
            <w:tcW w:w="338" w:type="pct"/>
            <w:tcBorders>
              <w:top w:val="single" w:sz="4" w:space="0" w:color="auto"/>
              <w:left w:val="nil"/>
              <w:bottom w:val="single" w:sz="4" w:space="0" w:color="auto"/>
              <w:right w:val="single" w:sz="4" w:space="0" w:color="auto"/>
            </w:tcBorders>
            <w:shd w:val="clear" w:color="000000" w:fill="376091"/>
            <w:noWrap/>
            <w:vAlign w:val="center"/>
            <w:hideMark/>
          </w:tcPr>
          <w:p w:rsidR="000B6CC3" w:rsidRPr="000B6CC3" w:rsidRDefault="000B6CC3" w:rsidP="000B6CC3">
            <w:pPr>
              <w:spacing w:before="0" w:after="0" w:line="240" w:lineRule="auto"/>
              <w:jc w:val="center"/>
              <w:rPr>
                <w:rFonts w:eastAsia="Times New Roman" w:cs="Arial"/>
                <w:b/>
                <w:bCs/>
                <w:color w:val="FFFFFF"/>
                <w:sz w:val="14"/>
                <w:szCs w:val="14"/>
                <w:lang w:eastAsia="pl-PL"/>
              </w:rPr>
            </w:pPr>
            <w:r w:rsidRPr="000B6CC3">
              <w:rPr>
                <w:rFonts w:eastAsia="Times New Roman" w:cs="Arial"/>
                <w:b/>
                <w:bCs/>
                <w:color w:val="FFFFFF"/>
                <w:sz w:val="14"/>
                <w:szCs w:val="14"/>
                <w:lang w:eastAsia="pl-PL"/>
              </w:rPr>
              <w:t>2021</w:t>
            </w:r>
          </w:p>
        </w:tc>
        <w:tc>
          <w:tcPr>
            <w:tcW w:w="338" w:type="pct"/>
            <w:tcBorders>
              <w:top w:val="single" w:sz="4" w:space="0" w:color="auto"/>
              <w:left w:val="nil"/>
              <w:bottom w:val="single" w:sz="4" w:space="0" w:color="auto"/>
              <w:right w:val="single" w:sz="4" w:space="0" w:color="auto"/>
            </w:tcBorders>
            <w:shd w:val="clear" w:color="000000" w:fill="376091"/>
            <w:noWrap/>
            <w:vAlign w:val="center"/>
            <w:hideMark/>
          </w:tcPr>
          <w:p w:rsidR="000B6CC3" w:rsidRPr="000B6CC3" w:rsidRDefault="000B6CC3" w:rsidP="000B6CC3">
            <w:pPr>
              <w:spacing w:before="0" w:after="0" w:line="240" w:lineRule="auto"/>
              <w:jc w:val="center"/>
              <w:rPr>
                <w:rFonts w:eastAsia="Times New Roman" w:cs="Arial"/>
                <w:b/>
                <w:bCs/>
                <w:color w:val="FFFFFF"/>
                <w:sz w:val="14"/>
                <w:szCs w:val="14"/>
                <w:lang w:eastAsia="pl-PL"/>
              </w:rPr>
            </w:pPr>
            <w:r w:rsidRPr="000B6CC3">
              <w:rPr>
                <w:rFonts w:eastAsia="Times New Roman" w:cs="Arial"/>
                <w:b/>
                <w:bCs/>
                <w:color w:val="FFFFFF"/>
                <w:sz w:val="14"/>
                <w:szCs w:val="14"/>
                <w:lang w:eastAsia="pl-PL"/>
              </w:rPr>
              <w:t>2022</w:t>
            </w:r>
          </w:p>
        </w:tc>
        <w:tc>
          <w:tcPr>
            <w:tcW w:w="314" w:type="pct"/>
            <w:tcBorders>
              <w:top w:val="single" w:sz="4" w:space="0" w:color="auto"/>
              <w:left w:val="nil"/>
              <w:bottom w:val="single" w:sz="4" w:space="0" w:color="auto"/>
              <w:right w:val="single" w:sz="4" w:space="0" w:color="auto"/>
            </w:tcBorders>
            <w:shd w:val="clear" w:color="000000" w:fill="376091"/>
            <w:noWrap/>
            <w:vAlign w:val="center"/>
            <w:hideMark/>
          </w:tcPr>
          <w:p w:rsidR="000B6CC3" w:rsidRPr="000B6CC3" w:rsidRDefault="000B6CC3" w:rsidP="000B6CC3">
            <w:pPr>
              <w:spacing w:before="0" w:after="0" w:line="240" w:lineRule="auto"/>
              <w:jc w:val="center"/>
              <w:rPr>
                <w:rFonts w:eastAsia="Times New Roman" w:cs="Arial"/>
                <w:b/>
                <w:bCs/>
                <w:color w:val="FFFFFF"/>
                <w:sz w:val="14"/>
                <w:szCs w:val="14"/>
                <w:lang w:eastAsia="pl-PL"/>
              </w:rPr>
            </w:pPr>
            <w:r w:rsidRPr="000B6CC3">
              <w:rPr>
                <w:rFonts w:eastAsia="Times New Roman" w:cs="Arial"/>
                <w:b/>
                <w:bCs/>
                <w:color w:val="FFFFFF"/>
                <w:sz w:val="14"/>
                <w:szCs w:val="14"/>
                <w:lang w:eastAsia="pl-PL"/>
              </w:rPr>
              <w:t>2023</w:t>
            </w:r>
          </w:p>
        </w:tc>
        <w:tc>
          <w:tcPr>
            <w:tcW w:w="314" w:type="pct"/>
            <w:tcBorders>
              <w:top w:val="single" w:sz="4" w:space="0" w:color="auto"/>
              <w:left w:val="nil"/>
              <w:bottom w:val="single" w:sz="4" w:space="0" w:color="auto"/>
              <w:right w:val="single" w:sz="4" w:space="0" w:color="auto"/>
            </w:tcBorders>
            <w:shd w:val="clear" w:color="000000" w:fill="376091"/>
            <w:noWrap/>
            <w:vAlign w:val="center"/>
            <w:hideMark/>
          </w:tcPr>
          <w:p w:rsidR="000B6CC3" w:rsidRPr="000B6CC3" w:rsidRDefault="000B6CC3" w:rsidP="000B6CC3">
            <w:pPr>
              <w:spacing w:before="0" w:after="0" w:line="240" w:lineRule="auto"/>
              <w:jc w:val="center"/>
              <w:rPr>
                <w:rFonts w:eastAsia="Times New Roman" w:cs="Arial"/>
                <w:b/>
                <w:bCs/>
                <w:color w:val="FFFFFF"/>
                <w:sz w:val="14"/>
                <w:szCs w:val="14"/>
                <w:lang w:eastAsia="pl-PL"/>
              </w:rPr>
            </w:pPr>
            <w:r w:rsidRPr="000B6CC3">
              <w:rPr>
                <w:rFonts w:eastAsia="Times New Roman" w:cs="Arial"/>
                <w:b/>
                <w:bCs/>
                <w:color w:val="FFFFFF"/>
                <w:sz w:val="14"/>
                <w:szCs w:val="14"/>
                <w:lang w:eastAsia="pl-PL"/>
              </w:rPr>
              <w:t>2024</w:t>
            </w:r>
          </w:p>
        </w:tc>
        <w:tc>
          <w:tcPr>
            <w:tcW w:w="314" w:type="pct"/>
            <w:tcBorders>
              <w:top w:val="single" w:sz="4" w:space="0" w:color="auto"/>
              <w:left w:val="nil"/>
              <w:bottom w:val="single" w:sz="4" w:space="0" w:color="auto"/>
              <w:right w:val="single" w:sz="4" w:space="0" w:color="auto"/>
            </w:tcBorders>
            <w:shd w:val="clear" w:color="000000" w:fill="376091"/>
            <w:noWrap/>
            <w:vAlign w:val="center"/>
            <w:hideMark/>
          </w:tcPr>
          <w:p w:rsidR="000B6CC3" w:rsidRPr="000B6CC3" w:rsidRDefault="000B6CC3" w:rsidP="000B6CC3">
            <w:pPr>
              <w:spacing w:before="0" w:after="0" w:line="240" w:lineRule="auto"/>
              <w:jc w:val="center"/>
              <w:rPr>
                <w:rFonts w:eastAsia="Times New Roman" w:cs="Arial"/>
                <w:b/>
                <w:bCs/>
                <w:color w:val="FFFFFF"/>
                <w:sz w:val="14"/>
                <w:szCs w:val="14"/>
                <w:lang w:eastAsia="pl-PL"/>
              </w:rPr>
            </w:pPr>
            <w:r w:rsidRPr="000B6CC3">
              <w:rPr>
                <w:rFonts w:eastAsia="Times New Roman" w:cs="Arial"/>
                <w:b/>
                <w:bCs/>
                <w:color w:val="FFFFFF"/>
                <w:sz w:val="14"/>
                <w:szCs w:val="14"/>
                <w:lang w:eastAsia="pl-PL"/>
              </w:rPr>
              <w:t>2025</w:t>
            </w:r>
          </w:p>
        </w:tc>
        <w:tc>
          <w:tcPr>
            <w:tcW w:w="314" w:type="pct"/>
            <w:tcBorders>
              <w:top w:val="single" w:sz="4" w:space="0" w:color="auto"/>
              <w:left w:val="nil"/>
              <w:bottom w:val="single" w:sz="4" w:space="0" w:color="auto"/>
              <w:right w:val="single" w:sz="4" w:space="0" w:color="auto"/>
            </w:tcBorders>
            <w:shd w:val="clear" w:color="000000" w:fill="376091"/>
            <w:noWrap/>
            <w:vAlign w:val="center"/>
            <w:hideMark/>
          </w:tcPr>
          <w:p w:rsidR="000B6CC3" w:rsidRPr="000B6CC3" w:rsidRDefault="000B6CC3" w:rsidP="000B6CC3">
            <w:pPr>
              <w:spacing w:before="0" w:after="0" w:line="240" w:lineRule="auto"/>
              <w:jc w:val="center"/>
              <w:rPr>
                <w:rFonts w:eastAsia="Times New Roman" w:cs="Arial"/>
                <w:b/>
                <w:bCs/>
                <w:color w:val="FFFFFF"/>
                <w:sz w:val="14"/>
                <w:szCs w:val="14"/>
                <w:lang w:eastAsia="pl-PL"/>
              </w:rPr>
            </w:pPr>
            <w:r w:rsidRPr="000B6CC3">
              <w:rPr>
                <w:rFonts w:eastAsia="Times New Roman" w:cs="Arial"/>
                <w:b/>
                <w:bCs/>
                <w:color w:val="FFFFFF"/>
                <w:sz w:val="14"/>
                <w:szCs w:val="14"/>
                <w:lang w:eastAsia="pl-PL"/>
              </w:rPr>
              <w:t>2035</w:t>
            </w:r>
          </w:p>
        </w:tc>
        <w:tc>
          <w:tcPr>
            <w:tcW w:w="314" w:type="pct"/>
            <w:tcBorders>
              <w:top w:val="single" w:sz="4" w:space="0" w:color="auto"/>
              <w:left w:val="nil"/>
              <w:bottom w:val="single" w:sz="4" w:space="0" w:color="auto"/>
              <w:right w:val="single" w:sz="4" w:space="0" w:color="auto"/>
            </w:tcBorders>
            <w:shd w:val="clear" w:color="000000" w:fill="376091"/>
            <w:noWrap/>
            <w:vAlign w:val="center"/>
            <w:hideMark/>
          </w:tcPr>
          <w:p w:rsidR="000B6CC3" w:rsidRPr="000B6CC3" w:rsidRDefault="000B6CC3" w:rsidP="000B6CC3">
            <w:pPr>
              <w:spacing w:before="0" w:after="0" w:line="240" w:lineRule="auto"/>
              <w:jc w:val="center"/>
              <w:rPr>
                <w:rFonts w:eastAsia="Times New Roman" w:cs="Arial"/>
                <w:b/>
                <w:bCs/>
                <w:color w:val="FFFFFF"/>
                <w:sz w:val="14"/>
                <w:szCs w:val="14"/>
                <w:lang w:eastAsia="pl-PL"/>
              </w:rPr>
            </w:pPr>
            <w:r w:rsidRPr="000B6CC3">
              <w:rPr>
                <w:rFonts w:eastAsia="Times New Roman" w:cs="Arial"/>
                <w:b/>
                <w:bCs/>
                <w:color w:val="FFFFFF"/>
                <w:sz w:val="14"/>
                <w:szCs w:val="14"/>
                <w:lang w:eastAsia="pl-PL"/>
              </w:rPr>
              <w:t>2045</w:t>
            </w:r>
          </w:p>
        </w:tc>
        <w:tc>
          <w:tcPr>
            <w:tcW w:w="312" w:type="pct"/>
            <w:tcBorders>
              <w:top w:val="single" w:sz="4" w:space="0" w:color="auto"/>
              <w:left w:val="nil"/>
              <w:bottom w:val="single" w:sz="4" w:space="0" w:color="auto"/>
              <w:right w:val="single" w:sz="4" w:space="0" w:color="auto"/>
            </w:tcBorders>
            <w:shd w:val="clear" w:color="000000" w:fill="376091"/>
            <w:noWrap/>
            <w:vAlign w:val="center"/>
            <w:hideMark/>
          </w:tcPr>
          <w:p w:rsidR="000B6CC3" w:rsidRPr="000B6CC3" w:rsidRDefault="000B6CC3" w:rsidP="000B6CC3">
            <w:pPr>
              <w:spacing w:before="0" w:after="0" w:line="240" w:lineRule="auto"/>
              <w:jc w:val="center"/>
              <w:rPr>
                <w:rFonts w:eastAsia="Times New Roman" w:cs="Arial"/>
                <w:b/>
                <w:bCs/>
                <w:color w:val="FFFFFF"/>
                <w:sz w:val="14"/>
                <w:szCs w:val="14"/>
                <w:lang w:eastAsia="pl-PL"/>
              </w:rPr>
            </w:pPr>
            <w:r w:rsidRPr="000B6CC3">
              <w:rPr>
                <w:rFonts w:eastAsia="Times New Roman" w:cs="Arial"/>
                <w:b/>
                <w:bCs/>
                <w:color w:val="FFFFFF"/>
                <w:sz w:val="14"/>
                <w:szCs w:val="14"/>
                <w:lang w:eastAsia="pl-PL"/>
              </w:rPr>
              <w:t>2048</w:t>
            </w:r>
          </w:p>
        </w:tc>
      </w:tr>
      <w:tr w:rsidR="000B6CC3" w:rsidRPr="000B6CC3" w:rsidTr="009D434D">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120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lef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4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38"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6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38"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38"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 </w:t>
            </w:r>
          </w:p>
        </w:tc>
      </w:tr>
      <w:tr w:rsidR="000B6CC3" w:rsidRPr="000B6CC3" w:rsidTr="009D434D">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eastAsia="Times New Roman" w:cs="Arial"/>
                <w:b/>
                <w:bCs/>
                <w:color w:val="auto"/>
                <w:sz w:val="14"/>
                <w:szCs w:val="14"/>
                <w:lang w:eastAsia="pl-PL"/>
              </w:rPr>
            </w:pPr>
            <w:r w:rsidRPr="000B6CC3">
              <w:rPr>
                <w:rFonts w:eastAsia="Times New Roman" w:cs="Arial"/>
                <w:b/>
                <w:bCs/>
                <w:color w:val="auto"/>
                <w:sz w:val="14"/>
                <w:szCs w:val="14"/>
                <w:lang w:eastAsia="pl-PL"/>
              </w:rPr>
              <w:t>1</w:t>
            </w:r>
          </w:p>
        </w:tc>
        <w:tc>
          <w:tcPr>
            <w:tcW w:w="120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left"/>
              <w:rPr>
                <w:rFonts w:eastAsia="Times New Roman" w:cs="Arial"/>
                <w:b/>
                <w:bCs/>
                <w:color w:val="auto"/>
                <w:sz w:val="14"/>
                <w:szCs w:val="14"/>
                <w:lang w:eastAsia="pl-PL"/>
              </w:rPr>
            </w:pPr>
            <w:r w:rsidRPr="000B6CC3">
              <w:rPr>
                <w:rFonts w:eastAsia="Times New Roman" w:cs="Arial"/>
                <w:b/>
                <w:bCs/>
                <w:color w:val="auto"/>
                <w:sz w:val="14"/>
                <w:szCs w:val="14"/>
                <w:lang w:eastAsia="pl-PL"/>
              </w:rPr>
              <w:t>Przychody</w:t>
            </w:r>
          </w:p>
        </w:tc>
        <w:tc>
          <w:tcPr>
            <w:tcW w:w="4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38 424 139,69</w:t>
            </w:r>
          </w:p>
        </w:tc>
        <w:tc>
          <w:tcPr>
            <w:tcW w:w="338"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808 500,00</w:t>
            </w:r>
          </w:p>
        </w:tc>
        <w:tc>
          <w:tcPr>
            <w:tcW w:w="36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38"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1 885 337,87</w:t>
            </w:r>
          </w:p>
        </w:tc>
        <w:tc>
          <w:tcPr>
            <w:tcW w:w="338"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1 953 716,04</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2 022 094,21</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2 090 472,37</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2 158 850,54</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2 500 054,04</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2 732 278,98</w:t>
            </w:r>
          </w:p>
        </w:tc>
        <w:tc>
          <w:tcPr>
            <w:tcW w:w="31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2 732 278,98</w:t>
            </w:r>
          </w:p>
        </w:tc>
      </w:tr>
      <w:tr w:rsidR="000B6CC3" w:rsidRPr="000B6CC3" w:rsidTr="009D434D">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1.1</w:t>
            </w:r>
          </w:p>
        </w:tc>
        <w:tc>
          <w:tcPr>
            <w:tcW w:w="120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left"/>
              <w:rPr>
                <w:rFonts w:eastAsia="Times New Roman" w:cs="Arial"/>
                <w:color w:val="auto"/>
                <w:sz w:val="14"/>
                <w:szCs w:val="14"/>
                <w:lang w:eastAsia="pl-PL"/>
              </w:rPr>
            </w:pPr>
            <w:r w:rsidRPr="000B6CC3">
              <w:rPr>
                <w:rFonts w:eastAsia="Times New Roman" w:cs="Arial"/>
                <w:color w:val="auto"/>
                <w:sz w:val="14"/>
                <w:szCs w:val="14"/>
                <w:lang w:eastAsia="pl-PL"/>
              </w:rPr>
              <w:t>Przychody operacyjne</w:t>
            </w:r>
          </w:p>
        </w:tc>
        <w:tc>
          <w:tcPr>
            <w:tcW w:w="4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37 615 639,69</w:t>
            </w:r>
          </w:p>
        </w:tc>
        <w:tc>
          <w:tcPr>
            <w:tcW w:w="338"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6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38"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1 885 337,87</w:t>
            </w:r>
          </w:p>
        </w:tc>
        <w:tc>
          <w:tcPr>
            <w:tcW w:w="338"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1 953 716,04</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2 022 094,21</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2 090 472,37</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2 158 850,54</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2 500 054,04</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2 732 278,98</w:t>
            </w:r>
          </w:p>
        </w:tc>
        <w:tc>
          <w:tcPr>
            <w:tcW w:w="31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2 732 278,98</w:t>
            </w:r>
          </w:p>
        </w:tc>
      </w:tr>
      <w:tr w:rsidR="000B6CC3" w:rsidRPr="000B6CC3" w:rsidTr="009D434D">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1.2</w:t>
            </w:r>
          </w:p>
        </w:tc>
        <w:tc>
          <w:tcPr>
            <w:tcW w:w="120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left"/>
              <w:rPr>
                <w:rFonts w:eastAsia="Times New Roman" w:cs="Arial"/>
                <w:color w:val="auto"/>
                <w:sz w:val="14"/>
                <w:szCs w:val="14"/>
                <w:lang w:eastAsia="pl-PL"/>
              </w:rPr>
            </w:pPr>
            <w:r w:rsidRPr="000B6CC3">
              <w:rPr>
                <w:rFonts w:eastAsia="Times New Roman" w:cs="Arial"/>
                <w:color w:val="auto"/>
                <w:sz w:val="14"/>
                <w:szCs w:val="14"/>
                <w:lang w:eastAsia="pl-PL"/>
              </w:rPr>
              <w:t>Odzysk materiałów na etapie budowy</w:t>
            </w:r>
          </w:p>
        </w:tc>
        <w:tc>
          <w:tcPr>
            <w:tcW w:w="4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808 500,00</w:t>
            </w:r>
          </w:p>
        </w:tc>
        <w:tc>
          <w:tcPr>
            <w:tcW w:w="338"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808 500,00</w:t>
            </w:r>
          </w:p>
        </w:tc>
        <w:tc>
          <w:tcPr>
            <w:tcW w:w="36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 </w:t>
            </w:r>
          </w:p>
        </w:tc>
        <w:tc>
          <w:tcPr>
            <w:tcW w:w="338"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 </w:t>
            </w:r>
          </w:p>
        </w:tc>
        <w:tc>
          <w:tcPr>
            <w:tcW w:w="338"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 </w:t>
            </w:r>
          </w:p>
        </w:tc>
        <w:tc>
          <w:tcPr>
            <w:tcW w:w="31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 </w:t>
            </w:r>
          </w:p>
        </w:tc>
      </w:tr>
      <w:tr w:rsidR="000B6CC3" w:rsidRPr="000B6CC3" w:rsidTr="009D434D">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120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lef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4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38"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6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38"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38"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 </w:t>
            </w:r>
          </w:p>
        </w:tc>
      </w:tr>
      <w:tr w:rsidR="000B6CC3" w:rsidRPr="000B6CC3" w:rsidTr="009D434D">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eastAsia="Times New Roman" w:cs="Arial"/>
                <w:b/>
                <w:bCs/>
                <w:color w:val="auto"/>
                <w:sz w:val="14"/>
                <w:szCs w:val="14"/>
                <w:lang w:eastAsia="pl-PL"/>
              </w:rPr>
            </w:pPr>
            <w:r w:rsidRPr="000B6CC3">
              <w:rPr>
                <w:rFonts w:eastAsia="Times New Roman" w:cs="Arial"/>
                <w:b/>
                <w:bCs/>
                <w:color w:val="auto"/>
                <w:sz w:val="14"/>
                <w:szCs w:val="14"/>
                <w:lang w:eastAsia="pl-PL"/>
              </w:rPr>
              <w:t>2</w:t>
            </w:r>
          </w:p>
        </w:tc>
        <w:tc>
          <w:tcPr>
            <w:tcW w:w="120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left"/>
              <w:rPr>
                <w:rFonts w:eastAsia="Times New Roman" w:cs="Arial"/>
                <w:b/>
                <w:bCs/>
                <w:color w:val="auto"/>
                <w:sz w:val="14"/>
                <w:szCs w:val="14"/>
                <w:lang w:eastAsia="pl-PL"/>
              </w:rPr>
            </w:pPr>
            <w:r w:rsidRPr="000B6CC3">
              <w:rPr>
                <w:rFonts w:eastAsia="Times New Roman" w:cs="Arial"/>
                <w:b/>
                <w:bCs/>
                <w:color w:val="auto"/>
                <w:sz w:val="14"/>
                <w:szCs w:val="14"/>
                <w:lang w:eastAsia="pl-PL"/>
              </w:rPr>
              <w:t>Nakłady inwestycyjne</w:t>
            </w:r>
          </w:p>
        </w:tc>
        <w:tc>
          <w:tcPr>
            <w:tcW w:w="4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240 178 794,09</w:t>
            </w:r>
          </w:p>
        </w:tc>
        <w:tc>
          <w:tcPr>
            <w:tcW w:w="338"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36 641 487,30</w:t>
            </w:r>
          </w:p>
        </w:tc>
        <w:tc>
          <w:tcPr>
            <w:tcW w:w="36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106 330 812,71</w:t>
            </w:r>
          </w:p>
        </w:tc>
        <w:tc>
          <w:tcPr>
            <w:tcW w:w="338"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63 062 051,16</w:t>
            </w:r>
          </w:p>
        </w:tc>
        <w:tc>
          <w:tcPr>
            <w:tcW w:w="338"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48 359 848,83</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1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r>
      <w:tr w:rsidR="000B6CC3" w:rsidRPr="000B6CC3" w:rsidTr="009D434D">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2.1</w:t>
            </w:r>
          </w:p>
        </w:tc>
        <w:tc>
          <w:tcPr>
            <w:tcW w:w="1203" w:type="pct"/>
            <w:tcBorders>
              <w:top w:val="nil"/>
              <w:left w:val="nil"/>
              <w:bottom w:val="single" w:sz="4" w:space="0" w:color="auto"/>
              <w:right w:val="single" w:sz="4" w:space="0" w:color="auto"/>
            </w:tcBorders>
            <w:shd w:val="clear" w:color="auto" w:fill="auto"/>
            <w:vAlign w:val="center"/>
            <w:hideMark/>
          </w:tcPr>
          <w:p w:rsidR="000B6CC3" w:rsidRPr="000B6CC3" w:rsidRDefault="000B6CC3" w:rsidP="000B6CC3">
            <w:pPr>
              <w:spacing w:before="0" w:after="0" w:line="240" w:lineRule="auto"/>
              <w:jc w:val="left"/>
              <w:rPr>
                <w:rFonts w:eastAsia="Times New Roman" w:cs="Arial"/>
                <w:color w:val="auto"/>
                <w:sz w:val="14"/>
                <w:szCs w:val="14"/>
                <w:lang w:eastAsia="pl-PL"/>
              </w:rPr>
            </w:pPr>
            <w:r w:rsidRPr="000B6CC3">
              <w:rPr>
                <w:rFonts w:eastAsia="Times New Roman" w:cs="Arial"/>
                <w:color w:val="auto"/>
                <w:sz w:val="14"/>
                <w:szCs w:val="14"/>
                <w:lang w:eastAsia="pl-PL"/>
              </w:rPr>
              <w:t>Roboty przygotowawcze</w:t>
            </w:r>
          </w:p>
        </w:tc>
        <w:tc>
          <w:tcPr>
            <w:tcW w:w="4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44 304 115,12</w:t>
            </w:r>
          </w:p>
        </w:tc>
        <w:tc>
          <w:tcPr>
            <w:tcW w:w="338"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23 445 454,55</w:t>
            </w:r>
          </w:p>
        </w:tc>
        <w:tc>
          <w:tcPr>
            <w:tcW w:w="36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12 654 545,45</w:t>
            </w:r>
          </w:p>
        </w:tc>
        <w:tc>
          <w:tcPr>
            <w:tcW w:w="338"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9 400 000,00</w:t>
            </w:r>
          </w:p>
        </w:tc>
        <w:tc>
          <w:tcPr>
            <w:tcW w:w="338"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r>
      <w:tr w:rsidR="000B6CC3" w:rsidRPr="000B6CC3" w:rsidTr="009D434D">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2.2</w:t>
            </w:r>
          </w:p>
        </w:tc>
        <w:tc>
          <w:tcPr>
            <w:tcW w:w="1203" w:type="pct"/>
            <w:tcBorders>
              <w:top w:val="nil"/>
              <w:left w:val="nil"/>
              <w:bottom w:val="single" w:sz="4" w:space="0" w:color="auto"/>
              <w:right w:val="single" w:sz="4" w:space="0" w:color="auto"/>
            </w:tcBorders>
            <w:shd w:val="clear" w:color="auto" w:fill="auto"/>
            <w:vAlign w:val="center"/>
            <w:hideMark/>
          </w:tcPr>
          <w:p w:rsidR="000B6CC3" w:rsidRPr="000B6CC3" w:rsidRDefault="000B6CC3" w:rsidP="000B6CC3">
            <w:pPr>
              <w:spacing w:before="0" w:after="0" w:line="240" w:lineRule="auto"/>
              <w:jc w:val="left"/>
              <w:rPr>
                <w:rFonts w:eastAsia="Times New Roman" w:cs="Arial"/>
                <w:color w:val="auto"/>
                <w:sz w:val="14"/>
                <w:szCs w:val="14"/>
                <w:lang w:eastAsia="pl-PL"/>
              </w:rPr>
            </w:pPr>
            <w:r w:rsidRPr="000B6CC3">
              <w:rPr>
                <w:rFonts w:eastAsia="Times New Roman" w:cs="Arial"/>
                <w:color w:val="auto"/>
                <w:sz w:val="14"/>
                <w:szCs w:val="14"/>
                <w:lang w:eastAsia="pl-PL"/>
              </w:rPr>
              <w:t>Roboty szlakowe i stacyjne</w:t>
            </w:r>
          </w:p>
        </w:tc>
        <w:tc>
          <w:tcPr>
            <w:tcW w:w="4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137 770 818,51</w:t>
            </w:r>
          </w:p>
        </w:tc>
        <w:tc>
          <w:tcPr>
            <w:tcW w:w="338"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9 361 818,18</w:t>
            </w:r>
          </w:p>
        </w:tc>
        <w:tc>
          <w:tcPr>
            <w:tcW w:w="36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64 038 181,82</w:t>
            </w:r>
          </w:p>
        </w:tc>
        <w:tc>
          <w:tcPr>
            <w:tcW w:w="338"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41 974 107,14</w:t>
            </w:r>
          </w:p>
        </w:tc>
        <w:tc>
          <w:tcPr>
            <w:tcW w:w="338"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31 525 892,86</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r>
      <w:tr w:rsidR="000B6CC3" w:rsidRPr="000B6CC3" w:rsidTr="009D434D">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2.3</w:t>
            </w:r>
          </w:p>
        </w:tc>
        <w:tc>
          <w:tcPr>
            <w:tcW w:w="1203" w:type="pct"/>
            <w:tcBorders>
              <w:top w:val="nil"/>
              <w:left w:val="nil"/>
              <w:bottom w:val="single" w:sz="4" w:space="0" w:color="auto"/>
              <w:right w:val="single" w:sz="4" w:space="0" w:color="auto"/>
            </w:tcBorders>
            <w:shd w:val="clear" w:color="auto" w:fill="auto"/>
            <w:vAlign w:val="center"/>
            <w:hideMark/>
          </w:tcPr>
          <w:p w:rsidR="000B6CC3" w:rsidRPr="000B6CC3" w:rsidRDefault="000B6CC3" w:rsidP="000B6CC3">
            <w:pPr>
              <w:spacing w:before="0" w:after="0" w:line="240" w:lineRule="auto"/>
              <w:jc w:val="left"/>
              <w:rPr>
                <w:rFonts w:eastAsia="Times New Roman" w:cs="Arial"/>
                <w:color w:val="auto"/>
                <w:sz w:val="14"/>
                <w:szCs w:val="14"/>
                <w:lang w:eastAsia="pl-PL"/>
              </w:rPr>
            </w:pPr>
            <w:r w:rsidRPr="000B6CC3">
              <w:rPr>
                <w:rFonts w:eastAsia="Times New Roman" w:cs="Arial"/>
                <w:color w:val="auto"/>
                <w:sz w:val="14"/>
                <w:szCs w:val="14"/>
                <w:lang w:eastAsia="pl-PL"/>
              </w:rPr>
              <w:t>Obiekty inżynieryjne</w:t>
            </w:r>
          </w:p>
        </w:tc>
        <w:tc>
          <w:tcPr>
            <w:tcW w:w="4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14 748 678,54</w:t>
            </w:r>
          </w:p>
        </w:tc>
        <w:tc>
          <w:tcPr>
            <w:tcW w:w="338"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640 000,00</w:t>
            </w:r>
          </w:p>
        </w:tc>
        <w:tc>
          <w:tcPr>
            <w:tcW w:w="36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7 260 000,00</w:t>
            </w:r>
          </w:p>
        </w:tc>
        <w:tc>
          <w:tcPr>
            <w:tcW w:w="338"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2 948 214,29</w:t>
            </w:r>
          </w:p>
        </w:tc>
        <w:tc>
          <w:tcPr>
            <w:tcW w:w="338"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4 951 785,71</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r>
      <w:tr w:rsidR="000B6CC3" w:rsidRPr="000B6CC3" w:rsidTr="009D434D">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2.4</w:t>
            </w:r>
          </w:p>
        </w:tc>
        <w:tc>
          <w:tcPr>
            <w:tcW w:w="1203" w:type="pct"/>
            <w:tcBorders>
              <w:top w:val="nil"/>
              <w:left w:val="nil"/>
              <w:bottom w:val="single" w:sz="4" w:space="0" w:color="auto"/>
              <w:right w:val="single" w:sz="4" w:space="0" w:color="auto"/>
            </w:tcBorders>
            <w:shd w:val="clear" w:color="auto" w:fill="auto"/>
            <w:vAlign w:val="center"/>
            <w:hideMark/>
          </w:tcPr>
          <w:p w:rsidR="000B6CC3" w:rsidRPr="000B6CC3" w:rsidRDefault="000B6CC3" w:rsidP="000B6CC3">
            <w:pPr>
              <w:spacing w:before="0" w:after="0" w:line="240" w:lineRule="auto"/>
              <w:jc w:val="left"/>
              <w:rPr>
                <w:rFonts w:eastAsia="Times New Roman" w:cs="Arial"/>
                <w:color w:val="auto"/>
                <w:sz w:val="14"/>
                <w:szCs w:val="14"/>
                <w:lang w:eastAsia="pl-PL"/>
              </w:rPr>
            </w:pPr>
            <w:r w:rsidRPr="000B6CC3">
              <w:rPr>
                <w:rFonts w:eastAsia="Times New Roman" w:cs="Arial"/>
                <w:color w:val="auto"/>
                <w:sz w:val="14"/>
                <w:szCs w:val="14"/>
                <w:lang w:eastAsia="pl-PL"/>
              </w:rPr>
              <w:t>Roboty peronowe</w:t>
            </w:r>
          </w:p>
        </w:tc>
        <w:tc>
          <w:tcPr>
            <w:tcW w:w="4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5 060 758,11</w:t>
            </w:r>
          </w:p>
        </w:tc>
        <w:tc>
          <w:tcPr>
            <w:tcW w:w="338"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6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3 300 000,00</w:t>
            </w:r>
          </w:p>
        </w:tc>
        <w:tc>
          <w:tcPr>
            <w:tcW w:w="338"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584 615,38</w:t>
            </w:r>
          </w:p>
        </w:tc>
        <w:tc>
          <w:tcPr>
            <w:tcW w:w="338"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1 515 384,62</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r>
      <w:tr w:rsidR="000B6CC3" w:rsidRPr="000B6CC3" w:rsidTr="009D434D">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2.5</w:t>
            </w:r>
          </w:p>
        </w:tc>
        <w:tc>
          <w:tcPr>
            <w:tcW w:w="1203" w:type="pct"/>
            <w:tcBorders>
              <w:top w:val="nil"/>
              <w:left w:val="nil"/>
              <w:bottom w:val="single" w:sz="4" w:space="0" w:color="auto"/>
              <w:right w:val="single" w:sz="4" w:space="0" w:color="auto"/>
            </w:tcBorders>
            <w:shd w:val="clear" w:color="auto" w:fill="auto"/>
            <w:vAlign w:val="center"/>
            <w:hideMark/>
          </w:tcPr>
          <w:p w:rsidR="000B6CC3" w:rsidRPr="000B6CC3" w:rsidRDefault="000B6CC3" w:rsidP="000B6CC3">
            <w:pPr>
              <w:spacing w:before="0" w:after="0" w:line="240" w:lineRule="auto"/>
              <w:jc w:val="left"/>
              <w:rPr>
                <w:rFonts w:eastAsia="Times New Roman" w:cs="Arial"/>
                <w:color w:val="auto"/>
                <w:sz w:val="14"/>
                <w:szCs w:val="14"/>
                <w:lang w:eastAsia="pl-PL"/>
              </w:rPr>
            </w:pPr>
            <w:r w:rsidRPr="000B6CC3">
              <w:rPr>
                <w:rFonts w:eastAsia="Times New Roman" w:cs="Arial"/>
                <w:color w:val="auto"/>
                <w:sz w:val="14"/>
                <w:szCs w:val="14"/>
                <w:lang w:eastAsia="pl-PL"/>
              </w:rPr>
              <w:t>Branże obce</w:t>
            </w:r>
          </w:p>
        </w:tc>
        <w:tc>
          <w:tcPr>
            <w:tcW w:w="4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16 230 431,14</w:t>
            </w:r>
          </w:p>
        </w:tc>
        <w:tc>
          <w:tcPr>
            <w:tcW w:w="338"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6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9 200 000,00</w:t>
            </w:r>
          </w:p>
        </w:tc>
        <w:tc>
          <w:tcPr>
            <w:tcW w:w="338"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2 657 692,30</w:t>
            </w:r>
          </w:p>
        </w:tc>
        <w:tc>
          <w:tcPr>
            <w:tcW w:w="338"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5 542 307,70</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r>
      <w:tr w:rsidR="000B6CC3" w:rsidRPr="000B6CC3" w:rsidTr="009D434D">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2.6</w:t>
            </w:r>
          </w:p>
        </w:tc>
        <w:tc>
          <w:tcPr>
            <w:tcW w:w="1203" w:type="pct"/>
            <w:tcBorders>
              <w:top w:val="nil"/>
              <w:left w:val="nil"/>
              <w:bottom w:val="single" w:sz="4" w:space="0" w:color="auto"/>
              <w:right w:val="single" w:sz="4" w:space="0" w:color="auto"/>
            </w:tcBorders>
            <w:shd w:val="clear" w:color="auto" w:fill="auto"/>
            <w:vAlign w:val="center"/>
            <w:hideMark/>
          </w:tcPr>
          <w:p w:rsidR="000B6CC3" w:rsidRPr="000B6CC3" w:rsidRDefault="000B6CC3" w:rsidP="000B6CC3">
            <w:pPr>
              <w:spacing w:before="0" w:after="0" w:line="240" w:lineRule="auto"/>
              <w:jc w:val="left"/>
              <w:rPr>
                <w:rFonts w:eastAsia="Times New Roman" w:cs="Arial"/>
                <w:color w:val="auto"/>
                <w:sz w:val="14"/>
                <w:szCs w:val="14"/>
                <w:lang w:eastAsia="pl-PL"/>
              </w:rPr>
            </w:pPr>
            <w:r w:rsidRPr="000B6CC3">
              <w:rPr>
                <w:rFonts w:eastAsia="Times New Roman" w:cs="Arial"/>
                <w:color w:val="auto"/>
                <w:sz w:val="14"/>
                <w:szCs w:val="14"/>
                <w:lang w:eastAsia="pl-PL"/>
              </w:rPr>
              <w:t xml:space="preserve">Ochrona środowiska/ Environemntal measures </w:t>
            </w:r>
          </w:p>
        </w:tc>
        <w:tc>
          <w:tcPr>
            <w:tcW w:w="4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1 110 320,89</w:t>
            </w:r>
          </w:p>
        </w:tc>
        <w:tc>
          <w:tcPr>
            <w:tcW w:w="338"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6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600 000,00</w:t>
            </w:r>
          </w:p>
        </w:tc>
        <w:tc>
          <w:tcPr>
            <w:tcW w:w="338"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38"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600 000,00</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14" w:type="pct"/>
            <w:tcBorders>
              <w:top w:val="nil"/>
              <w:left w:val="nil"/>
              <w:bottom w:val="single" w:sz="4" w:space="0" w:color="auto"/>
              <w:right w:val="single" w:sz="4" w:space="0" w:color="auto"/>
            </w:tcBorders>
            <w:shd w:val="clear" w:color="auto" w:fill="auto"/>
            <w:noWrap/>
            <w:vAlign w:val="bottom"/>
            <w:hideMark/>
          </w:tcPr>
          <w:p w:rsidR="000B6CC3" w:rsidRPr="000B6CC3" w:rsidRDefault="000B6CC3" w:rsidP="000B6CC3">
            <w:pPr>
              <w:spacing w:before="0" w:after="0" w:line="240" w:lineRule="auto"/>
              <w:jc w:val="lef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bottom"/>
            <w:hideMark/>
          </w:tcPr>
          <w:p w:rsidR="000B6CC3" w:rsidRPr="000B6CC3" w:rsidRDefault="000B6CC3" w:rsidP="000B6CC3">
            <w:pPr>
              <w:spacing w:before="0" w:after="0" w:line="240" w:lineRule="auto"/>
              <w:jc w:val="lef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2" w:type="pct"/>
            <w:tcBorders>
              <w:top w:val="nil"/>
              <w:left w:val="nil"/>
              <w:bottom w:val="single" w:sz="4" w:space="0" w:color="auto"/>
              <w:right w:val="single" w:sz="4" w:space="0" w:color="auto"/>
            </w:tcBorders>
            <w:shd w:val="clear" w:color="auto" w:fill="auto"/>
            <w:noWrap/>
            <w:vAlign w:val="bottom"/>
            <w:hideMark/>
          </w:tcPr>
          <w:p w:rsidR="000B6CC3" w:rsidRPr="000B6CC3" w:rsidRDefault="000B6CC3" w:rsidP="000B6CC3">
            <w:pPr>
              <w:spacing w:before="0" w:after="0" w:line="240" w:lineRule="auto"/>
              <w:jc w:val="left"/>
              <w:rPr>
                <w:rFonts w:eastAsia="Times New Roman" w:cs="Arial"/>
                <w:color w:val="auto"/>
                <w:sz w:val="14"/>
                <w:szCs w:val="14"/>
                <w:lang w:eastAsia="pl-PL"/>
              </w:rPr>
            </w:pPr>
            <w:r w:rsidRPr="000B6CC3">
              <w:rPr>
                <w:rFonts w:eastAsia="Times New Roman" w:cs="Arial"/>
                <w:color w:val="auto"/>
                <w:sz w:val="14"/>
                <w:szCs w:val="14"/>
                <w:lang w:eastAsia="pl-PL"/>
              </w:rPr>
              <w:t> </w:t>
            </w:r>
          </w:p>
        </w:tc>
      </w:tr>
      <w:tr w:rsidR="000B6CC3" w:rsidRPr="000B6CC3" w:rsidTr="009D434D">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2.7</w:t>
            </w:r>
          </w:p>
        </w:tc>
        <w:tc>
          <w:tcPr>
            <w:tcW w:w="1203" w:type="pct"/>
            <w:tcBorders>
              <w:top w:val="nil"/>
              <w:left w:val="nil"/>
              <w:bottom w:val="single" w:sz="4" w:space="0" w:color="auto"/>
              <w:right w:val="single" w:sz="4" w:space="0" w:color="auto"/>
            </w:tcBorders>
            <w:shd w:val="clear" w:color="auto" w:fill="auto"/>
            <w:vAlign w:val="center"/>
            <w:hideMark/>
          </w:tcPr>
          <w:p w:rsidR="000B6CC3" w:rsidRPr="000B6CC3" w:rsidRDefault="000B6CC3" w:rsidP="000B6CC3">
            <w:pPr>
              <w:spacing w:before="0" w:after="0" w:line="240" w:lineRule="auto"/>
              <w:jc w:val="left"/>
              <w:rPr>
                <w:rFonts w:eastAsia="Times New Roman" w:cs="Arial"/>
                <w:color w:val="auto"/>
                <w:sz w:val="14"/>
                <w:szCs w:val="14"/>
                <w:lang w:eastAsia="pl-PL"/>
              </w:rPr>
            </w:pPr>
            <w:r w:rsidRPr="000B6CC3">
              <w:rPr>
                <w:rFonts w:eastAsia="Times New Roman" w:cs="Arial"/>
                <w:color w:val="auto"/>
                <w:sz w:val="14"/>
                <w:szCs w:val="14"/>
                <w:lang w:eastAsia="pl-PL"/>
              </w:rPr>
              <w:t xml:space="preserve">Pozostałe/ Other </w:t>
            </w:r>
          </w:p>
        </w:tc>
        <w:tc>
          <w:tcPr>
            <w:tcW w:w="4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20 953 671,79</w:t>
            </w:r>
          </w:p>
        </w:tc>
        <w:tc>
          <w:tcPr>
            <w:tcW w:w="338"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3 194 214,57</w:t>
            </w:r>
          </w:p>
        </w:tc>
        <w:tc>
          <w:tcPr>
            <w:tcW w:w="36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9 278 085,44</w:t>
            </w:r>
          </w:p>
        </w:tc>
        <w:tc>
          <w:tcPr>
            <w:tcW w:w="338"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5 497 422,05</w:t>
            </w:r>
          </w:p>
        </w:tc>
        <w:tc>
          <w:tcPr>
            <w:tcW w:w="338"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4 224 477,94</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r>
      <w:tr w:rsidR="000B6CC3" w:rsidRPr="000B6CC3" w:rsidTr="009D434D">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120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left"/>
              <w:rPr>
                <w:rFonts w:eastAsia="Times New Roman" w:cs="Arial"/>
                <w:i/>
                <w:iCs/>
                <w:color w:val="auto"/>
                <w:sz w:val="14"/>
                <w:szCs w:val="14"/>
                <w:lang w:eastAsia="pl-PL"/>
              </w:rPr>
            </w:pPr>
            <w:r w:rsidRPr="000B6CC3">
              <w:rPr>
                <w:rFonts w:eastAsia="Times New Roman" w:cs="Arial"/>
                <w:i/>
                <w:iCs/>
                <w:color w:val="auto"/>
                <w:sz w:val="14"/>
                <w:szCs w:val="14"/>
                <w:lang w:eastAsia="pl-PL"/>
              </w:rPr>
              <w:t> </w:t>
            </w:r>
          </w:p>
        </w:tc>
        <w:tc>
          <w:tcPr>
            <w:tcW w:w="4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lef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38"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6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38"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38"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r>
      <w:tr w:rsidR="000B6CC3" w:rsidRPr="000B6CC3" w:rsidTr="009D434D">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eastAsia="Times New Roman" w:cs="Arial"/>
                <w:b/>
                <w:bCs/>
                <w:color w:val="auto"/>
                <w:sz w:val="14"/>
                <w:szCs w:val="14"/>
                <w:lang w:eastAsia="pl-PL"/>
              </w:rPr>
            </w:pPr>
            <w:r w:rsidRPr="000B6CC3">
              <w:rPr>
                <w:rFonts w:eastAsia="Times New Roman" w:cs="Arial"/>
                <w:b/>
                <w:bCs/>
                <w:color w:val="auto"/>
                <w:sz w:val="14"/>
                <w:szCs w:val="14"/>
                <w:lang w:eastAsia="pl-PL"/>
              </w:rPr>
              <w:t>3</w:t>
            </w:r>
          </w:p>
        </w:tc>
        <w:tc>
          <w:tcPr>
            <w:tcW w:w="120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left"/>
              <w:rPr>
                <w:rFonts w:eastAsia="Times New Roman" w:cs="Arial"/>
                <w:b/>
                <w:bCs/>
                <w:color w:val="auto"/>
                <w:sz w:val="14"/>
                <w:szCs w:val="14"/>
                <w:lang w:eastAsia="pl-PL"/>
              </w:rPr>
            </w:pPr>
            <w:r w:rsidRPr="000B6CC3">
              <w:rPr>
                <w:rFonts w:eastAsia="Times New Roman" w:cs="Arial"/>
                <w:b/>
                <w:bCs/>
                <w:color w:val="auto"/>
                <w:sz w:val="14"/>
                <w:szCs w:val="14"/>
                <w:lang w:eastAsia="pl-PL"/>
              </w:rPr>
              <w:t>Koszty eksploatacji i utrzymania</w:t>
            </w:r>
          </w:p>
        </w:tc>
        <w:tc>
          <w:tcPr>
            <w:tcW w:w="4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105 169 826,95</w:t>
            </w:r>
          </w:p>
        </w:tc>
        <w:tc>
          <w:tcPr>
            <w:tcW w:w="338"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6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38"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6 256 949,17</w:t>
            </w:r>
          </w:p>
        </w:tc>
        <w:tc>
          <w:tcPr>
            <w:tcW w:w="338"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6 299 840,08</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6 342 730,98</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6 385 621,89</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6 428 512,80</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6 651 874,89</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6 850 977,37</w:t>
            </w:r>
          </w:p>
        </w:tc>
        <w:tc>
          <w:tcPr>
            <w:tcW w:w="31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6 850 977,37</w:t>
            </w:r>
          </w:p>
        </w:tc>
      </w:tr>
      <w:tr w:rsidR="000B6CC3" w:rsidRPr="000B6CC3" w:rsidTr="009D434D">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3.1</w:t>
            </w:r>
          </w:p>
        </w:tc>
        <w:tc>
          <w:tcPr>
            <w:tcW w:w="120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left"/>
              <w:rPr>
                <w:rFonts w:eastAsia="Times New Roman" w:cs="Arial"/>
                <w:color w:val="auto"/>
                <w:sz w:val="14"/>
                <w:szCs w:val="14"/>
                <w:lang w:eastAsia="pl-PL"/>
              </w:rPr>
            </w:pPr>
            <w:r w:rsidRPr="000B6CC3">
              <w:rPr>
                <w:rFonts w:eastAsia="Times New Roman" w:cs="Arial"/>
                <w:color w:val="auto"/>
                <w:sz w:val="14"/>
                <w:szCs w:val="14"/>
                <w:lang w:eastAsia="pl-PL"/>
              </w:rPr>
              <w:t>Koszty eksploatacji torów</w:t>
            </w:r>
          </w:p>
        </w:tc>
        <w:tc>
          <w:tcPr>
            <w:tcW w:w="4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105 169 826,95</w:t>
            </w:r>
          </w:p>
        </w:tc>
        <w:tc>
          <w:tcPr>
            <w:tcW w:w="338"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6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38"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6 256 949,17</w:t>
            </w:r>
          </w:p>
        </w:tc>
        <w:tc>
          <w:tcPr>
            <w:tcW w:w="338"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6 299 840,08</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6 342 730,98</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6 385 621,89</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6 428 512,80</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6 651 874,89</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6 850 977,37</w:t>
            </w:r>
          </w:p>
        </w:tc>
        <w:tc>
          <w:tcPr>
            <w:tcW w:w="31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6 850 977,37</w:t>
            </w:r>
          </w:p>
        </w:tc>
      </w:tr>
      <w:tr w:rsidR="000B6CC3" w:rsidRPr="000B6CC3" w:rsidTr="009D434D">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120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lef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4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lef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38"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6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38"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38"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1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r>
      <w:tr w:rsidR="000B6CC3" w:rsidRPr="000B6CC3" w:rsidTr="009D434D">
        <w:trPr>
          <w:trHeight w:val="255"/>
        </w:trPr>
        <w:tc>
          <w:tcPr>
            <w:tcW w:w="125" w:type="pct"/>
            <w:tcBorders>
              <w:top w:val="nil"/>
              <w:left w:val="single" w:sz="4" w:space="0" w:color="auto"/>
              <w:bottom w:val="single" w:sz="4" w:space="0" w:color="auto"/>
              <w:right w:val="single" w:sz="4" w:space="0" w:color="auto"/>
            </w:tcBorders>
            <w:shd w:val="clear" w:color="000000" w:fill="FFFFFF"/>
            <w:noWrap/>
            <w:vAlign w:val="center"/>
            <w:hideMark/>
          </w:tcPr>
          <w:p w:rsidR="000B6CC3" w:rsidRPr="000B6CC3" w:rsidRDefault="000B6CC3" w:rsidP="000B6CC3">
            <w:pPr>
              <w:spacing w:before="0" w:after="0" w:line="240" w:lineRule="auto"/>
              <w:jc w:val="center"/>
              <w:rPr>
                <w:rFonts w:eastAsia="Times New Roman" w:cs="Arial"/>
                <w:b/>
                <w:bCs/>
                <w:color w:val="auto"/>
                <w:sz w:val="14"/>
                <w:szCs w:val="14"/>
                <w:lang w:eastAsia="pl-PL"/>
              </w:rPr>
            </w:pPr>
            <w:r w:rsidRPr="000B6CC3">
              <w:rPr>
                <w:rFonts w:eastAsia="Times New Roman" w:cs="Arial"/>
                <w:b/>
                <w:bCs/>
                <w:color w:val="auto"/>
                <w:sz w:val="14"/>
                <w:szCs w:val="14"/>
                <w:lang w:eastAsia="pl-PL"/>
              </w:rPr>
              <w:t>4</w:t>
            </w:r>
          </w:p>
        </w:tc>
        <w:tc>
          <w:tcPr>
            <w:tcW w:w="1203" w:type="pct"/>
            <w:tcBorders>
              <w:top w:val="nil"/>
              <w:left w:val="nil"/>
              <w:bottom w:val="single" w:sz="4" w:space="0" w:color="auto"/>
              <w:right w:val="single" w:sz="4" w:space="0" w:color="auto"/>
            </w:tcBorders>
            <w:shd w:val="clear" w:color="000000" w:fill="FFFFFF"/>
            <w:noWrap/>
            <w:vAlign w:val="center"/>
            <w:hideMark/>
          </w:tcPr>
          <w:p w:rsidR="000B6CC3" w:rsidRPr="000B6CC3" w:rsidRDefault="000B6CC3" w:rsidP="000B6CC3">
            <w:pPr>
              <w:spacing w:before="0" w:after="0" w:line="240" w:lineRule="auto"/>
              <w:jc w:val="left"/>
              <w:rPr>
                <w:rFonts w:eastAsia="Times New Roman" w:cs="Arial"/>
                <w:b/>
                <w:bCs/>
                <w:color w:val="auto"/>
                <w:sz w:val="14"/>
                <w:szCs w:val="14"/>
                <w:lang w:eastAsia="pl-PL"/>
              </w:rPr>
            </w:pPr>
            <w:r w:rsidRPr="000B6CC3">
              <w:rPr>
                <w:rFonts w:eastAsia="Times New Roman" w:cs="Arial"/>
                <w:b/>
                <w:bCs/>
                <w:color w:val="auto"/>
                <w:sz w:val="14"/>
                <w:szCs w:val="14"/>
                <w:lang w:eastAsia="pl-PL"/>
              </w:rPr>
              <w:t>Wartość rezydualna</w:t>
            </w:r>
          </w:p>
        </w:tc>
        <w:tc>
          <w:tcPr>
            <w:tcW w:w="4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38"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6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38"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38"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1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r>
      <w:tr w:rsidR="000B6CC3" w:rsidRPr="000B6CC3" w:rsidTr="009D434D">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eastAsia="Times New Roman" w:cs="Arial"/>
                <w:b/>
                <w:bCs/>
                <w:color w:val="auto"/>
                <w:sz w:val="14"/>
                <w:szCs w:val="14"/>
                <w:lang w:eastAsia="pl-PL"/>
              </w:rPr>
            </w:pPr>
            <w:r w:rsidRPr="000B6CC3">
              <w:rPr>
                <w:rFonts w:eastAsia="Times New Roman" w:cs="Arial"/>
                <w:b/>
                <w:bCs/>
                <w:color w:val="auto"/>
                <w:sz w:val="14"/>
                <w:szCs w:val="14"/>
                <w:lang w:eastAsia="pl-PL"/>
              </w:rPr>
              <w:t> </w:t>
            </w:r>
          </w:p>
        </w:tc>
        <w:tc>
          <w:tcPr>
            <w:tcW w:w="120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left"/>
              <w:rPr>
                <w:rFonts w:eastAsia="Times New Roman" w:cs="Arial"/>
                <w:b/>
                <w:bCs/>
                <w:color w:val="auto"/>
                <w:sz w:val="14"/>
                <w:szCs w:val="14"/>
                <w:lang w:eastAsia="pl-PL"/>
              </w:rPr>
            </w:pPr>
            <w:r w:rsidRPr="000B6CC3">
              <w:rPr>
                <w:rFonts w:eastAsia="Times New Roman" w:cs="Arial"/>
                <w:b/>
                <w:bCs/>
                <w:color w:val="auto"/>
                <w:sz w:val="14"/>
                <w:szCs w:val="14"/>
                <w:lang w:eastAsia="pl-PL"/>
              </w:rPr>
              <w:t> </w:t>
            </w:r>
          </w:p>
        </w:tc>
        <w:tc>
          <w:tcPr>
            <w:tcW w:w="4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left"/>
              <w:rPr>
                <w:rFonts w:eastAsia="Times New Roman" w:cs="Arial"/>
                <w:b/>
                <w:bCs/>
                <w:color w:val="auto"/>
                <w:sz w:val="14"/>
                <w:szCs w:val="14"/>
                <w:lang w:eastAsia="pl-PL"/>
              </w:rPr>
            </w:pPr>
            <w:r w:rsidRPr="000B6CC3">
              <w:rPr>
                <w:rFonts w:eastAsia="Times New Roman" w:cs="Arial"/>
                <w:b/>
                <w:bCs/>
                <w:color w:val="auto"/>
                <w:sz w:val="14"/>
                <w:szCs w:val="14"/>
                <w:lang w:eastAsia="pl-PL"/>
              </w:rPr>
              <w:t> </w:t>
            </w:r>
          </w:p>
        </w:tc>
        <w:tc>
          <w:tcPr>
            <w:tcW w:w="338"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 </w:t>
            </w:r>
          </w:p>
        </w:tc>
        <w:tc>
          <w:tcPr>
            <w:tcW w:w="36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 </w:t>
            </w:r>
          </w:p>
        </w:tc>
        <w:tc>
          <w:tcPr>
            <w:tcW w:w="338"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 </w:t>
            </w:r>
          </w:p>
        </w:tc>
        <w:tc>
          <w:tcPr>
            <w:tcW w:w="338"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 </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 </w:t>
            </w:r>
          </w:p>
        </w:tc>
        <w:tc>
          <w:tcPr>
            <w:tcW w:w="31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 </w:t>
            </w:r>
          </w:p>
        </w:tc>
      </w:tr>
      <w:tr w:rsidR="000B6CC3" w:rsidRPr="000B6CC3" w:rsidTr="009D434D">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eastAsia="Times New Roman" w:cs="Arial"/>
                <w:b/>
                <w:bCs/>
                <w:color w:val="auto"/>
                <w:sz w:val="14"/>
                <w:szCs w:val="14"/>
                <w:lang w:eastAsia="pl-PL"/>
              </w:rPr>
            </w:pPr>
            <w:r w:rsidRPr="000B6CC3">
              <w:rPr>
                <w:rFonts w:eastAsia="Times New Roman" w:cs="Arial"/>
                <w:b/>
                <w:bCs/>
                <w:color w:val="auto"/>
                <w:sz w:val="14"/>
                <w:szCs w:val="14"/>
                <w:lang w:eastAsia="pl-PL"/>
              </w:rPr>
              <w:t>5</w:t>
            </w:r>
          </w:p>
        </w:tc>
        <w:tc>
          <w:tcPr>
            <w:tcW w:w="120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left"/>
              <w:rPr>
                <w:rFonts w:eastAsia="Times New Roman" w:cs="Arial"/>
                <w:b/>
                <w:bCs/>
                <w:color w:val="auto"/>
                <w:sz w:val="14"/>
                <w:szCs w:val="14"/>
                <w:lang w:eastAsia="pl-PL"/>
              </w:rPr>
            </w:pPr>
            <w:r w:rsidRPr="000B6CC3">
              <w:rPr>
                <w:rFonts w:eastAsia="Times New Roman" w:cs="Arial"/>
                <w:b/>
                <w:bCs/>
                <w:color w:val="auto"/>
                <w:sz w:val="14"/>
                <w:szCs w:val="14"/>
                <w:lang w:eastAsia="pl-PL"/>
              </w:rPr>
              <w:t>RAZEM (1-2-3+4)</w:t>
            </w:r>
          </w:p>
        </w:tc>
        <w:tc>
          <w:tcPr>
            <w:tcW w:w="4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-306 924 481,36</w:t>
            </w:r>
          </w:p>
        </w:tc>
        <w:tc>
          <w:tcPr>
            <w:tcW w:w="338"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-35 832 987,30</w:t>
            </w:r>
          </w:p>
        </w:tc>
        <w:tc>
          <w:tcPr>
            <w:tcW w:w="36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-106 330 812,71</w:t>
            </w:r>
          </w:p>
        </w:tc>
        <w:tc>
          <w:tcPr>
            <w:tcW w:w="338"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-67 433 662,46</w:t>
            </w:r>
          </w:p>
        </w:tc>
        <w:tc>
          <w:tcPr>
            <w:tcW w:w="338"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-52 705 972,87</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-4 320 636,78</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-4 295 149,52</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-4 269 662,26</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-4 151 820,85</w:t>
            </w:r>
          </w:p>
        </w:tc>
        <w:tc>
          <w:tcPr>
            <w:tcW w:w="31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-4 118 698,40</w:t>
            </w:r>
          </w:p>
        </w:tc>
        <w:tc>
          <w:tcPr>
            <w:tcW w:w="312"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-4 118 698,40</w:t>
            </w:r>
          </w:p>
        </w:tc>
      </w:tr>
      <w:tr w:rsidR="000B6CC3" w:rsidRPr="000B6CC3" w:rsidTr="009D434D">
        <w:trPr>
          <w:trHeight w:val="255"/>
        </w:trPr>
        <w:tc>
          <w:tcPr>
            <w:tcW w:w="125" w:type="pct"/>
            <w:tcBorders>
              <w:top w:val="nil"/>
              <w:left w:val="nil"/>
              <w:bottom w:val="nil"/>
              <w:right w:val="nil"/>
            </w:tcBorders>
            <w:shd w:val="clear" w:color="auto" w:fill="auto"/>
            <w:noWrap/>
            <w:vAlign w:val="bottom"/>
            <w:hideMark/>
          </w:tcPr>
          <w:p w:rsidR="000B6CC3" w:rsidRPr="000B6CC3" w:rsidRDefault="000B6CC3" w:rsidP="000B6CC3">
            <w:pPr>
              <w:spacing w:before="0" w:after="0" w:line="240" w:lineRule="auto"/>
              <w:jc w:val="left"/>
              <w:rPr>
                <w:rFonts w:eastAsia="Times New Roman" w:cs="Arial"/>
                <w:color w:val="auto"/>
                <w:sz w:val="14"/>
                <w:szCs w:val="14"/>
                <w:lang w:eastAsia="pl-PL"/>
              </w:rPr>
            </w:pPr>
          </w:p>
        </w:tc>
        <w:tc>
          <w:tcPr>
            <w:tcW w:w="1203"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center"/>
              <w:rPr>
                <w:rFonts w:eastAsia="Times New Roman" w:cs="Arial"/>
                <w:b/>
                <w:bCs/>
                <w:color w:val="auto"/>
                <w:sz w:val="14"/>
                <w:szCs w:val="14"/>
                <w:lang w:eastAsia="pl-PL"/>
              </w:rPr>
            </w:pPr>
          </w:p>
        </w:tc>
        <w:tc>
          <w:tcPr>
            <w:tcW w:w="414"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left"/>
              <w:rPr>
                <w:rFonts w:eastAsia="Times New Roman" w:cs="Arial"/>
                <w:b/>
                <w:bCs/>
                <w:color w:val="auto"/>
                <w:sz w:val="14"/>
                <w:szCs w:val="14"/>
                <w:lang w:eastAsia="pl-PL"/>
              </w:rPr>
            </w:pPr>
          </w:p>
        </w:tc>
        <w:tc>
          <w:tcPr>
            <w:tcW w:w="338"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p>
        </w:tc>
        <w:tc>
          <w:tcPr>
            <w:tcW w:w="362"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p>
        </w:tc>
        <w:tc>
          <w:tcPr>
            <w:tcW w:w="338"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p>
        </w:tc>
        <w:tc>
          <w:tcPr>
            <w:tcW w:w="338"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p>
        </w:tc>
        <w:tc>
          <w:tcPr>
            <w:tcW w:w="314"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p>
        </w:tc>
        <w:tc>
          <w:tcPr>
            <w:tcW w:w="314"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p>
        </w:tc>
        <w:tc>
          <w:tcPr>
            <w:tcW w:w="314"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p>
        </w:tc>
        <w:tc>
          <w:tcPr>
            <w:tcW w:w="314"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p>
        </w:tc>
        <w:tc>
          <w:tcPr>
            <w:tcW w:w="314"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p>
        </w:tc>
        <w:tc>
          <w:tcPr>
            <w:tcW w:w="312"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p>
        </w:tc>
      </w:tr>
      <w:tr w:rsidR="000B6CC3" w:rsidRPr="000B6CC3" w:rsidTr="009D434D">
        <w:trPr>
          <w:trHeight w:val="255"/>
        </w:trPr>
        <w:tc>
          <w:tcPr>
            <w:tcW w:w="125" w:type="pct"/>
            <w:tcBorders>
              <w:top w:val="single" w:sz="4" w:space="0" w:color="auto"/>
              <w:left w:val="single" w:sz="4" w:space="0" w:color="auto"/>
              <w:bottom w:val="single" w:sz="4" w:space="0" w:color="auto"/>
              <w:right w:val="single" w:sz="4" w:space="0" w:color="auto"/>
            </w:tcBorders>
            <w:shd w:val="clear" w:color="000000" w:fill="376091"/>
            <w:noWrap/>
            <w:vAlign w:val="center"/>
            <w:hideMark/>
          </w:tcPr>
          <w:p w:rsidR="000B6CC3" w:rsidRPr="000B6CC3" w:rsidRDefault="000B6CC3" w:rsidP="000B6CC3">
            <w:pPr>
              <w:spacing w:before="0" w:after="0" w:line="240" w:lineRule="auto"/>
              <w:jc w:val="center"/>
              <w:rPr>
                <w:rFonts w:eastAsia="Times New Roman" w:cs="Arial"/>
                <w:b/>
                <w:bCs/>
                <w:color w:val="FFFFFF"/>
                <w:sz w:val="14"/>
                <w:szCs w:val="14"/>
                <w:lang w:eastAsia="pl-PL"/>
              </w:rPr>
            </w:pPr>
            <w:r w:rsidRPr="000B6CC3">
              <w:rPr>
                <w:rFonts w:eastAsia="Times New Roman" w:cs="Arial"/>
                <w:b/>
                <w:bCs/>
                <w:color w:val="FFFFFF"/>
                <w:sz w:val="14"/>
                <w:szCs w:val="14"/>
                <w:lang w:eastAsia="pl-PL"/>
              </w:rPr>
              <w:t>Lp.</w:t>
            </w:r>
          </w:p>
        </w:tc>
        <w:tc>
          <w:tcPr>
            <w:tcW w:w="1203" w:type="pct"/>
            <w:tcBorders>
              <w:top w:val="single" w:sz="4" w:space="0" w:color="auto"/>
              <w:left w:val="nil"/>
              <w:bottom w:val="single" w:sz="4" w:space="0" w:color="auto"/>
              <w:right w:val="single" w:sz="4" w:space="0" w:color="auto"/>
            </w:tcBorders>
            <w:shd w:val="clear" w:color="000000" w:fill="376091"/>
            <w:noWrap/>
            <w:vAlign w:val="center"/>
            <w:hideMark/>
          </w:tcPr>
          <w:p w:rsidR="000B6CC3" w:rsidRPr="000B6CC3" w:rsidRDefault="000B6CC3" w:rsidP="000B6CC3">
            <w:pPr>
              <w:spacing w:before="0" w:after="0" w:line="240" w:lineRule="auto"/>
              <w:jc w:val="left"/>
              <w:rPr>
                <w:rFonts w:eastAsia="Times New Roman" w:cs="Arial"/>
                <w:b/>
                <w:bCs/>
                <w:color w:val="FFFFFF"/>
                <w:sz w:val="14"/>
                <w:szCs w:val="14"/>
                <w:lang w:eastAsia="pl-PL"/>
              </w:rPr>
            </w:pPr>
            <w:r w:rsidRPr="000B6CC3">
              <w:rPr>
                <w:rFonts w:eastAsia="Times New Roman" w:cs="Arial"/>
                <w:b/>
                <w:bCs/>
                <w:color w:val="FFFFFF"/>
                <w:sz w:val="14"/>
                <w:szCs w:val="14"/>
                <w:lang w:eastAsia="pl-PL"/>
              </w:rPr>
              <w:t>stopa dyskontowa</w:t>
            </w:r>
          </w:p>
        </w:tc>
        <w:tc>
          <w:tcPr>
            <w:tcW w:w="414" w:type="pct"/>
            <w:tcBorders>
              <w:top w:val="single" w:sz="4" w:space="0" w:color="auto"/>
              <w:left w:val="nil"/>
              <w:bottom w:val="single" w:sz="4" w:space="0" w:color="auto"/>
              <w:right w:val="single" w:sz="4" w:space="0" w:color="auto"/>
            </w:tcBorders>
            <w:shd w:val="clear" w:color="000000" w:fill="376091"/>
            <w:noWrap/>
            <w:vAlign w:val="center"/>
            <w:hideMark/>
          </w:tcPr>
          <w:p w:rsidR="000B6CC3" w:rsidRPr="000B6CC3" w:rsidRDefault="000B6CC3" w:rsidP="000B6CC3">
            <w:pPr>
              <w:spacing w:before="0" w:after="0" w:line="240" w:lineRule="auto"/>
              <w:jc w:val="center"/>
              <w:rPr>
                <w:rFonts w:eastAsia="Times New Roman" w:cs="Arial"/>
                <w:b/>
                <w:bCs/>
                <w:color w:val="FFFFFF"/>
                <w:sz w:val="14"/>
                <w:szCs w:val="14"/>
                <w:lang w:eastAsia="pl-PL"/>
              </w:rPr>
            </w:pPr>
            <w:r w:rsidRPr="000B6CC3">
              <w:rPr>
                <w:rFonts w:eastAsia="Times New Roman" w:cs="Arial"/>
                <w:b/>
                <w:bCs/>
                <w:color w:val="FFFFFF"/>
                <w:sz w:val="14"/>
                <w:szCs w:val="14"/>
                <w:lang w:eastAsia="pl-PL"/>
              </w:rPr>
              <w:t>4%</w:t>
            </w:r>
          </w:p>
        </w:tc>
        <w:tc>
          <w:tcPr>
            <w:tcW w:w="338"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p>
        </w:tc>
        <w:tc>
          <w:tcPr>
            <w:tcW w:w="362"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p>
        </w:tc>
        <w:tc>
          <w:tcPr>
            <w:tcW w:w="338"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p>
        </w:tc>
        <w:tc>
          <w:tcPr>
            <w:tcW w:w="338"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p>
        </w:tc>
        <w:tc>
          <w:tcPr>
            <w:tcW w:w="314"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p>
        </w:tc>
        <w:tc>
          <w:tcPr>
            <w:tcW w:w="314"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p>
        </w:tc>
        <w:tc>
          <w:tcPr>
            <w:tcW w:w="314"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p>
        </w:tc>
        <w:tc>
          <w:tcPr>
            <w:tcW w:w="314"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p>
        </w:tc>
        <w:tc>
          <w:tcPr>
            <w:tcW w:w="314"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p>
        </w:tc>
        <w:tc>
          <w:tcPr>
            <w:tcW w:w="312"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p>
        </w:tc>
      </w:tr>
      <w:tr w:rsidR="000B6CC3" w:rsidRPr="000B6CC3" w:rsidTr="009D434D">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1</w:t>
            </w:r>
          </w:p>
        </w:tc>
        <w:tc>
          <w:tcPr>
            <w:tcW w:w="120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left"/>
              <w:rPr>
                <w:rFonts w:eastAsia="Times New Roman" w:cs="Arial"/>
                <w:b/>
                <w:bCs/>
                <w:color w:val="auto"/>
                <w:sz w:val="14"/>
                <w:szCs w:val="14"/>
                <w:lang w:eastAsia="pl-PL"/>
              </w:rPr>
            </w:pPr>
            <w:r w:rsidRPr="000B6CC3">
              <w:rPr>
                <w:rFonts w:eastAsia="Times New Roman" w:cs="Arial"/>
                <w:b/>
                <w:bCs/>
                <w:color w:val="auto"/>
                <w:sz w:val="14"/>
                <w:szCs w:val="14"/>
                <w:lang w:eastAsia="pl-PL"/>
              </w:rPr>
              <w:t>Finansowa zaktualizowana wartość netto inwestycji (FNPV/C)</w:t>
            </w:r>
          </w:p>
        </w:tc>
        <w:tc>
          <w:tcPr>
            <w:tcW w:w="414" w:type="pct"/>
            <w:tcBorders>
              <w:top w:val="nil"/>
              <w:left w:val="nil"/>
              <w:bottom w:val="single" w:sz="4" w:space="0" w:color="auto"/>
              <w:right w:val="single" w:sz="4" w:space="0" w:color="auto"/>
            </w:tcBorders>
            <w:shd w:val="clear" w:color="000000" w:fill="FFFFFF"/>
            <w:noWrap/>
            <w:vAlign w:val="center"/>
            <w:hideMark/>
          </w:tcPr>
          <w:p w:rsidR="000B6CC3" w:rsidRPr="000B6CC3" w:rsidRDefault="000B6CC3" w:rsidP="000B6CC3">
            <w:pPr>
              <w:spacing w:before="0" w:after="0" w:line="240" w:lineRule="auto"/>
              <w:jc w:val="center"/>
              <w:rPr>
                <w:rFonts w:eastAsia="Times New Roman" w:cs="Arial"/>
                <w:b/>
                <w:bCs/>
                <w:color w:val="auto"/>
                <w:sz w:val="14"/>
                <w:szCs w:val="14"/>
                <w:lang w:eastAsia="pl-PL"/>
              </w:rPr>
            </w:pPr>
            <w:r w:rsidRPr="000B6CC3">
              <w:rPr>
                <w:rFonts w:eastAsia="Times New Roman" w:cs="Arial"/>
                <w:b/>
                <w:bCs/>
                <w:color w:val="auto"/>
                <w:sz w:val="14"/>
                <w:szCs w:val="14"/>
                <w:lang w:eastAsia="pl-PL"/>
              </w:rPr>
              <w:t>-306 924 481,36</w:t>
            </w:r>
          </w:p>
        </w:tc>
        <w:tc>
          <w:tcPr>
            <w:tcW w:w="338"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p>
        </w:tc>
        <w:tc>
          <w:tcPr>
            <w:tcW w:w="362"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p>
        </w:tc>
        <w:tc>
          <w:tcPr>
            <w:tcW w:w="338"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p>
        </w:tc>
        <w:tc>
          <w:tcPr>
            <w:tcW w:w="338"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p>
        </w:tc>
        <w:tc>
          <w:tcPr>
            <w:tcW w:w="314"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p>
        </w:tc>
        <w:tc>
          <w:tcPr>
            <w:tcW w:w="314"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p>
        </w:tc>
        <w:tc>
          <w:tcPr>
            <w:tcW w:w="314"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p>
        </w:tc>
        <w:tc>
          <w:tcPr>
            <w:tcW w:w="314"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p>
        </w:tc>
        <w:tc>
          <w:tcPr>
            <w:tcW w:w="314"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p>
        </w:tc>
        <w:tc>
          <w:tcPr>
            <w:tcW w:w="312"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p>
        </w:tc>
      </w:tr>
      <w:tr w:rsidR="000B6CC3" w:rsidRPr="000B6CC3" w:rsidTr="009D434D">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2</w:t>
            </w:r>
          </w:p>
        </w:tc>
        <w:tc>
          <w:tcPr>
            <w:tcW w:w="120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left"/>
              <w:rPr>
                <w:rFonts w:eastAsia="Times New Roman" w:cs="Arial"/>
                <w:b/>
                <w:bCs/>
                <w:color w:val="auto"/>
                <w:sz w:val="14"/>
                <w:szCs w:val="14"/>
                <w:lang w:eastAsia="pl-PL"/>
              </w:rPr>
            </w:pPr>
            <w:r w:rsidRPr="000B6CC3">
              <w:rPr>
                <w:rFonts w:eastAsia="Times New Roman" w:cs="Arial"/>
                <w:b/>
                <w:bCs/>
                <w:color w:val="auto"/>
                <w:sz w:val="14"/>
                <w:szCs w:val="14"/>
                <w:lang w:eastAsia="pl-PL"/>
              </w:rPr>
              <w:t>Finansowa wewnętrzna stopa zwrotu z inwestycji (FRR/C)</w:t>
            </w:r>
          </w:p>
        </w:tc>
        <w:tc>
          <w:tcPr>
            <w:tcW w:w="414" w:type="pct"/>
            <w:tcBorders>
              <w:top w:val="nil"/>
              <w:left w:val="nil"/>
              <w:bottom w:val="single" w:sz="4" w:space="0" w:color="auto"/>
              <w:right w:val="single" w:sz="4" w:space="0" w:color="auto"/>
            </w:tcBorders>
            <w:shd w:val="clear" w:color="000000" w:fill="FFFFFF"/>
            <w:noWrap/>
            <w:vAlign w:val="center"/>
            <w:hideMark/>
          </w:tcPr>
          <w:p w:rsidR="000B6CC3" w:rsidRPr="000B6CC3" w:rsidRDefault="000B6CC3" w:rsidP="000B6CC3">
            <w:pPr>
              <w:spacing w:before="0" w:after="0" w:line="240" w:lineRule="auto"/>
              <w:jc w:val="center"/>
              <w:rPr>
                <w:rFonts w:eastAsia="Times New Roman" w:cs="Arial"/>
                <w:b/>
                <w:bCs/>
                <w:color w:val="auto"/>
                <w:sz w:val="14"/>
                <w:szCs w:val="14"/>
                <w:lang w:eastAsia="pl-PL"/>
              </w:rPr>
            </w:pPr>
            <w:r w:rsidRPr="000B6CC3">
              <w:rPr>
                <w:rFonts w:eastAsia="Times New Roman" w:cs="Arial"/>
                <w:b/>
                <w:bCs/>
                <w:color w:val="auto"/>
                <w:sz w:val="14"/>
                <w:szCs w:val="14"/>
                <w:lang w:eastAsia="pl-PL"/>
              </w:rPr>
              <w:t>brak</w:t>
            </w:r>
          </w:p>
        </w:tc>
        <w:tc>
          <w:tcPr>
            <w:tcW w:w="338"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left"/>
              <w:rPr>
                <w:rFonts w:eastAsia="Times New Roman" w:cs="Arial"/>
                <w:color w:val="auto"/>
                <w:sz w:val="14"/>
                <w:szCs w:val="14"/>
                <w:lang w:eastAsia="pl-PL"/>
              </w:rPr>
            </w:pPr>
          </w:p>
        </w:tc>
        <w:tc>
          <w:tcPr>
            <w:tcW w:w="362"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left"/>
              <w:rPr>
                <w:rFonts w:eastAsia="Times New Roman" w:cs="Arial"/>
                <w:color w:val="auto"/>
                <w:sz w:val="14"/>
                <w:szCs w:val="14"/>
                <w:lang w:eastAsia="pl-PL"/>
              </w:rPr>
            </w:pPr>
          </w:p>
        </w:tc>
        <w:tc>
          <w:tcPr>
            <w:tcW w:w="338"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left"/>
              <w:rPr>
                <w:rFonts w:eastAsia="Times New Roman" w:cs="Arial"/>
                <w:color w:val="auto"/>
                <w:sz w:val="14"/>
                <w:szCs w:val="14"/>
                <w:lang w:eastAsia="pl-PL"/>
              </w:rPr>
            </w:pPr>
          </w:p>
        </w:tc>
        <w:tc>
          <w:tcPr>
            <w:tcW w:w="338"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left"/>
              <w:rPr>
                <w:rFonts w:eastAsia="Times New Roman" w:cs="Arial"/>
                <w:color w:val="auto"/>
                <w:sz w:val="14"/>
                <w:szCs w:val="14"/>
                <w:lang w:eastAsia="pl-PL"/>
              </w:rPr>
            </w:pPr>
          </w:p>
        </w:tc>
        <w:tc>
          <w:tcPr>
            <w:tcW w:w="314"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left"/>
              <w:rPr>
                <w:rFonts w:eastAsia="Times New Roman" w:cs="Arial"/>
                <w:color w:val="auto"/>
                <w:sz w:val="14"/>
                <w:szCs w:val="14"/>
                <w:lang w:eastAsia="pl-PL"/>
              </w:rPr>
            </w:pPr>
          </w:p>
        </w:tc>
        <w:tc>
          <w:tcPr>
            <w:tcW w:w="314"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left"/>
              <w:rPr>
                <w:rFonts w:eastAsia="Times New Roman" w:cs="Arial"/>
                <w:color w:val="auto"/>
                <w:sz w:val="14"/>
                <w:szCs w:val="14"/>
                <w:lang w:eastAsia="pl-PL"/>
              </w:rPr>
            </w:pPr>
          </w:p>
        </w:tc>
        <w:tc>
          <w:tcPr>
            <w:tcW w:w="314"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left"/>
              <w:rPr>
                <w:rFonts w:eastAsia="Times New Roman" w:cs="Arial"/>
                <w:color w:val="auto"/>
                <w:sz w:val="14"/>
                <w:szCs w:val="14"/>
                <w:lang w:eastAsia="pl-PL"/>
              </w:rPr>
            </w:pPr>
          </w:p>
        </w:tc>
        <w:tc>
          <w:tcPr>
            <w:tcW w:w="314"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left"/>
              <w:rPr>
                <w:rFonts w:eastAsia="Times New Roman" w:cs="Arial"/>
                <w:color w:val="auto"/>
                <w:sz w:val="14"/>
                <w:szCs w:val="14"/>
                <w:lang w:eastAsia="pl-PL"/>
              </w:rPr>
            </w:pPr>
          </w:p>
        </w:tc>
        <w:tc>
          <w:tcPr>
            <w:tcW w:w="314"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left"/>
              <w:rPr>
                <w:rFonts w:eastAsia="Times New Roman" w:cs="Arial"/>
                <w:color w:val="auto"/>
                <w:sz w:val="14"/>
                <w:szCs w:val="14"/>
                <w:lang w:eastAsia="pl-PL"/>
              </w:rPr>
            </w:pPr>
          </w:p>
        </w:tc>
        <w:tc>
          <w:tcPr>
            <w:tcW w:w="312"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left"/>
              <w:rPr>
                <w:rFonts w:eastAsia="Times New Roman" w:cs="Arial"/>
                <w:color w:val="auto"/>
                <w:sz w:val="14"/>
                <w:szCs w:val="14"/>
                <w:lang w:eastAsia="pl-PL"/>
              </w:rPr>
            </w:pPr>
          </w:p>
        </w:tc>
      </w:tr>
    </w:tbl>
    <w:p w:rsidR="00A94D6B" w:rsidRDefault="00A94D6B" w:rsidP="00A94D6B">
      <w:pPr>
        <w:rPr>
          <w:i/>
          <w:color w:val="829CBD"/>
          <w:sz w:val="18"/>
          <w:szCs w:val="18"/>
        </w:rPr>
      </w:pPr>
      <w:r w:rsidRPr="00F8419A">
        <w:rPr>
          <w:i/>
          <w:color w:val="829CBD"/>
          <w:sz w:val="18"/>
          <w:szCs w:val="18"/>
        </w:rPr>
        <w:t>Źródło: opracowanie własne</w:t>
      </w:r>
    </w:p>
    <w:p w:rsidR="000C0896" w:rsidRDefault="000C0896" w:rsidP="000C0896">
      <w:pPr>
        <w:pStyle w:val="Legenda"/>
      </w:pPr>
      <w:r>
        <w:rPr>
          <w:rFonts w:cs="Arial"/>
          <w:highlight w:val="yellow"/>
        </w:rPr>
        <w:br w:type="page"/>
      </w:r>
      <w:bookmarkStart w:id="813" w:name="_Toc462930165"/>
      <w:r w:rsidRPr="000B6CC3">
        <w:lastRenderedPageBreak/>
        <w:t xml:space="preserve">Tabela </w:t>
      </w:r>
      <w:fldSimple w:instr=" SEQ Tabela \* ARABIC ">
        <w:r w:rsidR="00174753">
          <w:rPr>
            <w:noProof/>
          </w:rPr>
          <w:t>20</w:t>
        </w:r>
      </w:fldSimple>
      <w:r w:rsidRPr="000B6CC3">
        <w:t xml:space="preserve">: Kalkulacja efektywności finansowej </w:t>
      </w:r>
      <w:r>
        <w:t>kapitałów własnych</w:t>
      </w:r>
      <w:r w:rsidRPr="000B6CC3">
        <w:t xml:space="preserve"> - wariant </w:t>
      </w:r>
      <w:r>
        <w:t>2</w:t>
      </w:r>
      <w:bookmarkEnd w:id="813"/>
    </w:p>
    <w:tbl>
      <w:tblPr>
        <w:tblW w:w="14039" w:type="dxa"/>
        <w:tblInd w:w="65" w:type="dxa"/>
        <w:tblCellMar>
          <w:left w:w="70" w:type="dxa"/>
          <w:right w:w="70" w:type="dxa"/>
        </w:tblCellMar>
        <w:tblLook w:val="04A0"/>
      </w:tblPr>
      <w:tblGrid>
        <w:gridCol w:w="460"/>
        <w:gridCol w:w="1530"/>
        <w:gridCol w:w="1134"/>
        <w:gridCol w:w="992"/>
        <w:gridCol w:w="992"/>
        <w:gridCol w:w="992"/>
        <w:gridCol w:w="993"/>
        <w:gridCol w:w="992"/>
        <w:gridCol w:w="992"/>
        <w:gridCol w:w="992"/>
        <w:gridCol w:w="993"/>
        <w:gridCol w:w="992"/>
        <w:gridCol w:w="992"/>
        <w:gridCol w:w="993"/>
      </w:tblGrid>
      <w:tr w:rsidR="000C0896" w:rsidRPr="000C0896" w:rsidTr="000C0896">
        <w:trPr>
          <w:trHeight w:val="255"/>
        </w:trPr>
        <w:tc>
          <w:tcPr>
            <w:tcW w:w="460" w:type="dxa"/>
            <w:tcBorders>
              <w:top w:val="single" w:sz="4" w:space="0" w:color="auto"/>
              <w:left w:val="single" w:sz="4" w:space="0" w:color="auto"/>
              <w:bottom w:val="single" w:sz="4" w:space="0" w:color="auto"/>
              <w:right w:val="single" w:sz="4" w:space="0" w:color="auto"/>
            </w:tcBorders>
            <w:shd w:val="clear" w:color="000000" w:fill="376091"/>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FFFFFF"/>
                <w:sz w:val="14"/>
                <w:szCs w:val="14"/>
                <w:lang w:eastAsia="pl-PL"/>
              </w:rPr>
            </w:pPr>
            <w:r w:rsidRPr="000C0896">
              <w:rPr>
                <w:rFonts w:ascii="Calibri" w:eastAsia="Times New Roman" w:hAnsi="Calibri" w:cs="Calibri"/>
                <w:b/>
                <w:bCs/>
                <w:color w:val="FFFFFF"/>
                <w:sz w:val="14"/>
                <w:szCs w:val="14"/>
                <w:lang w:eastAsia="pl-PL"/>
              </w:rPr>
              <w:t>Lp.</w:t>
            </w:r>
          </w:p>
        </w:tc>
        <w:tc>
          <w:tcPr>
            <w:tcW w:w="1530" w:type="dxa"/>
            <w:tcBorders>
              <w:top w:val="single" w:sz="4" w:space="0" w:color="auto"/>
              <w:left w:val="nil"/>
              <w:bottom w:val="single" w:sz="4" w:space="0" w:color="auto"/>
              <w:right w:val="single" w:sz="4" w:space="0" w:color="auto"/>
            </w:tcBorders>
            <w:shd w:val="clear" w:color="000000" w:fill="376091"/>
            <w:noWrap/>
            <w:vAlign w:val="center"/>
            <w:hideMark/>
          </w:tcPr>
          <w:p w:rsidR="000C0896" w:rsidRPr="000C0896" w:rsidRDefault="000C0896" w:rsidP="000C0896">
            <w:pPr>
              <w:spacing w:before="0" w:after="0" w:line="240" w:lineRule="auto"/>
              <w:jc w:val="left"/>
              <w:rPr>
                <w:rFonts w:ascii="Calibri" w:eastAsia="Times New Roman" w:hAnsi="Calibri" w:cs="Calibri"/>
                <w:b/>
                <w:bCs/>
                <w:i/>
                <w:iCs/>
                <w:color w:val="FFFFFF"/>
                <w:sz w:val="14"/>
                <w:szCs w:val="14"/>
                <w:lang w:eastAsia="pl-PL"/>
              </w:rPr>
            </w:pPr>
            <w:r w:rsidRPr="000C0896">
              <w:rPr>
                <w:rFonts w:ascii="Calibri" w:eastAsia="Times New Roman" w:hAnsi="Calibri" w:cs="Calibri"/>
                <w:b/>
                <w:bCs/>
                <w:i/>
                <w:iCs/>
                <w:color w:val="FFFFFF"/>
                <w:sz w:val="14"/>
                <w:szCs w:val="14"/>
                <w:lang w:eastAsia="pl-PL"/>
              </w:rPr>
              <w:t>Efektywność finansowa kapitałów własnych</w:t>
            </w:r>
          </w:p>
        </w:tc>
        <w:tc>
          <w:tcPr>
            <w:tcW w:w="1134" w:type="dxa"/>
            <w:tcBorders>
              <w:top w:val="single" w:sz="4" w:space="0" w:color="auto"/>
              <w:left w:val="nil"/>
              <w:bottom w:val="single" w:sz="4" w:space="0" w:color="auto"/>
              <w:right w:val="single" w:sz="4" w:space="0" w:color="auto"/>
            </w:tcBorders>
            <w:shd w:val="clear" w:color="000000" w:fill="376091"/>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FFFFFF"/>
                <w:sz w:val="14"/>
                <w:szCs w:val="14"/>
                <w:lang w:eastAsia="pl-PL"/>
              </w:rPr>
            </w:pPr>
            <w:r w:rsidRPr="000C0896">
              <w:rPr>
                <w:rFonts w:ascii="Calibri" w:eastAsia="Times New Roman" w:hAnsi="Calibri" w:cs="Calibri"/>
                <w:b/>
                <w:bCs/>
                <w:color w:val="FFFFFF"/>
                <w:sz w:val="14"/>
                <w:szCs w:val="14"/>
                <w:lang w:eastAsia="pl-PL"/>
              </w:rPr>
              <w:t>Wartość bieżąca</w:t>
            </w:r>
          </w:p>
        </w:tc>
        <w:tc>
          <w:tcPr>
            <w:tcW w:w="992" w:type="dxa"/>
            <w:tcBorders>
              <w:top w:val="single" w:sz="4" w:space="0" w:color="auto"/>
              <w:left w:val="nil"/>
              <w:bottom w:val="single" w:sz="4" w:space="0" w:color="auto"/>
              <w:right w:val="single" w:sz="4" w:space="0" w:color="auto"/>
            </w:tcBorders>
            <w:shd w:val="clear" w:color="000000" w:fill="376091"/>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FFFFFF"/>
                <w:sz w:val="14"/>
                <w:szCs w:val="14"/>
                <w:lang w:eastAsia="pl-PL"/>
              </w:rPr>
            </w:pPr>
            <w:r w:rsidRPr="000C0896">
              <w:rPr>
                <w:rFonts w:ascii="Calibri" w:eastAsia="Times New Roman" w:hAnsi="Calibri" w:cs="Calibri"/>
                <w:b/>
                <w:bCs/>
                <w:color w:val="FFFFFF"/>
                <w:sz w:val="14"/>
                <w:szCs w:val="14"/>
                <w:lang w:eastAsia="pl-PL"/>
              </w:rPr>
              <w:t>2019</w:t>
            </w:r>
          </w:p>
        </w:tc>
        <w:tc>
          <w:tcPr>
            <w:tcW w:w="992" w:type="dxa"/>
            <w:tcBorders>
              <w:top w:val="single" w:sz="4" w:space="0" w:color="auto"/>
              <w:left w:val="nil"/>
              <w:bottom w:val="single" w:sz="4" w:space="0" w:color="auto"/>
              <w:right w:val="single" w:sz="4" w:space="0" w:color="auto"/>
            </w:tcBorders>
            <w:shd w:val="clear" w:color="000000" w:fill="376091"/>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FFFFFF"/>
                <w:sz w:val="14"/>
                <w:szCs w:val="14"/>
                <w:lang w:eastAsia="pl-PL"/>
              </w:rPr>
            </w:pPr>
            <w:r w:rsidRPr="000C0896">
              <w:rPr>
                <w:rFonts w:ascii="Calibri" w:eastAsia="Times New Roman" w:hAnsi="Calibri" w:cs="Calibri"/>
                <w:b/>
                <w:bCs/>
                <w:color w:val="FFFFFF"/>
                <w:sz w:val="14"/>
                <w:szCs w:val="14"/>
                <w:lang w:eastAsia="pl-PL"/>
              </w:rPr>
              <w:t>2020</w:t>
            </w:r>
          </w:p>
        </w:tc>
        <w:tc>
          <w:tcPr>
            <w:tcW w:w="992" w:type="dxa"/>
            <w:tcBorders>
              <w:top w:val="single" w:sz="4" w:space="0" w:color="auto"/>
              <w:left w:val="nil"/>
              <w:bottom w:val="single" w:sz="4" w:space="0" w:color="auto"/>
              <w:right w:val="single" w:sz="4" w:space="0" w:color="auto"/>
            </w:tcBorders>
            <w:shd w:val="clear" w:color="000000" w:fill="376091"/>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FFFFFF"/>
                <w:sz w:val="14"/>
                <w:szCs w:val="14"/>
                <w:lang w:eastAsia="pl-PL"/>
              </w:rPr>
            </w:pPr>
            <w:r w:rsidRPr="000C0896">
              <w:rPr>
                <w:rFonts w:ascii="Calibri" w:eastAsia="Times New Roman" w:hAnsi="Calibri" w:cs="Calibri"/>
                <w:b/>
                <w:bCs/>
                <w:color w:val="FFFFFF"/>
                <w:sz w:val="14"/>
                <w:szCs w:val="14"/>
                <w:lang w:eastAsia="pl-PL"/>
              </w:rPr>
              <w:t>2021</w:t>
            </w:r>
          </w:p>
        </w:tc>
        <w:tc>
          <w:tcPr>
            <w:tcW w:w="993" w:type="dxa"/>
            <w:tcBorders>
              <w:top w:val="single" w:sz="4" w:space="0" w:color="auto"/>
              <w:left w:val="nil"/>
              <w:bottom w:val="single" w:sz="4" w:space="0" w:color="auto"/>
              <w:right w:val="single" w:sz="4" w:space="0" w:color="auto"/>
            </w:tcBorders>
            <w:shd w:val="clear" w:color="000000" w:fill="376091"/>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FFFFFF"/>
                <w:sz w:val="14"/>
                <w:szCs w:val="14"/>
                <w:lang w:eastAsia="pl-PL"/>
              </w:rPr>
            </w:pPr>
            <w:r w:rsidRPr="000C0896">
              <w:rPr>
                <w:rFonts w:ascii="Calibri" w:eastAsia="Times New Roman" w:hAnsi="Calibri" w:cs="Calibri"/>
                <w:b/>
                <w:bCs/>
                <w:color w:val="FFFFFF"/>
                <w:sz w:val="14"/>
                <w:szCs w:val="14"/>
                <w:lang w:eastAsia="pl-PL"/>
              </w:rPr>
              <w:t>2022</w:t>
            </w:r>
          </w:p>
        </w:tc>
        <w:tc>
          <w:tcPr>
            <w:tcW w:w="992" w:type="dxa"/>
            <w:tcBorders>
              <w:top w:val="single" w:sz="4" w:space="0" w:color="auto"/>
              <w:left w:val="nil"/>
              <w:bottom w:val="single" w:sz="4" w:space="0" w:color="auto"/>
              <w:right w:val="single" w:sz="4" w:space="0" w:color="auto"/>
            </w:tcBorders>
            <w:shd w:val="clear" w:color="000000" w:fill="376091"/>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FFFFFF"/>
                <w:sz w:val="14"/>
                <w:szCs w:val="14"/>
                <w:lang w:eastAsia="pl-PL"/>
              </w:rPr>
            </w:pPr>
            <w:r w:rsidRPr="000C0896">
              <w:rPr>
                <w:rFonts w:ascii="Calibri" w:eastAsia="Times New Roman" w:hAnsi="Calibri" w:cs="Calibri"/>
                <w:b/>
                <w:bCs/>
                <w:color w:val="FFFFFF"/>
                <w:sz w:val="14"/>
                <w:szCs w:val="14"/>
                <w:lang w:eastAsia="pl-PL"/>
              </w:rPr>
              <w:t>2023</w:t>
            </w:r>
          </w:p>
        </w:tc>
        <w:tc>
          <w:tcPr>
            <w:tcW w:w="992" w:type="dxa"/>
            <w:tcBorders>
              <w:top w:val="single" w:sz="4" w:space="0" w:color="auto"/>
              <w:left w:val="nil"/>
              <w:bottom w:val="single" w:sz="4" w:space="0" w:color="auto"/>
              <w:right w:val="single" w:sz="4" w:space="0" w:color="auto"/>
            </w:tcBorders>
            <w:shd w:val="clear" w:color="000000" w:fill="376091"/>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FFFFFF"/>
                <w:sz w:val="14"/>
                <w:szCs w:val="14"/>
                <w:lang w:eastAsia="pl-PL"/>
              </w:rPr>
            </w:pPr>
            <w:r w:rsidRPr="000C0896">
              <w:rPr>
                <w:rFonts w:ascii="Calibri" w:eastAsia="Times New Roman" w:hAnsi="Calibri" w:cs="Calibri"/>
                <w:b/>
                <w:bCs/>
                <w:color w:val="FFFFFF"/>
                <w:sz w:val="14"/>
                <w:szCs w:val="14"/>
                <w:lang w:eastAsia="pl-PL"/>
              </w:rPr>
              <w:t>2024</w:t>
            </w:r>
          </w:p>
        </w:tc>
        <w:tc>
          <w:tcPr>
            <w:tcW w:w="992" w:type="dxa"/>
            <w:tcBorders>
              <w:top w:val="single" w:sz="4" w:space="0" w:color="auto"/>
              <w:left w:val="nil"/>
              <w:bottom w:val="single" w:sz="4" w:space="0" w:color="auto"/>
              <w:right w:val="single" w:sz="4" w:space="0" w:color="auto"/>
            </w:tcBorders>
            <w:shd w:val="clear" w:color="000000" w:fill="376091"/>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FFFFFF"/>
                <w:sz w:val="14"/>
                <w:szCs w:val="14"/>
                <w:lang w:eastAsia="pl-PL"/>
              </w:rPr>
            </w:pPr>
            <w:r w:rsidRPr="000C0896">
              <w:rPr>
                <w:rFonts w:ascii="Calibri" w:eastAsia="Times New Roman" w:hAnsi="Calibri" w:cs="Calibri"/>
                <w:b/>
                <w:bCs/>
                <w:color w:val="FFFFFF"/>
                <w:sz w:val="14"/>
                <w:szCs w:val="14"/>
                <w:lang w:eastAsia="pl-PL"/>
              </w:rPr>
              <w:t>2025</w:t>
            </w:r>
          </w:p>
        </w:tc>
        <w:tc>
          <w:tcPr>
            <w:tcW w:w="993" w:type="dxa"/>
            <w:tcBorders>
              <w:top w:val="single" w:sz="4" w:space="0" w:color="auto"/>
              <w:left w:val="nil"/>
              <w:bottom w:val="single" w:sz="4" w:space="0" w:color="auto"/>
              <w:right w:val="single" w:sz="4" w:space="0" w:color="auto"/>
            </w:tcBorders>
            <w:shd w:val="clear" w:color="000000" w:fill="376091"/>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FFFFFF"/>
                <w:sz w:val="14"/>
                <w:szCs w:val="14"/>
                <w:lang w:eastAsia="pl-PL"/>
              </w:rPr>
            </w:pPr>
            <w:r w:rsidRPr="000C0896">
              <w:rPr>
                <w:rFonts w:ascii="Calibri" w:eastAsia="Times New Roman" w:hAnsi="Calibri" w:cs="Calibri"/>
                <w:b/>
                <w:bCs/>
                <w:color w:val="FFFFFF"/>
                <w:sz w:val="14"/>
                <w:szCs w:val="14"/>
                <w:lang w:eastAsia="pl-PL"/>
              </w:rPr>
              <w:t>2030</w:t>
            </w:r>
          </w:p>
        </w:tc>
        <w:tc>
          <w:tcPr>
            <w:tcW w:w="992" w:type="dxa"/>
            <w:tcBorders>
              <w:top w:val="single" w:sz="4" w:space="0" w:color="auto"/>
              <w:left w:val="nil"/>
              <w:bottom w:val="single" w:sz="4" w:space="0" w:color="auto"/>
              <w:right w:val="single" w:sz="4" w:space="0" w:color="auto"/>
            </w:tcBorders>
            <w:shd w:val="clear" w:color="000000" w:fill="376091"/>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FFFFFF"/>
                <w:sz w:val="14"/>
                <w:szCs w:val="14"/>
                <w:lang w:eastAsia="pl-PL"/>
              </w:rPr>
            </w:pPr>
            <w:r w:rsidRPr="000C0896">
              <w:rPr>
                <w:rFonts w:ascii="Calibri" w:eastAsia="Times New Roman" w:hAnsi="Calibri" w:cs="Calibri"/>
                <w:b/>
                <w:bCs/>
                <w:color w:val="FFFFFF"/>
                <w:sz w:val="14"/>
                <w:szCs w:val="14"/>
                <w:lang w:eastAsia="pl-PL"/>
              </w:rPr>
              <w:t>2035</w:t>
            </w:r>
          </w:p>
        </w:tc>
        <w:tc>
          <w:tcPr>
            <w:tcW w:w="992" w:type="dxa"/>
            <w:tcBorders>
              <w:top w:val="single" w:sz="4" w:space="0" w:color="auto"/>
              <w:left w:val="nil"/>
              <w:bottom w:val="single" w:sz="4" w:space="0" w:color="auto"/>
              <w:right w:val="single" w:sz="4" w:space="0" w:color="auto"/>
            </w:tcBorders>
            <w:shd w:val="clear" w:color="000000" w:fill="376091"/>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FFFFFF"/>
                <w:sz w:val="14"/>
                <w:szCs w:val="14"/>
                <w:lang w:eastAsia="pl-PL"/>
              </w:rPr>
            </w:pPr>
            <w:r w:rsidRPr="000C0896">
              <w:rPr>
                <w:rFonts w:ascii="Calibri" w:eastAsia="Times New Roman" w:hAnsi="Calibri" w:cs="Calibri"/>
                <w:b/>
                <w:bCs/>
                <w:color w:val="FFFFFF"/>
                <w:sz w:val="14"/>
                <w:szCs w:val="14"/>
                <w:lang w:eastAsia="pl-PL"/>
              </w:rPr>
              <w:t>2040</w:t>
            </w:r>
          </w:p>
        </w:tc>
        <w:tc>
          <w:tcPr>
            <w:tcW w:w="993" w:type="dxa"/>
            <w:tcBorders>
              <w:top w:val="single" w:sz="4" w:space="0" w:color="auto"/>
              <w:left w:val="nil"/>
              <w:bottom w:val="single" w:sz="4" w:space="0" w:color="auto"/>
              <w:right w:val="single" w:sz="4" w:space="0" w:color="auto"/>
            </w:tcBorders>
            <w:shd w:val="clear" w:color="000000" w:fill="376091"/>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FFFFFF"/>
                <w:sz w:val="14"/>
                <w:szCs w:val="14"/>
                <w:lang w:eastAsia="pl-PL"/>
              </w:rPr>
            </w:pPr>
            <w:r w:rsidRPr="000C0896">
              <w:rPr>
                <w:rFonts w:ascii="Calibri" w:eastAsia="Times New Roman" w:hAnsi="Calibri" w:cs="Calibri"/>
                <w:b/>
                <w:bCs/>
                <w:color w:val="FFFFFF"/>
                <w:sz w:val="14"/>
                <w:szCs w:val="14"/>
                <w:lang w:eastAsia="pl-PL"/>
              </w:rPr>
              <w:t>2048</w:t>
            </w:r>
          </w:p>
        </w:tc>
      </w:tr>
      <w:tr w:rsidR="000C0896" w:rsidRPr="000C0896" w:rsidTr="000C0896">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1530"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1134"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r>
      <w:tr w:rsidR="000C0896" w:rsidRPr="000C0896" w:rsidTr="000C0896">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1</w:t>
            </w:r>
          </w:p>
        </w:tc>
        <w:tc>
          <w:tcPr>
            <w:tcW w:w="1530"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Przychody</w:t>
            </w:r>
          </w:p>
        </w:tc>
        <w:tc>
          <w:tcPr>
            <w:tcW w:w="1134"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38 424 139,69</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808 500,00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1 885 337,87</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1 953 716,04</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2 022 094,21</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2 090 472,37</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2 158 850,54</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2 227 228,71</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2 500 054,04</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2 699 475,26</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2 732 278,98</w:t>
            </w:r>
          </w:p>
        </w:tc>
      </w:tr>
      <w:tr w:rsidR="000C0896" w:rsidRPr="000C0896" w:rsidTr="000C0896">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1530"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r>
      <w:tr w:rsidR="000C0896" w:rsidRPr="000C0896" w:rsidTr="000C0896">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2</w:t>
            </w:r>
          </w:p>
        </w:tc>
        <w:tc>
          <w:tcPr>
            <w:tcW w:w="1530"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Finansowanie z kapitału krajowego</w:t>
            </w:r>
          </w:p>
        </w:tc>
        <w:tc>
          <w:tcPr>
            <w:tcW w:w="1134"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54 781 212,89</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8 211 305,48</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24 345 994,53</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14 132 116,42</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11 354 783,57</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r>
      <w:tr w:rsidR="000C0896" w:rsidRPr="000C0896" w:rsidTr="000C0896">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1530"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r>
      <w:tr w:rsidR="000C0896" w:rsidRPr="000C0896" w:rsidTr="000C0896">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3</w:t>
            </w:r>
          </w:p>
        </w:tc>
        <w:tc>
          <w:tcPr>
            <w:tcW w:w="1530"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Koszty eksploatacji i utrzymania</w:t>
            </w:r>
          </w:p>
        </w:tc>
        <w:tc>
          <w:tcPr>
            <w:tcW w:w="1134"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105 169 826,95</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6 256 949,17</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6 299 840,08</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6 342 730,98</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6 385 621,89</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6 428 512,80</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6 471 403,70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6 651 874,89</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6 820 180,44</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6 850 977,37</w:t>
            </w:r>
          </w:p>
        </w:tc>
      </w:tr>
      <w:tr w:rsidR="000C0896" w:rsidRPr="000C0896" w:rsidTr="000C0896">
        <w:trPr>
          <w:trHeight w:val="2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3.1</w:t>
            </w:r>
          </w:p>
        </w:tc>
        <w:tc>
          <w:tcPr>
            <w:tcW w:w="1530"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Koszty eksploatacji torów</w:t>
            </w:r>
          </w:p>
        </w:tc>
        <w:tc>
          <w:tcPr>
            <w:tcW w:w="1134"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Cs/>
                <w:color w:val="auto"/>
                <w:sz w:val="14"/>
                <w:szCs w:val="14"/>
                <w:lang w:eastAsia="pl-PL"/>
              </w:rPr>
            </w:pPr>
            <w:r w:rsidRPr="000C0896">
              <w:rPr>
                <w:rFonts w:eastAsia="Times New Roman" w:cs="Arial"/>
                <w:bCs/>
                <w:color w:val="auto"/>
                <w:sz w:val="14"/>
                <w:szCs w:val="14"/>
                <w:lang w:eastAsia="pl-PL"/>
              </w:rPr>
              <w:t>105 169 826,95</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Cs/>
                <w:color w:val="auto"/>
                <w:sz w:val="14"/>
                <w:szCs w:val="14"/>
                <w:lang w:eastAsia="pl-PL"/>
              </w:rPr>
            </w:pPr>
            <w:r w:rsidRPr="000C0896">
              <w:rPr>
                <w:rFonts w:eastAsia="Times New Roman" w:cs="Arial"/>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Cs/>
                <w:color w:val="auto"/>
                <w:sz w:val="14"/>
                <w:szCs w:val="14"/>
                <w:lang w:eastAsia="pl-PL"/>
              </w:rPr>
            </w:pPr>
            <w:r w:rsidRPr="000C0896">
              <w:rPr>
                <w:rFonts w:eastAsia="Times New Roman" w:cs="Arial"/>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Cs/>
                <w:color w:val="auto"/>
                <w:sz w:val="14"/>
                <w:szCs w:val="14"/>
                <w:lang w:eastAsia="pl-PL"/>
              </w:rPr>
            </w:pPr>
            <w:r w:rsidRPr="000C0896">
              <w:rPr>
                <w:rFonts w:eastAsia="Times New Roman" w:cs="Arial"/>
                <w:bCs/>
                <w:color w:val="auto"/>
                <w:sz w:val="14"/>
                <w:szCs w:val="14"/>
                <w:lang w:eastAsia="pl-PL"/>
              </w:rPr>
              <w:t>6 256 949,17</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Cs/>
                <w:color w:val="auto"/>
                <w:sz w:val="14"/>
                <w:szCs w:val="14"/>
                <w:lang w:eastAsia="pl-PL"/>
              </w:rPr>
            </w:pPr>
            <w:r w:rsidRPr="000C0896">
              <w:rPr>
                <w:rFonts w:eastAsia="Times New Roman" w:cs="Arial"/>
                <w:bCs/>
                <w:color w:val="auto"/>
                <w:sz w:val="14"/>
                <w:szCs w:val="14"/>
                <w:lang w:eastAsia="pl-PL"/>
              </w:rPr>
              <w:t>6 299 840,08</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Cs/>
                <w:color w:val="auto"/>
                <w:sz w:val="14"/>
                <w:szCs w:val="14"/>
                <w:lang w:eastAsia="pl-PL"/>
              </w:rPr>
            </w:pPr>
            <w:r w:rsidRPr="000C0896">
              <w:rPr>
                <w:rFonts w:eastAsia="Times New Roman" w:cs="Arial"/>
                <w:bCs/>
                <w:color w:val="auto"/>
                <w:sz w:val="14"/>
                <w:szCs w:val="14"/>
                <w:lang w:eastAsia="pl-PL"/>
              </w:rPr>
              <w:t>6 342 730,98</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Cs/>
                <w:color w:val="auto"/>
                <w:sz w:val="14"/>
                <w:szCs w:val="14"/>
                <w:lang w:eastAsia="pl-PL"/>
              </w:rPr>
            </w:pPr>
            <w:r w:rsidRPr="000C0896">
              <w:rPr>
                <w:rFonts w:eastAsia="Times New Roman" w:cs="Arial"/>
                <w:bCs/>
                <w:color w:val="auto"/>
                <w:sz w:val="14"/>
                <w:szCs w:val="14"/>
                <w:lang w:eastAsia="pl-PL"/>
              </w:rPr>
              <w:t>6 385 621,89</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Cs/>
                <w:color w:val="auto"/>
                <w:sz w:val="14"/>
                <w:szCs w:val="14"/>
                <w:lang w:eastAsia="pl-PL"/>
              </w:rPr>
            </w:pPr>
            <w:r w:rsidRPr="000C0896">
              <w:rPr>
                <w:rFonts w:eastAsia="Times New Roman" w:cs="Arial"/>
                <w:bCs/>
                <w:color w:val="auto"/>
                <w:sz w:val="14"/>
                <w:szCs w:val="14"/>
                <w:lang w:eastAsia="pl-PL"/>
              </w:rPr>
              <w:t>6 428 512,80</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Cs/>
                <w:color w:val="auto"/>
                <w:sz w:val="14"/>
                <w:szCs w:val="14"/>
                <w:lang w:eastAsia="pl-PL"/>
              </w:rPr>
            </w:pPr>
            <w:r w:rsidRPr="000C0896">
              <w:rPr>
                <w:rFonts w:eastAsia="Times New Roman" w:cs="Arial"/>
                <w:bCs/>
                <w:color w:val="auto"/>
                <w:sz w:val="14"/>
                <w:szCs w:val="14"/>
                <w:lang w:eastAsia="pl-PL"/>
              </w:rPr>
              <w:t>6 471 403,70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Cs/>
                <w:color w:val="auto"/>
                <w:sz w:val="14"/>
                <w:szCs w:val="14"/>
                <w:lang w:eastAsia="pl-PL"/>
              </w:rPr>
            </w:pPr>
            <w:r w:rsidRPr="000C0896">
              <w:rPr>
                <w:rFonts w:eastAsia="Times New Roman" w:cs="Arial"/>
                <w:bCs/>
                <w:color w:val="auto"/>
                <w:sz w:val="14"/>
                <w:szCs w:val="14"/>
                <w:lang w:eastAsia="pl-PL"/>
              </w:rPr>
              <w:t>6 651 874,89</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Cs/>
                <w:color w:val="auto"/>
                <w:sz w:val="14"/>
                <w:szCs w:val="14"/>
                <w:lang w:eastAsia="pl-PL"/>
              </w:rPr>
            </w:pPr>
            <w:r w:rsidRPr="000C0896">
              <w:rPr>
                <w:rFonts w:eastAsia="Times New Roman" w:cs="Arial"/>
                <w:bCs/>
                <w:color w:val="auto"/>
                <w:sz w:val="14"/>
                <w:szCs w:val="14"/>
                <w:lang w:eastAsia="pl-PL"/>
              </w:rPr>
              <w:t>6 820 180,44</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Cs/>
                <w:color w:val="auto"/>
                <w:sz w:val="14"/>
                <w:szCs w:val="14"/>
                <w:lang w:eastAsia="pl-PL"/>
              </w:rPr>
            </w:pPr>
            <w:r w:rsidRPr="000C0896">
              <w:rPr>
                <w:rFonts w:eastAsia="Times New Roman" w:cs="Arial"/>
                <w:bCs/>
                <w:color w:val="auto"/>
                <w:sz w:val="14"/>
                <w:szCs w:val="14"/>
                <w:lang w:eastAsia="pl-PL"/>
              </w:rPr>
              <w:t>6 850 977,37</w:t>
            </w:r>
          </w:p>
        </w:tc>
      </w:tr>
      <w:tr w:rsidR="000C0896" w:rsidRPr="000C0896" w:rsidTr="000C0896">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1530"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r>
      <w:tr w:rsidR="000C0896" w:rsidRPr="000C0896" w:rsidTr="000C0896">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4</w:t>
            </w:r>
          </w:p>
        </w:tc>
        <w:tc>
          <w:tcPr>
            <w:tcW w:w="1530"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Zaciąganie i obsługa zadłużenia</w:t>
            </w:r>
          </w:p>
        </w:tc>
        <w:tc>
          <w:tcPr>
            <w:tcW w:w="1134"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r>
      <w:tr w:rsidR="000C0896" w:rsidRPr="000C0896" w:rsidTr="000C0896">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1530"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r>
      <w:tr w:rsidR="000C0896" w:rsidRPr="000C0896" w:rsidTr="000C0896">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5</w:t>
            </w:r>
          </w:p>
        </w:tc>
        <w:tc>
          <w:tcPr>
            <w:tcW w:w="1530"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Wartość rezydualna</w:t>
            </w:r>
          </w:p>
        </w:tc>
        <w:tc>
          <w:tcPr>
            <w:tcW w:w="1134"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r>
      <w:tr w:rsidR="000C0896" w:rsidRPr="000C0896" w:rsidTr="000C0896">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 </w:t>
            </w:r>
          </w:p>
        </w:tc>
        <w:tc>
          <w:tcPr>
            <w:tcW w:w="1530"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r>
      <w:tr w:rsidR="000C0896" w:rsidRPr="000C0896" w:rsidTr="000C0896">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6</w:t>
            </w:r>
          </w:p>
        </w:tc>
        <w:tc>
          <w:tcPr>
            <w:tcW w:w="1530"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RAZEM (1-2-3-4+5)</w:t>
            </w:r>
          </w:p>
        </w:tc>
        <w:tc>
          <w:tcPr>
            <w:tcW w:w="1134"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-121 526 900,16</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-7 402 805,48</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-24 345 994,53</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-18 503 727,72</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-15 700 907,61</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-4 320 636,78</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-4 295 149,52</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-4 269 662,26</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-4 244 174,99</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-4 151 820,85</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-4 120 705,18</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-4 118 698,40</w:t>
            </w:r>
          </w:p>
        </w:tc>
      </w:tr>
      <w:tr w:rsidR="000C0896" w:rsidRPr="000C0896" w:rsidTr="000C0896">
        <w:trPr>
          <w:trHeight w:val="255"/>
        </w:trPr>
        <w:tc>
          <w:tcPr>
            <w:tcW w:w="460" w:type="dxa"/>
            <w:tcBorders>
              <w:top w:val="nil"/>
              <w:left w:val="nil"/>
              <w:bottom w:val="nil"/>
              <w:right w:val="nil"/>
            </w:tcBorders>
            <w:shd w:val="clear" w:color="auto" w:fill="auto"/>
            <w:noWrap/>
            <w:vAlign w:val="bottom"/>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p>
        </w:tc>
        <w:tc>
          <w:tcPr>
            <w:tcW w:w="1530" w:type="dxa"/>
            <w:tcBorders>
              <w:top w:val="nil"/>
              <w:left w:val="nil"/>
              <w:bottom w:val="single" w:sz="4" w:space="0" w:color="auto"/>
              <w:right w:val="nil"/>
            </w:tcBorders>
            <w:shd w:val="clear" w:color="auto" w:fill="auto"/>
            <w:noWrap/>
            <w:vAlign w:val="bottom"/>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p>
        </w:tc>
        <w:tc>
          <w:tcPr>
            <w:tcW w:w="1134" w:type="dxa"/>
            <w:tcBorders>
              <w:top w:val="nil"/>
              <w:left w:val="nil"/>
              <w:bottom w:val="single" w:sz="4" w:space="0" w:color="auto"/>
              <w:right w:val="nil"/>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auto"/>
                <w:sz w:val="14"/>
                <w:szCs w:val="14"/>
                <w:lang w:eastAsia="pl-PL"/>
              </w:rPr>
            </w:pPr>
          </w:p>
        </w:tc>
        <w:tc>
          <w:tcPr>
            <w:tcW w:w="992" w:type="dxa"/>
            <w:tcBorders>
              <w:top w:val="nil"/>
              <w:left w:val="nil"/>
              <w:bottom w:val="single" w:sz="4" w:space="0" w:color="auto"/>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p>
        </w:tc>
        <w:tc>
          <w:tcPr>
            <w:tcW w:w="992" w:type="dxa"/>
            <w:tcBorders>
              <w:top w:val="nil"/>
              <w:left w:val="nil"/>
              <w:bottom w:val="single" w:sz="4" w:space="0" w:color="auto"/>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p>
        </w:tc>
        <w:tc>
          <w:tcPr>
            <w:tcW w:w="992" w:type="dxa"/>
            <w:tcBorders>
              <w:top w:val="nil"/>
              <w:left w:val="nil"/>
              <w:bottom w:val="single" w:sz="4" w:space="0" w:color="auto"/>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p>
        </w:tc>
        <w:tc>
          <w:tcPr>
            <w:tcW w:w="993"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p>
        </w:tc>
        <w:tc>
          <w:tcPr>
            <w:tcW w:w="993"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p>
        </w:tc>
        <w:tc>
          <w:tcPr>
            <w:tcW w:w="993"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p>
        </w:tc>
      </w:tr>
      <w:tr w:rsidR="000C0896" w:rsidRPr="000C0896" w:rsidTr="000C0896">
        <w:trPr>
          <w:trHeight w:val="255"/>
        </w:trPr>
        <w:tc>
          <w:tcPr>
            <w:tcW w:w="460" w:type="dxa"/>
            <w:tcBorders>
              <w:top w:val="single" w:sz="4" w:space="0" w:color="auto"/>
              <w:left w:val="single" w:sz="4" w:space="0" w:color="auto"/>
              <w:bottom w:val="single" w:sz="4" w:space="0" w:color="auto"/>
              <w:right w:val="single" w:sz="4" w:space="0" w:color="auto"/>
            </w:tcBorders>
            <w:shd w:val="clear" w:color="000000" w:fill="376091"/>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FFFFFF"/>
                <w:sz w:val="14"/>
                <w:szCs w:val="14"/>
                <w:lang w:eastAsia="pl-PL"/>
              </w:rPr>
            </w:pPr>
            <w:r w:rsidRPr="000C0896">
              <w:rPr>
                <w:rFonts w:ascii="Calibri" w:eastAsia="Times New Roman" w:hAnsi="Calibri" w:cs="Calibri"/>
                <w:b/>
                <w:bCs/>
                <w:color w:val="FFFFFF"/>
                <w:sz w:val="14"/>
                <w:szCs w:val="14"/>
                <w:lang w:eastAsia="pl-PL"/>
              </w:rPr>
              <w:t>No.</w:t>
            </w:r>
          </w:p>
        </w:tc>
        <w:tc>
          <w:tcPr>
            <w:tcW w:w="3656" w:type="dxa"/>
            <w:gridSpan w:val="3"/>
            <w:tcBorders>
              <w:top w:val="single" w:sz="4" w:space="0" w:color="auto"/>
              <w:left w:val="nil"/>
              <w:bottom w:val="single" w:sz="4" w:space="0" w:color="auto"/>
              <w:right w:val="single" w:sz="4" w:space="0" w:color="auto"/>
            </w:tcBorders>
            <w:shd w:val="clear" w:color="000000" w:fill="376091"/>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auto"/>
                <w:sz w:val="14"/>
                <w:szCs w:val="14"/>
                <w:lang w:eastAsia="pl-PL"/>
              </w:rPr>
            </w:pPr>
            <w:r w:rsidRPr="000C0896">
              <w:rPr>
                <w:rFonts w:ascii="Calibri" w:eastAsia="Times New Roman" w:hAnsi="Calibri" w:cs="Calibri"/>
                <w:b/>
                <w:bCs/>
                <w:color w:val="FFFFFF"/>
                <w:sz w:val="14"/>
                <w:szCs w:val="14"/>
                <w:lang w:eastAsia="pl-PL"/>
              </w:rPr>
              <w:t>stopa dyskontowa</w:t>
            </w:r>
          </w:p>
        </w:tc>
        <w:tc>
          <w:tcPr>
            <w:tcW w:w="1984" w:type="dxa"/>
            <w:gridSpan w:val="2"/>
            <w:tcBorders>
              <w:top w:val="single" w:sz="4" w:space="0" w:color="auto"/>
              <w:left w:val="single" w:sz="4" w:space="0" w:color="auto"/>
              <w:bottom w:val="single" w:sz="4" w:space="0" w:color="auto"/>
              <w:right w:val="single" w:sz="4" w:space="0" w:color="auto"/>
            </w:tcBorders>
            <w:shd w:val="clear" w:color="auto" w:fill="376091"/>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auto"/>
                <w:sz w:val="14"/>
                <w:szCs w:val="14"/>
                <w:lang w:eastAsia="pl-PL"/>
              </w:rPr>
            </w:pPr>
            <w:r w:rsidRPr="000C0896">
              <w:rPr>
                <w:rFonts w:ascii="Calibri" w:eastAsia="Times New Roman" w:hAnsi="Calibri" w:cs="Calibri"/>
                <w:b/>
                <w:bCs/>
                <w:color w:val="FFFFFF"/>
                <w:sz w:val="14"/>
                <w:szCs w:val="14"/>
                <w:lang w:eastAsia="pl-PL"/>
              </w:rPr>
              <w:t>4%</w:t>
            </w:r>
          </w:p>
        </w:tc>
        <w:tc>
          <w:tcPr>
            <w:tcW w:w="993" w:type="dxa"/>
            <w:tcBorders>
              <w:top w:val="nil"/>
              <w:left w:val="single" w:sz="4" w:space="0" w:color="auto"/>
              <w:bottom w:val="nil"/>
              <w:right w:val="nil"/>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p>
        </w:tc>
        <w:tc>
          <w:tcPr>
            <w:tcW w:w="993"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p>
        </w:tc>
        <w:tc>
          <w:tcPr>
            <w:tcW w:w="993"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p>
        </w:tc>
      </w:tr>
      <w:tr w:rsidR="000C0896" w:rsidRPr="000C0896" w:rsidTr="000C0896">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1</w:t>
            </w:r>
          </w:p>
        </w:tc>
        <w:tc>
          <w:tcPr>
            <w:tcW w:w="3656" w:type="dxa"/>
            <w:gridSpan w:val="3"/>
            <w:tcBorders>
              <w:top w:val="single" w:sz="4" w:space="0" w:color="auto"/>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Finansowa zaktualizowana wartość netto z kapitałów własnych (FNPV/K)</w:t>
            </w:r>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-121 526 900,16</w:t>
            </w:r>
          </w:p>
        </w:tc>
        <w:tc>
          <w:tcPr>
            <w:tcW w:w="993" w:type="dxa"/>
            <w:tcBorders>
              <w:top w:val="nil"/>
              <w:left w:val="single" w:sz="4" w:space="0" w:color="auto"/>
              <w:bottom w:val="nil"/>
              <w:right w:val="nil"/>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p>
        </w:tc>
        <w:tc>
          <w:tcPr>
            <w:tcW w:w="993"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p>
        </w:tc>
        <w:tc>
          <w:tcPr>
            <w:tcW w:w="993"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p>
        </w:tc>
      </w:tr>
      <w:tr w:rsidR="000C0896" w:rsidRPr="000C0896" w:rsidTr="000C0896">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2</w:t>
            </w:r>
          </w:p>
        </w:tc>
        <w:tc>
          <w:tcPr>
            <w:tcW w:w="3656" w:type="dxa"/>
            <w:gridSpan w:val="3"/>
            <w:tcBorders>
              <w:top w:val="single" w:sz="4" w:space="0" w:color="auto"/>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r w:rsidRPr="000C0896">
              <w:rPr>
                <w:rFonts w:ascii="Calibri" w:eastAsia="Times New Roman" w:hAnsi="Calibri" w:cs="Calibri"/>
                <w:b/>
                <w:bCs/>
                <w:color w:val="auto"/>
                <w:sz w:val="14"/>
                <w:szCs w:val="14"/>
                <w:lang w:eastAsia="pl-PL"/>
              </w:rPr>
              <w:t>Finansowa wewnętrzna stopa zwrotu z kapitałów własnych (FRR/K)</w:t>
            </w:r>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b/>
                <w:bCs/>
                <w:color w:val="auto"/>
                <w:sz w:val="14"/>
                <w:szCs w:val="14"/>
                <w:lang w:eastAsia="pl-PL"/>
              </w:rPr>
              <w:t>brak</w:t>
            </w:r>
          </w:p>
        </w:tc>
        <w:tc>
          <w:tcPr>
            <w:tcW w:w="993" w:type="dxa"/>
            <w:tcBorders>
              <w:top w:val="nil"/>
              <w:left w:val="single" w:sz="4" w:space="0" w:color="auto"/>
              <w:bottom w:val="nil"/>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p>
        </w:tc>
        <w:tc>
          <w:tcPr>
            <w:tcW w:w="993"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p>
        </w:tc>
        <w:tc>
          <w:tcPr>
            <w:tcW w:w="993"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p>
        </w:tc>
      </w:tr>
    </w:tbl>
    <w:p w:rsidR="000C0896" w:rsidRDefault="000C0896" w:rsidP="000C0896">
      <w:pPr>
        <w:rPr>
          <w:i/>
          <w:color w:val="829CBD"/>
          <w:sz w:val="18"/>
          <w:szCs w:val="18"/>
        </w:rPr>
      </w:pPr>
      <w:r w:rsidRPr="00F8419A">
        <w:rPr>
          <w:i/>
          <w:color w:val="829CBD"/>
          <w:sz w:val="18"/>
          <w:szCs w:val="18"/>
        </w:rPr>
        <w:t>Źródło: opracowanie własne</w:t>
      </w:r>
    </w:p>
    <w:p w:rsidR="000C0896" w:rsidRDefault="000C0896">
      <w:pPr>
        <w:spacing w:before="0" w:after="200"/>
        <w:jc w:val="left"/>
        <w:rPr>
          <w:rFonts w:cs="Arial"/>
          <w:highlight w:val="yellow"/>
        </w:rPr>
      </w:pPr>
    </w:p>
    <w:p w:rsidR="000C0896" w:rsidRDefault="000C0896">
      <w:pPr>
        <w:spacing w:before="0" w:after="200"/>
        <w:jc w:val="left"/>
        <w:rPr>
          <w:rFonts w:cs="Arial"/>
          <w:highlight w:val="yellow"/>
        </w:rPr>
      </w:pPr>
      <w:r>
        <w:rPr>
          <w:rFonts w:cs="Arial"/>
          <w:highlight w:val="yellow"/>
        </w:rPr>
        <w:br w:type="page"/>
      </w:r>
    </w:p>
    <w:p w:rsidR="00A94D6B" w:rsidRDefault="00A94D6B" w:rsidP="00A94D6B">
      <w:pPr>
        <w:rPr>
          <w:rFonts w:cs="Arial"/>
          <w:highlight w:val="yellow"/>
        </w:rPr>
      </w:pPr>
    </w:p>
    <w:p w:rsidR="00A94D6B" w:rsidRPr="00F8419A" w:rsidRDefault="00A94D6B" w:rsidP="00A94D6B">
      <w:pPr>
        <w:pStyle w:val="Legenda"/>
      </w:pPr>
      <w:bookmarkStart w:id="814" w:name="_Toc262439910"/>
      <w:bookmarkStart w:id="815" w:name="_Toc318799572"/>
      <w:bookmarkStart w:id="816" w:name="_Toc420605627"/>
      <w:bookmarkStart w:id="817" w:name="_Toc462930166"/>
      <w:r w:rsidRPr="000B6CC3">
        <w:t xml:space="preserve">Tabela </w:t>
      </w:r>
      <w:fldSimple w:instr=" SEQ Tabela \* ARABIC ">
        <w:r w:rsidR="00174753">
          <w:rPr>
            <w:noProof/>
          </w:rPr>
          <w:t>21</w:t>
        </w:r>
      </w:fldSimple>
      <w:r w:rsidRPr="000B6CC3">
        <w:t xml:space="preserve">: Kalkulacja efektywności finansowej Projektu - wariant </w:t>
      </w:r>
      <w:r w:rsidR="005F12D1" w:rsidRPr="000B6CC3">
        <w:t>2E</w:t>
      </w:r>
      <w:bookmarkEnd w:id="817"/>
    </w:p>
    <w:tbl>
      <w:tblPr>
        <w:tblW w:w="5000" w:type="pct"/>
        <w:tblLayout w:type="fixed"/>
        <w:tblCellMar>
          <w:left w:w="70" w:type="dxa"/>
          <w:right w:w="70" w:type="dxa"/>
        </w:tblCellMar>
        <w:tblLook w:val="04A0"/>
      </w:tblPr>
      <w:tblGrid>
        <w:gridCol w:w="353"/>
        <w:gridCol w:w="3405"/>
        <w:gridCol w:w="1100"/>
        <w:gridCol w:w="942"/>
        <w:gridCol w:w="1010"/>
        <w:gridCol w:w="942"/>
        <w:gridCol w:w="942"/>
        <w:gridCol w:w="942"/>
        <w:gridCol w:w="942"/>
        <w:gridCol w:w="942"/>
        <w:gridCol w:w="874"/>
        <w:gridCol w:w="874"/>
        <w:gridCol w:w="874"/>
      </w:tblGrid>
      <w:tr w:rsidR="000B6CC3" w:rsidRPr="000B6CC3" w:rsidTr="009D434D">
        <w:trPr>
          <w:trHeight w:val="255"/>
        </w:trPr>
        <w:tc>
          <w:tcPr>
            <w:tcW w:w="125" w:type="pct"/>
            <w:tcBorders>
              <w:top w:val="single" w:sz="4" w:space="0" w:color="auto"/>
              <w:left w:val="single" w:sz="4" w:space="0" w:color="auto"/>
              <w:bottom w:val="single" w:sz="4" w:space="0" w:color="auto"/>
              <w:right w:val="single" w:sz="4" w:space="0" w:color="auto"/>
            </w:tcBorders>
            <w:shd w:val="clear" w:color="000000" w:fill="376091"/>
            <w:noWrap/>
            <w:vAlign w:val="center"/>
            <w:hideMark/>
          </w:tcPr>
          <w:p w:rsidR="000B6CC3" w:rsidRPr="000B6CC3" w:rsidRDefault="000B6CC3" w:rsidP="000B6CC3">
            <w:pPr>
              <w:spacing w:before="0" w:after="0" w:line="240" w:lineRule="auto"/>
              <w:jc w:val="center"/>
              <w:rPr>
                <w:rFonts w:eastAsia="Times New Roman" w:cs="Arial"/>
                <w:b/>
                <w:bCs/>
                <w:color w:val="FFFFFF"/>
                <w:sz w:val="14"/>
                <w:szCs w:val="14"/>
                <w:lang w:eastAsia="pl-PL"/>
              </w:rPr>
            </w:pPr>
            <w:r w:rsidRPr="000B6CC3">
              <w:rPr>
                <w:rFonts w:eastAsia="Times New Roman" w:cs="Arial"/>
                <w:b/>
                <w:bCs/>
                <w:color w:val="FFFFFF"/>
                <w:sz w:val="14"/>
                <w:szCs w:val="14"/>
                <w:lang w:eastAsia="pl-PL"/>
              </w:rPr>
              <w:t>Lp.</w:t>
            </w:r>
          </w:p>
        </w:tc>
        <w:tc>
          <w:tcPr>
            <w:tcW w:w="1204" w:type="pct"/>
            <w:tcBorders>
              <w:top w:val="single" w:sz="4" w:space="0" w:color="auto"/>
              <w:left w:val="nil"/>
              <w:bottom w:val="single" w:sz="4" w:space="0" w:color="auto"/>
              <w:right w:val="single" w:sz="4" w:space="0" w:color="auto"/>
            </w:tcBorders>
            <w:shd w:val="clear" w:color="000000" w:fill="376091"/>
            <w:noWrap/>
            <w:vAlign w:val="center"/>
            <w:hideMark/>
          </w:tcPr>
          <w:p w:rsidR="000B6CC3" w:rsidRPr="000B6CC3" w:rsidRDefault="000B6CC3" w:rsidP="000B6CC3">
            <w:pPr>
              <w:spacing w:before="0" w:after="0" w:line="240" w:lineRule="auto"/>
              <w:jc w:val="left"/>
              <w:rPr>
                <w:rFonts w:eastAsia="Times New Roman" w:cs="Arial"/>
                <w:b/>
                <w:bCs/>
                <w:i/>
                <w:iCs/>
                <w:color w:val="FFFFFF"/>
                <w:sz w:val="14"/>
                <w:szCs w:val="14"/>
                <w:lang w:eastAsia="pl-PL"/>
              </w:rPr>
            </w:pPr>
            <w:r w:rsidRPr="000B6CC3">
              <w:rPr>
                <w:rFonts w:eastAsia="Times New Roman" w:cs="Arial"/>
                <w:b/>
                <w:bCs/>
                <w:i/>
                <w:iCs/>
                <w:color w:val="FFFFFF"/>
                <w:sz w:val="14"/>
                <w:szCs w:val="14"/>
                <w:lang w:eastAsia="pl-PL"/>
              </w:rPr>
              <w:t>Efektywność finansowa projektu</w:t>
            </w:r>
          </w:p>
        </w:tc>
        <w:tc>
          <w:tcPr>
            <w:tcW w:w="389" w:type="pct"/>
            <w:tcBorders>
              <w:top w:val="single" w:sz="4" w:space="0" w:color="auto"/>
              <w:left w:val="nil"/>
              <w:bottom w:val="single" w:sz="4" w:space="0" w:color="auto"/>
              <w:right w:val="single" w:sz="4" w:space="0" w:color="auto"/>
            </w:tcBorders>
            <w:shd w:val="clear" w:color="000000" w:fill="376091"/>
            <w:noWrap/>
            <w:vAlign w:val="center"/>
            <w:hideMark/>
          </w:tcPr>
          <w:p w:rsidR="000B6CC3" w:rsidRPr="000B6CC3" w:rsidRDefault="000B6CC3" w:rsidP="000B6CC3">
            <w:pPr>
              <w:spacing w:before="0" w:after="0" w:line="240" w:lineRule="auto"/>
              <w:jc w:val="center"/>
              <w:rPr>
                <w:rFonts w:eastAsia="Times New Roman" w:cs="Arial"/>
                <w:b/>
                <w:bCs/>
                <w:color w:val="FFFFFF"/>
                <w:sz w:val="14"/>
                <w:szCs w:val="14"/>
                <w:lang w:eastAsia="pl-PL"/>
              </w:rPr>
            </w:pPr>
            <w:r w:rsidRPr="000B6CC3">
              <w:rPr>
                <w:rFonts w:eastAsia="Times New Roman" w:cs="Arial"/>
                <w:b/>
                <w:bCs/>
                <w:color w:val="FFFFFF"/>
                <w:sz w:val="14"/>
                <w:szCs w:val="14"/>
                <w:lang w:eastAsia="pl-PL"/>
              </w:rPr>
              <w:t>Wartość bieżąca</w:t>
            </w:r>
          </w:p>
        </w:tc>
        <w:tc>
          <w:tcPr>
            <w:tcW w:w="333" w:type="pct"/>
            <w:tcBorders>
              <w:top w:val="single" w:sz="4" w:space="0" w:color="auto"/>
              <w:left w:val="nil"/>
              <w:bottom w:val="single" w:sz="4" w:space="0" w:color="auto"/>
              <w:right w:val="single" w:sz="4" w:space="0" w:color="auto"/>
            </w:tcBorders>
            <w:shd w:val="clear" w:color="000000" w:fill="376091"/>
            <w:noWrap/>
            <w:vAlign w:val="center"/>
            <w:hideMark/>
          </w:tcPr>
          <w:p w:rsidR="000B6CC3" w:rsidRPr="000B6CC3" w:rsidRDefault="000B6CC3" w:rsidP="000B6CC3">
            <w:pPr>
              <w:spacing w:before="0" w:after="0" w:line="240" w:lineRule="auto"/>
              <w:jc w:val="center"/>
              <w:rPr>
                <w:rFonts w:eastAsia="Times New Roman" w:cs="Arial"/>
                <w:b/>
                <w:bCs/>
                <w:color w:val="FFFFFF"/>
                <w:sz w:val="14"/>
                <w:szCs w:val="14"/>
                <w:lang w:eastAsia="pl-PL"/>
              </w:rPr>
            </w:pPr>
            <w:r w:rsidRPr="000B6CC3">
              <w:rPr>
                <w:rFonts w:eastAsia="Times New Roman" w:cs="Arial"/>
                <w:b/>
                <w:bCs/>
                <w:color w:val="FFFFFF"/>
                <w:sz w:val="14"/>
                <w:szCs w:val="14"/>
                <w:lang w:eastAsia="pl-PL"/>
              </w:rPr>
              <w:t>2019</w:t>
            </w:r>
          </w:p>
        </w:tc>
        <w:tc>
          <w:tcPr>
            <w:tcW w:w="357" w:type="pct"/>
            <w:tcBorders>
              <w:top w:val="single" w:sz="4" w:space="0" w:color="auto"/>
              <w:left w:val="nil"/>
              <w:bottom w:val="single" w:sz="4" w:space="0" w:color="auto"/>
              <w:right w:val="single" w:sz="4" w:space="0" w:color="auto"/>
            </w:tcBorders>
            <w:shd w:val="clear" w:color="000000" w:fill="376091"/>
            <w:noWrap/>
            <w:vAlign w:val="center"/>
            <w:hideMark/>
          </w:tcPr>
          <w:p w:rsidR="000B6CC3" w:rsidRPr="000B6CC3" w:rsidRDefault="000B6CC3" w:rsidP="000B6CC3">
            <w:pPr>
              <w:spacing w:before="0" w:after="0" w:line="240" w:lineRule="auto"/>
              <w:jc w:val="center"/>
              <w:rPr>
                <w:rFonts w:eastAsia="Times New Roman" w:cs="Arial"/>
                <w:b/>
                <w:bCs/>
                <w:color w:val="FFFFFF"/>
                <w:sz w:val="14"/>
                <w:szCs w:val="14"/>
                <w:lang w:eastAsia="pl-PL"/>
              </w:rPr>
            </w:pPr>
            <w:r w:rsidRPr="000B6CC3">
              <w:rPr>
                <w:rFonts w:eastAsia="Times New Roman" w:cs="Arial"/>
                <w:b/>
                <w:bCs/>
                <w:color w:val="FFFFFF"/>
                <w:sz w:val="14"/>
                <w:szCs w:val="14"/>
                <w:lang w:eastAsia="pl-PL"/>
              </w:rPr>
              <w:t>2020</w:t>
            </w:r>
          </w:p>
        </w:tc>
        <w:tc>
          <w:tcPr>
            <w:tcW w:w="333" w:type="pct"/>
            <w:tcBorders>
              <w:top w:val="single" w:sz="4" w:space="0" w:color="auto"/>
              <w:left w:val="nil"/>
              <w:bottom w:val="single" w:sz="4" w:space="0" w:color="auto"/>
              <w:right w:val="single" w:sz="4" w:space="0" w:color="auto"/>
            </w:tcBorders>
            <w:shd w:val="clear" w:color="000000" w:fill="376091"/>
            <w:noWrap/>
            <w:vAlign w:val="center"/>
            <w:hideMark/>
          </w:tcPr>
          <w:p w:rsidR="000B6CC3" w:rsidRPr="000B6CC3" w:rsidRDefault="000B6CC3" w:rsidP="000B6CC3">
            <w:pPr>
              <w:spacing w:before="0" w:after="0" w:line="240" w:lineRule="auto"/>
              <w:jc w:val="center"/>
              <w:rPr>
                <w:rFonts w:eastAsia="Times New Roman" w:cs="Arial"/>
                <w:b/>
                <w:bCs/>
                <w:color w:val="FFFFFF"/>
                <w:sz w:val="14"/>
                <w:szCs w:val="14"/>
                <w:lang w:eastAsia="pl-PL"/>
              </w:rPr>
            </w:pPr>
            <w:r w:rsidRPr="000B6CC3">
              <w:rPr>
                <w:rFonts w:eastAsia="Times New Roman" w:cs="Arial"/>
                <w:b/>
                <w:bCs/>
                <w:color w:val="FFFFFF"/>
                <w:sz w:val="14"/>
                <w:szCs w:val="14"/>
                <w:lang w:eastAsia="pl-PL"/>
              </w:rPr>
              <w:t>2021</w:t>
            </w:r>
          </w:p>
        </w:tc>
        <w:tc>
          <w:tcPr>
            <w:tcW w:w="333" w:type="pct"/>
            <w:tcBorders>
              <w:top w:val="single" w:sz="4" w:space="0" w:color="auto"/>
              <w:left w:val="nil"/>
              <w:bottom w:val="single" w:sz="4" w:space="0" w:color="auto"/>
              <w:right w:val="single" w:sz="4" w:space="0" w:color="auto"/>
            </w:tcBorders>
            <w:shd w:val="clear" w:color="000000" w:fill="376091"/>
            <w:noWrap/>
            <w:vAlign w:val="center"/>
            <w:hideMark/>
          </w:tcPr>
          <w:p w:rsidR="000B6CC3" w:rsidRPr="000B6CC3" w:rsidRDefault="000B6CC3" w:rsidP="000B6CC3">
            <w:pPr>
              <w:spacing w:before="0" w:after="0" w:line="240" w:lineRule="auto"/>
              <w:jc w:val="center"/>
              <w:rPr>
                <w:rFonts w:eastAsia="Times New Roman" w:cs="Arial"/>
                <w:b/>
                <w:bCs/>
                <w:color w:val="FFFFFF"/>
                <w:sz w:val="14"/>
                <w:szCs w:val="14"/>
                <w:lang w:eastAsia="pl-PL"/>
              </w:rPr>
            </w:pPr>
            <w:r w:rsidRPr="000B6CC3">
              <w:rPr>
                <w:rFonts w:eastAsia="Times New Roman" w:cs="Arial"/>
                <w:b/>
                <w:bCs/>
                <w:color w:val="FFFFFF"/>
                <w:sz w:val="14"/>
                <w:szCs w:val="14"/>
                <w:lang w:eastAsia="pl-PL"/>
              </w:rPr>
              <w:t>2022</w:t>
            </w:r>
          </w:p>
        </w:tc>
        <w:tc>
          <w:tcPr>
            <w:tcW w:w="333" w:type="pct"/>
            <w:tcBorders>
              <w:top w:val="single" w:sz="4" w:space="0" w:color="auto"/>
              <w:left w:val="nil"/>
              <w:bottom w:val="single" w:sz="4" w:space="0" w:color="auto"/>
              <w:right w:val="single" w:sz="4" w:space="0" w:color="auto"/>
            </w:tcBorders>
            <w:shd w:val="clear" w:color="000000" w:fill="376091"/>
            <w:noWrap/>
            <w:vAlign w:val="center"/>
            <w:hideMark/>
          </w:tcPr>
          <w:p w:rsidR="000B6CC3" w:rsidRPr="000B6CC3" w:rsidRDefault="000B6CC3" w:rsidP="000B6CC3">
            <w:pPr>
              <w:spacing w:before="0" w:after="0" w:line="240" w:lineRule="auto"/>
              <w:jc w:val="center"/>
              <w:rPr>
                <w:rFonts w:eastAsia="Times New Roman" w:cs="Arial"/>
                <w:b/>
                <w:bCs/>
                <w:color w:val="FFFFFF"/>
                <w:sz w:val="14"/>
                <w:szCs w:val="14"/>
                <w:lang w:eastAsia="pl-PL"/>
              </w:rPr>
            </w:pPr>
            <w:r w:rsidRPr="000B6CC3">
              <w:rPr>
                <w:rFonts w:eastAsia="Times New Roman" w:cs="Arial"/>
                <w:b/>
                <w:bCs/>
                <w:color w:val="FFFFFF"/>
                <w:sz w:val="14"/>
                <w:szCs w:val="14"/>
                <w:lang w:eastAsia="pl-PL"/>
              </w:rPr>
              <w:t>2023</w:t>
            </w:r>
          </w:p>
        </w:tc>
        <w:tc>
          <w:tcPr>
            <w:tcW w:w="333" w:type="pct"/>
            <w:tcBorders>
              <w:top w:val="single" w:sz="4" w:space="0" w:color="auto"/>
              <w:left w:val="nil"/>
              <w:bottom w:val="single" w:sz="4" w:space="0" w:color="auto"/>
              <w:right w:val="single" w:sz="4" w:space="0" w:color="auto"/>
            </w:tcBorders>
            <w:shd w:val="clear" w:color="000000" w:fill="376091"/>
            <w:noWrap/>
            <w:vAlign w:val="center"/>
            <w:hideMark/>
          </w:tcPr>
          <w:p w:rsidR="000B6CC3" w:rsidRPr="000B6CC3" w:rsidRDefault="000B6CC3" w:rsidP="000B6CC3">
            <w:pPr>
              <w:spacing w:before="0" w:after="0" w:line="240" w:lineRule="auto"/>
              <w:jc w:val="center"/>
              <w:rPr>
                <w:rFonts w:eastAsia="Times New Roman" w:cs="Arial"/>
                <w:b/>
                <w:bCs/>
                <w:color w:val="FFFFFF"/>
                <w:sz w:val="14"/>
                <w:szCs w:val="14"/>
                <w:lang w:eastAsia="pl-PL"/>
              </w:rPr>
            </w:pPr>
            <w:r w:rsidRPr="000B6CC3">
              <w:rPr>
                <w:rFonts w:eastAsia="Times New Roman" w:cs="Arial"/>
                <w:b/>
                <w:bCs/>
                <w:color w:val="FFFFFF"/>
                <w:sz w:val="14"/>
                <w:szCs w:val="14"/>
                <w:lang w:eastAsia="pl-PL"/>
              </w:rPr>
              <w:t>2024</w:t>
            </w:r>
          </w:p>
        </w:tc>
        <w:tc>
          <w:tcPr>
            <w:tcW w:w="333" w:type="pct"/>
            <w:tcBorders>
              <w:top w:val="single" w:sz="4" w:space="0" w:color="auto"/>
              <w:left w:val="nil"/>
              <w:bottom w:val="single" w:sz="4" w:space="0" w:color="auto"/>
              <w:right w:val="single" w:sz="4" w:space="0" w:color="auto"/>
            </w:tcBorders>
            <w:shd w:val="clear" w:color="000000" w:fill="376091"/>
            <w:noWrap/>
            <w:vAlign w:val="center"/>
            <w:hideMark/>
          </w:tcPr>
          <w:p w:rsidR="000B6CC3" w:rsidRPr="000B6CC3" w:rsidRDefault="000B6CC3" w:rsidP="000B6CC3">
            <w:pPr>
              <w:spacing w:before="0" w:after="0" w:line="240" w:lineRule="auto"/>
              <w:jc w:val="center"/>
              <w:rPr>
                <w:rFonts w:eastAsia="Times New Roman" w:cs="Arial"/>
                <w:b/>
                <w:bCs/>
                <w:color w:val="FFFFFF"/>
                <w:sz w:val="14"/>
                <w:szCs w:val="14"/>
                <w:lang w:eastAsia="pl-PL"/>
              </w:rPr>
            </w:pPr>
            <w:r w:rsidRPr="000B6CC3">
              <w:rPr>
                <w:rFonts w:eastAsia="Times New Roman" w:cs="Arial"/>
                <w:b/>
                <w:bCs/>
                <w:color w:val="FFFFFF"/>
                <w:sz w:val="14"/>
                <w:szCs w:val="14"/>
                <w:lang w:eastAsia="pl-PL"/>
              </w:rPr>
              <w:t>2025</w:t>
            </w:r>
          </w:p>
        </w:tc>
        <w:tc>
          <w:tcPr>
            <w:tcW w:w="309" w:type="pct"/>
            <w:tcBorders>
              <w:top w:val="single" w:sz="4" w:space="0" w:color="auto"/>
              <w:left w:val="nil"/>
              <w:bottom w:val="single" w:sz="4" w:space="0" w:color="auto"/>
              <w:right w:val="single" w:sz="4" w:space="0" w:color="auto"/>
            </w:tcBorders>
            <w:shd w:val="clear" w:color="000000" w:fill="376091"/>
            <w:noWrap/>
            <w:vAlign w:val="center"/>
            <w:hideMark/>
          </w:tcPr>
          <w:p w:rsidR="000B6CC3" w:rsidRPr="000B6CC3" w:rsidRDefault="000B6CC3" w:rsidP="000B6CC3">
            <w:pPr>
              <w:spacing w:before="0" w:after="0" w:line="240" w:lineRule="auto"/>
              <w:jc w:val="center"/>
              <w:rPr>
                <w:rFonts w:eastAsia="Times New Roman" w:cs="Arial"/>
                <w:b/>
                <w:bCs/>
                <w:color w:val="FFFFFF"/>
                <w:sz w:val="14"/>
                <w:szCs w:val="14"/>
                <w:lang w:eastAsia="pl-PL"/>
              </w:rPr>
            </w:pPr>
            <w:r w:rsidRPr="000B6CC3">
              <w:rPr>
                <w:rFonts w:eastAsia="Times New Roman" w:cs="Arial"/>
                <w:b/>
                <w:bCs/>
                <w:color w:val="FFFFFF"/>
                <w:sz w:val="14"/>
                <w:szCs w:val="14"/>
                <w:lang w:eastAsia="pl-PL"/>
              </w:rPr>
              <w:t>2035</w:t>
            </w:r>
          </w:p>
        </w:tc>
        <w:tc>
          <w:tcPr>
            <w:tcW w:w="309" w:type="pct"/>
            <w:tcBorders>
              <w:top w:val="single" w:sz="4" w:space="0" w:color="auto"/>
              <w:left w:val="nil"/>
              <w:bottom w:val="single" w:sz="4" w:space="0" w:color="auto"/>
              <w:right w:val="single" w:sz="4" w:space="0" w:color="auto"/>
            </w:tcBorders>
            <w:shd w:val="clear" w:color="000000" w:fill="376091"/>
            <w:noWrap/>
            <w:vAlign w:val="center"/>
            <w:hideMark/>
          </w:tcPr>
          <w:p w:rsidR="000B6CC3" w:rsidRPr="000B6CC3" w:rsidRDefault="000B6CC3" w:rsidP="000B6CC3">
            <w:pPr>
              <w:spacing w:before="0" w:after="0" w:line="240" w:lineRule="auto"/>
              <w:jc w:val="center"/>
              <w:rPr>
                <w:rFonts w:eastAsia="Times New Roman" w:cs="Arial"/>
                <w:b/>
                <w:bCs/>
                <w:color w:val="FFFFFF"/>
                <w:sz w:val="14"/>
                <w:szCs w:val="14"/>
                <w:lang w:eastAsia="pl-PL"/>
              </w:rPr>
            </w:pPr>
            <w:r w:rsidRPr="000B6CC3">
              <w:rPr>
                <w:rFonts w:eastAsia="Times New Roman" w:cs="Arial"/>
                <w:b/>
                <w:bCs/>
                <w:color w:val="FFFFFF"/>
                <w:sz w:val="14"/>
                <w:szCs w:val="14"/>
                <w:lang w:eastAsia="pl-PL"/>
              </w:rPr>
              <w:t>2045</w:t>
            </w:r>
          </w:p>
        </w:tc>
        <w:tc>
          <w:tcPr>
            <w:tcW w:w="309" w:type="pct"/>
            <w:tcBorders>
              <w:top w:val="single" w:sz="4" w:space="0" w:color="auto"/>
              <w:left w:val="nil"/>
              <w:bottom w:val="single" w:sz="4" w:space="0" w:color="auto"/>
              <w:right w:val="single" w:sz="4" w:space="0" w:color="auto"/>
            </w:tcBorders>
            <w:shd w:val="clear" w:color="000000" w:fill="376091"/>
            <w:noWrap/>
            <w:vAlign w:val="center"/>
            <w:hideMark/>
          </w:tcPr>
          <w:p w:rsidR="000B6CC3" w:rsidRPr="000B6CC3" w:rsidRDefault="000B6CC3" w:rsidP="000B6CC3">
            <w:pPr>
              <w:spacing w:before="0" w:after="0" w:line="240" w:lineRule="auto"/>
              <w:jc w:val="center"/>
              <w:rPr>
                <w:rFonts w:eastAsia="Times New Roman" w:cs="Arial"/>
                <w:b/>
                <w:bCs/>
                <w:color w:val="FFFFFF"/>
                <w:sz w:val="14"/>
                <w:szCs w:val="14"/>
                <w:lang w:eastAsia="pl-PL"/>
              </w:rPr>
            </w:pPr>
            <w:r w:rsidRPr="000B6CC3">
              <w:rPr>
                <w:rFonts w:eastAsia="Times New Roman" w:cs="Arial"/>
                <w:b/>
                <w:bCs/>
                <w:color w:val="FFFFFF"/>
                <w:sz w:val="14"/>
                <w:szCs w:val="14"/>
                <w:lang w:eastAsia="pl-PL"/>
              </w:rPr>
              <w:t>2048</w:t>
            </w:r>
          </w:p>
        </w:tc>
      </w:tr>
      <w:tr w:rsidR="000B6CC3" w:rsidRPr="000B6CC3" w:rsidTr="009D434D">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eastAsia="Times New Roman" w:cs="Arial"/>
                <w:b/>
                <w:bCs/>
                <w:color w:val="auto"/>
                <w:sz w:val="14"/>
                <w:szCs w:val="14"/>
                <w:lang w:eastAsia="pl-PL"/>
              </w:rPr>
            </w:pPr>
            <w:r w:rsidRPr="000B6CC3">
              <w:rPr>
                <w:rFonts w:eastAsia="Times New Roman" w:cs="Arial"/>
                <w:b/>
                <w:bCs/>
                <w:color w:val="auto"/>
                <w:sz w:val="14"/>
                <w:szCs w:val="14"/>
                <w:lang w:eastAsia="pl-PL"/>
              </w:rPr>
              <w:t>1</w:t>
            </w:r>
          </w:p>
        </w:tc>
        <w:tc>
          <w:tcPr>
            <w:tcW w:w="120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left"/>
              <w:rPr>
                <w:rFonts w:eastAsia="Times New Roman" w:cs="Arial"/>
                <w:b/>
                <w:bCs/>
                <w:color w:val="auto"/>
                <w:sz w:val="14"/>
                <w:szCs w:val="14"/>
                <w:lang w:eastAsia="pl-PL"/>
              </w:rPr>
            </w:pPr>
            <w:r w:rsidRPr="000B6CC3">
              <w:rPr>
                <w:rFonts w:eastAsia="Times New Roman" w:cs="Arial"/>
                <w:b/>
                <w:bCs/>
                <w:color w:val="auto"/>
                <w:sz w:val="14"/>
                <w:szCs w:val="14"/>
                <w:lang w:eastAsia="pl-PL"/>
              </w:rPr>
              <w:t>Przychody</w:t>
            </w:r>
          </w:p>
        </w:tc>
        <w:tc>
          <w:tcPr>
            <w:tcW w:w="389"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41 762 400,60</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808 500,00</w:t>
            </w:r>
          </w:p>
        </w:tc>
        <w:tc>
          <w:tcPr>
            <w:tcW w:w="357"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2 161 735,03</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2 206 249,60</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2 250 764,17</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2 295 278,75</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2 339 793,32</w:t>
            </w:r>
          </w:p>
        </w:tc>
        <w:tc>
          <w:tcPr>
            <w:tcW w:w="309"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2 784 856,04</w:t>
            </w:r>
          </w:p>
        </w:tc>
        <w:tc>
          <w:tcPr>
            <w:tcW w:w="309"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2 914 171,83</w:t>
            </w:r>
          </w:p>
        </w:tc>
        <w:tc>
          <w:tcPr>
            <w:tcW w:w="309"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2 914 171,83</w:t>
            </w:r>
          </w:p>
        </w:tc>
      </w:tr>
      <w:tr w:rsidR="000B6CC3" w:rsidRPr="000B6CC3" w:rsidTr="009D434D">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1.1</w:t>
            </w:r>
          </w:p>
        </w:tc>
        <w:tc>
          <w:tcPr>
            <w:tcW w:w="120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left"/>
              <w:rPr>
                <w:rFonts w:eastAsia="Times New Roman" w:cs="Arial"/>
                <w:color w:val="auto"/>
                <w:sz w:val="14"/>
                <w:szCs w:val="14"/>
                <w:lang w:eastAsia="pl-PL"/>
              </w:rPr>
            </w:pPr>
            <w:r w:rsidRPr="000B6CC3">
              <w:rPr>
                <w:rFonts w:eastAsia="Times New Roman" w:cs="Arial"/>
                <w:color w:val="auto"/>
                <w:sz w:val="14"/>
                <w:szCs w:val="14"/>
                <w:lang w:eastAsia="pl-PL"/>
              </w:rPr>
              <w:t>Przychody operacyjne</w:t>
            </w:r>
          </w:p>
        </w:tc>
        <w:tc>
          <w:tcPr>
            <w:tcW w:w="389"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40 953 900,60</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57"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2 161 735,03</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2 206 249,60</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2 250 764,17</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2 295 278,75</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2 339 793,32</w:t>
            </w:r>
          </w:p>
        </w:tc>
        <w:tc>
          <w:tcPr>
            <w:tcW w:w="309"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2 784 856,04</w:t>
            </w:r>
          </w:p>
        </w:tc>
        <w:tc>
          <w:tcPr>
            <w:tcW w:w="309"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2 914 171,83</w:t>
            </w:r>
          </w:p>
        </w:tc>
        <w:tc>
          <w:tcPr>
            <w:tcW w:w="309"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2 914 171,83</w:t>
            </w:r>
          </w:p>
        </w:tc>
      </w:tr>
      <w:tr w:rsidR="000B6CC3" w:rsidRPr="000B6CC3" w:rsidTr="009D434D">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1.2</w:t>
            </w:r>
          </w:p>
        </w:tc>
        <w:tc>
          <w:tcPr>
            <w:tcW w:w="120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left"/>
              <w:rPr>
                <w:rFonts w:eastAsia="Times New Roman" w:cs="Arial"/>
                <w:color w:val="auto"/>
                <w:sz w:val="14"/>
                <w:szCs w:val="14"/>
                <w:lang w:eastAsia="pl-PL"/>
              </w:rPr>
            </w:pPr>
            <w:r w:rsidRPr="000B6CC3">
              <w:rPr>
                <w:rFonts w:eastAsia="Times New Roman" w:cs="Arial"/>
                <w:color w:val="auto"/>
                <w:sz w:val="14"/>
                <w:szCs w:val="14"/>
                <w:lang w:eastAsia="pl-PL"/>
              </w:rPr>
              <w:t>Odzysk materiałów na etapie budowy</w:t>
            </w:r>
          </w:p>
        </w:tc>
        <w:tc>
          <w:tcPr>
            <w:tcW w:w="389"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808 500,00</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808 500,00</w:t>
            </w:r>
          </w:p>
        </w:tc>
        <w:tc>
          <w:tcPr>
            <w:tcW w:w="357"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 </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 </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 </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 </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 </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 </w:t>
            </w:r>
          </w:p>
        </w:tc>
        <w:tc>
          <w:tcPr>
            <w:tcW w:w="309"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 </w:t>
            </w:r>
          </w:p>
        </w:tc>
        <w:tc>
          <w:tcPr>
            <w:tcW w:w="309"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 </w:t>
            </w:r>
          </w:p>
        </w:tc>
        <w:tc>
          <w:tcPr>
            <w:tcW w:w="309"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 </w:t>
            </w:r>
          </w:p>
        </w:tc>
      </w:tr>
      <w:tr w:rsidR="000B6CC3" w:rsidRPr="000B6CC3" w:rsidTr="009D434D">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eastAsia="Times New Roman" w:cs="Arial"/>
                <w:b/>
                <w:bCs/>
                <w:color w:val="auto"/>
                <w:sz w:val="14"/>
                <w:szCs w:val="14"/>
                <w:lang w:eastAsia="pl-PL"/>
              </w:rPr>
            </w:pPr>
            <w:r w:rsidRPr="000B6CC3">
              <w:rPr>
                <w:rFonts w:eastAsia="Times New Roman" w:cs="Arial"/>
                <w:b/>
                <w:bCs/>
                <w:color w:val="auto"/>
                <w:sz w:val="14"/>
                <w:szCs w:val="14"/>
                <w:lang w:eastAsia="pl-PL"/>
              </w:rPr>
              <w:t>2</w:t>
            </w:r>
          </w:p>
        </w:tc>
        <w:tc>
          <w:tcPr>
            <w:tcW w:w="120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left"/>
              <w:rPr>
                <w:rFonts w:eastAsia="Times New Roman" w:cs="Arial"/>
                <w:b/>
                <w:bCs/>
                <w:color w:val="auto"/>
                <w:sz w:val="14"/>
                <w:szCs w:val="14"/>
                <w:lang w:eastAsia="pl-PL"/>
              </w:rPr>
            </w:pPr>
            <w:r w:rsidRPr="000B6CC3">
              <w:rPr>
                <w:rFonts w:eastAsia="Times New Roman" w:cs="Arial"/>
                <w:b/>
                <w:bCs/>
                <w:color w:val="auto"/>
                <w:sz w:val="14"/>
                <w:szCs w:val="14"/>
                <w:lang w:eastAsia="pl-PL"/>
              </w:rPr>
              <w:t>Nakłady inwestycyjne</w:t>
            </w:r>
          </w:p>
        </w:tc>
        <w:tc>
          <w:tcPr>
            <w:tcW w:w="389"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300 740 463,35</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36 641 487,30</w:t>
            </w:r>
          </w:p>
        </w:tc>
        <w:tc>
          <w:tcPr>
            <w:tcW w:w="357"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106 330 812,71</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63 062 051,16</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48 359 848,83</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19 912 323,54</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26 468 407,71</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27 565 518,75</w:t>
            </w:r>
          </w:p>
        </w:tc>
        <w:tc>
          <w:tcPr>
            <w:tcW w:w="309"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09"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09"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r>
      <w:tr w:rsidR="000B6CC3" w:rsidRPr="000B6CC3" w:rsidTr="009D434D">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2.1</w:t>
            </w:r>
          </w:p>
        </w:tc>
        <w:tc>
          <w:tcPr>
            <w:tcW w:w="1204" w:type="pct"/>
            <w:tcBorders>
              <w:top w:val="nil"/>
              <w:left w:val="nil"/>
              <w:bottom w:val="single" w:sz="4" w:space="0" w:color="auto"/>
              <w:right w:val="single" w:sz="4" w:space="0" w:color="auto"/>
            </w:tcBorders>
            <w:shd w:val="clear" w:color="auto" w:fill="auto"/>
            <w:vAlign w:val="center"/>
            <w:hideMark/>
          </w:tcPr>
          <w:p w:rsidR="000B6CC3" w:rsidRPr="000B6CC3" w:rsidRDefault="000B6CC3" w:rsidP="000B6CC3">
            <w:pPr>
              <w:spacing w:before="0" w:after="0" w:line="240" w:lineRule="auto"/>
              <w:jc w:val="left"/>
              <w:rPr>
                <w:rFonts w:eastAsia="Times New Roman" w:cs="Arial"/>
                <w:color w:val="auto"/>
                <w:sz w:val="14"/>
                <w:szCs w:val="14"/>
                <w:lang w:eastAsia="pl-PL"/>
              </w:rPr>
            </w:pPr>
            <w:r w:rsidRPr="000B6CC3">
              <w:rPr>
                <w:rFonts w:eastAsia="Times New Roman" w:cs="Arial"/>
                <w:color w:val="auto"/>
                <w:sz w:val="14"/>
                <w:szCs w:val="14"/>
                <w:lang w:eastAsia="pl-PL"/>
              </w:rPr>
              <w:t>Roboty przygotowawcze</w:t>
            </w:r>
          </w:p>
        </w:tc>
        <w:tc>
          <w:tcPr>
            <w:tcW w:w="389"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44 304 115,12</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23 445 454,55</w:t>
            </w:r>
          </w:p>
        </w:tc>
        <w:tc>
          <w:tcPr>
            <w:tcW w:w="357"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12 654 545,45</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9 400 000,00</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09"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09"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09"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r>
      <w:tr w:rsidR="000B6CC3" w:rsidRPr="000B6CC3" w:rsidTr="009D434D">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2.2</w:t>
            </w:r>
          </w:p>
        </w:tc>
        <w:tc>
          <w:tcPr>
            <w:tcW w:w="1204" w:type="pct"/>
            <w:tcBorders>
              <w:top w:val="nil"/>
              <w:left w:val="nil"/>
              <w:bottom w:val="single" w:sz="4" w:space="0" w:color="auto"/>
              <w:right w:val="single" w:sz="4" w:space="0" w:color="auto"/>
            </w:tcBorders>
            <w:shd w:val="clear" w:color="auto" w:fill="auto"/>
            <w:vAlign w:val="center"/>
            <w:hideMark/>
          </w:tcPr>
          <w:p w:rsidR="000B6CC3" w:rsidRPr="000B6CC3" w:rsidRDefault="000B6CC3" w:rsidP="000B6CC3">
            <w:pPr>
              <w:spacing w:before="0" w:after="0" w:line="240" w:lineRule="auto"/>
              <w:jc w:val="left"/>
              <w:rPr>
                <w:rFonts w:eastAsia="Times New Roman" w:cs="Arial"/>
                <w:color w:val="auto"/>
                <w:sz w:val="14"/>
                <w:szCs w:val="14"/>
                <w:lang w:eastAsia="pl-PL"/>
              </w:rPr>
            </w:pPr>
            <w:r w:rsidRPr="000B6CC3">
              <w:rPr>
                <w:rFonts w:eastAsia="Times New Roman" w:cs="Arial"/>
                <w:color w:val="auto"/>
                <w:sz w:val="14"/>
                <w:szCs w:val="14"/>
                <w:lang w:eastAsia="pl-PL"/>
              </w:rPr>
              <w:t>Roboty szlakowe i stacyjne</w:t>
            </w:r>
          </w:p>
        </w:tc>
        <w:tc>
          <w:tcPr>
            <w:tcW w:w="389"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193 053 036,00</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9 361 818,18</w:t>
            </w:r>
          </w:p>
        </w:tc>
        <w:tc>
          <w:tcPr>
            <w:tcW w:w="357"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64 038 181,82</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41 974 107,14</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31 525 892,86</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18 176 470,60</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24 161 029,40</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25 162 500,00</w:t>
            </w:r>
          </w:p>
        </w:tc>
        <w:tc>
          <w:tcPr>
            <w:tcW w:w="309"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09"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09"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r>
      <w:tr w:rsidR="000B6CC3" w:rsidRPr="000B6CC3" w:rsidTr="009D434D">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2.3</w:t>
            </w:r>
          </w:p>
        </w:tc>
        <w:tc>
          <w:tcPr>
            <w:tcW w:w="1204" w:type="pct"/>
            <w:tcBorders>
              <w:top w:val="nil"/>
              <w:left w:val="nil"/>
              <w:bottom w:val="single" w:sz="4" w:space="0" w:color="auto"/>
              <w:right w:val="single" w:sz="4" w:space="0" w:color="auto"/>
            </w:tcBorders>
            <w:shd w:val="clear" w:color="auto" w:fill="auto"/>
            <w:vAlign w:val="center"/>
            <w:hideMark/>
          </w:tcPr>
          <w:p w:rsidR="000B6CC3" w:rsidRPr="000B6CC3" w:rsidRDefault="000B6CC3" w:rsidP="000B6CC3">
            <w:pPr>
              <w:spacing w:before="0" w:after="0" w:line="240" w:lineRule="auto"/>
              <w:jc w:val="left"/>
              <w:rPr>
                <w:rFonts w:eastAsia="Times New Roman" w:cs="Arial"/>
                <w:color w:val="auto"/>
                <w:sz w:val="14"/>
                <w:szCs w:val="14"/>
                <w:lang w:eastAsia="pl-PL"/>
              </w:rPr>
            </w:pPr>
            <w:r w:rsidRPr="000B6CC3">
              <w:rPr>
                <w:rFonts w:eastAsia="Times New Roman" w:cs="Arial"/>
                <w:color w:val="auto"/>
                <w:sz w:val="14"/>
                <w:szCs w:val="14"/>
                <w:lang w:eastAsia="pl-PL"/>
              </w:rPr>
              <w:t>Obiekty inżynieryjne</w:t>
            </w:r>
          </w:p>
        </w:tc>
        <w:tc>
          <w:tcPr>
            <w:tcW w:w="389"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14 748 678,54</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640 000,00</w:t>
            </w:r>
          </w:p>
        </w:tc>
        <w:tc>
          <w:tcPr>
            <w:tcW w:w="357"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7 260 000,00</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2 948 214,29</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4 951 785,71</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09"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09"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09"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r>
      <w:tr w:rsidR="000B6CC3" w:rsidRPr="000B6CC3" w:rsidTr="009D434D">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2.4</w:t>
            </w:r>
          </w:p>
        </w:tc>
        <w:tc>
          <w:tcPr>
            <w:tcW w:w="1204" w:type="pct"/>
            <w:tcBorders>
              <w:top w:val="nil"/>
              <w:left w:val="nil"/>
              <w:bottom w:val="single" w:sz="4" w:space="0" w:color="auto"/>
              <w:right w:val="single" w:sz="4" w:space="0" w:color="auto"/>
            </w:tcBorders>
            <w:shd w:val="clear" w:color="auto" w:fill="auto"/>
            <w:vAlign w:val="center"/>
            <w:hideMark/>
          </w:tcPr>
          <w:p w:rsidR="000B6CC3" w:rsidRPr="000B6CC3" w:rsidRDefault="000B6CC3" w:rsidP="000B6CC3">
            <w:pPr>
              <w:spacing w:before="0" w:after="0" w:line="240" w:lineRule="auto"/>
              <w:jc w:val="left"/>
              <w:rPr>
                <w:rFonts w:eastAsia="Times New Roman" w:cs="Arial"/>
                <w:color w:val="auto"/>
                <w:sz w:val="14"/>
                <w:szCs w:val="14"/>
                <w:lang w:eastAsia="pl-PL"/>
              </w:rPr>
            </w:pPr>
            <w:r w:rsidRPr="000B6CC3">
              <w:rPr>
                <w:rFonts w:eastAsia="Times New Roman" w:cs="Arial"/>
                <w:color w:val="auto"/>
                <w:sz w:val="14"/>
                <w:szCs w:val="14"/>
                <w:lang w:eastAsia="pl-PL"/>
              </w:rPr>
              <w:t>Roboty peronowe</w:t>
            </w:r>
          </w:p>
        </w:tc>
        <w:tc>
          <w:tcPr>
            <w:tcW w:w="389"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5 060 758,11</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57"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3 300 000,00</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584 615,38</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1 515 384,62</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09"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09"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09"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r>
      <w:tr w:rsidR="000B6CC3" w:rsidRPr="000B6CC3" w:rsidTr="009D434D">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2.5</w:t>
            </w:r>
          </w:p>
        </w:tc>
        <w:tc>
          <w:tcPr>
            <w:tcW w:w="1204" w:type="pct"/>
            <w:tcBorders>
              <w:top w:val="nil"/>
              <w:left w:val="nil"/>
              <w:bottom w:val="single" w:sz="4" w:space="0" w:color="auto"/>
              <w:right w:val="single" w:sz="4" w:space="0" w:color="auto"/>
            </w:tcBorders>
            <w:shd w:val="clear" w:color="auto" w:fill="auto"/>
            <w:vAlign w:val="center"/>
            <w:hideMark/>
          </w:tcPr>
          <w:p w:rsidR="000B6CC3" w:rsidRPr="000B6CC3" w:rsidRDefault="000B6CC3" w:rsidP="000B6CC3">
            <w:pPr>
              <w:spacing w:before="0" w:after="0" w:line="240" w:lineRule="auto"/>
              <w:jc w:val="left"/>
              <w:rPr>
                <w:rFonts w:eastAsia="Times New Roman" w:cs="Arial"/>
                <w:color w:val="auto"/>
                <w:sz w:val="14"/>
                <w:szCs w:val="14"/>
                <w:lang w:eastAsia="pl-PL"/>
              </w:rPr>
            </w:pPr>
            <w:r w:rsidRPr="000B6CC3">
              <w:rPr>
                <w:rFonts w:eastAsia="Times New Roman" w:cs="Arial"/>
                <w:color w:val="auto"/>
                <w:sz w:val="14"/>
                <w:szCs w:val="14"/>
                <w:lang w:eastAsia="pl-PL"/>
              </w:rPr>
              <w:t>Branże obce</w:t>
            </w:r>
          </w:p>
        </w:tc>
        <w:tc>
          <w:tcPr>
            <w:tcW w:w="389"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16 230 431,14</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57"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9 200 000,00</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2 657 692,30</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5 542 307,70</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09"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09"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09"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r>
      <w:tr w:rsidR="000B6CC3" w:rsidRPr="000B6CC3" w:rsidTr="009D434D">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2.6</w:t>
            </w:r>
          </w:p>
        </w:tc>
        <w:tc>
          <w:tcPr>
            <w:tcW w:w="1204" w:type="pct"/>
            <w:tcBorders>
              <w:top w:val="nil"/>
              <w:left w:val="nil"/>
              <w:bottom w:val="single" w:sz="4" w:space="0" w:color="auto"/>
              <w:right w:val="single" w:sz="4" w:space="0" w:color="auto"/>
            </w:tcBorders>
            <w:shd w:val="clear" w:color="auto" w:fill="auto"/>
            <w:vAlign w:val="center"/>
            <w:hideMark/>
          </w:tcPr>
          <w:p w:rsidR="000B6CC3" w:rsidRPr="000B6CC3" w:rsidRDefault="000B6CC3" w:rsidP="000B6CC3">
            <w:pPr>
              <w:spacing w:before="0" w:after="0" w:line="240" w:lineRule="auto"/>
              <w:jc w:val="left"/>
              <w:rPr>
                <w:rFonts w:eastAsia="Times New Roman" w:cs="Arial"/>
                <w:color w:val="auto"/>
                <w:sz w:val="14"/>
                <w:szCs w:val="14"/>
                <w:lang w:eastAsia="pl-PL"/>
              </w:rPr>
            </w:pPr>
            <w:r w:rsidRPr="000B6CC3">
              <w:rPr>
                <w:rFonts w:eastAsia="Times New Roman" w:cs="Arial"/>
                <w:color w:val="auto"/>
                <w:sz w:val="14"/>
                <w:szCs w:val="14"/>
                <w:lang w:eastAsia="pl-PL"/>
              </w:rPr>
              <w:t xml:space="preserve">Ochrona środowiska/ Environemntal measures </w:t>
            </w:r>
          </w:p>
        </w:tc>
        <w:tc>
          <w:tcPr>
            <w:tcW w:w="389"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1 110 320,89</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57"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600 000,00</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600 000,00</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09" w:type="pct"/>
            <w:tcBorders>
              <w:top w:val="nil"/>
              <w:left w:val="nil"/>
              <w:bottom w:val="single" w:sz="4" w:space="0" w:color="auto"/>
              <w:right w:val="single" w:sz="4" w:space="0" w:color="auto"/>
            </w:tcBorders>
            <w:shd w:val="clear" w:color="auto" w:fill="auto"/>
            <w:noWrap/>
            <w:vAlign w:val="bottom"/>
            <w:hideMark/>
          </w:tcPr>
          <w:p w:rsidR="000B6CC3" w:rsidRPr="000B6CC3" w:rsidRDefault="000B6CC3" w:rsidP="000B6CC3">
            <w:pPr>
              <w:spacing w:before="0" w:after="0" w:line="240" w:lineRule="auto"/>
              <w:jc w:val="lef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09" w:type="pct"/>
            <w:tcBorders>
              <w:top w:val="nil"/>
              <w:left w:val="nil"/>
              <w:bottom w:val="single" w:sz="4" w:space="0" w:color="auto"/>
              <w:right w:val="single" w:sz="4" w:space="0" w:color="auto"/>
            </w:tcBorders>
            <w:shd w:val="clear" w:color="auto" w:fill="auto"/>
            <w:noWrap/>
            <w:vAlign w:val="bottom"/>
            <w:hideMark/>
          </w:tcPr>
          <w:p w:rsidR="000B6CC3" w:rsidRPr="000B6CC3" w:rsidRDefault="000B6CC3" w:rsidP="000B6CC3">
            <w:pPr>
              <w:spacing w:before="0" w:after="0" w:line="240" w:lineRule="auto"/>
              <w:jc w:val="lef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09" w:type="pct"/>
            <w:tcBorders>
              <w:top w:val="nil"/>
              <w:left w:val="nil"/>
              <w:bottom w:val="single" w:sz="4" w:space="0" w:color="auto"/>
              <w:right w:val="single" w:sz="4" w:space="0" w:color="auto"/>
            </w:tcBorders>
            <w:shd w:val="clear" w:color="auto" w:fill="auto"/>
            <w:noWrap/>
            <w:vAlign w:val="bottom"/>
            <w:hideMark/>
          </w:tcPr>
          <w:p w:rsidR="000B6CC3" w:rsidRPr="000B6CC3" w:rsidRDefault="000B6CC3" w:rsidP="000B6CC3">
            <w:pPr>
              <w:spacing w:before="0" w:after="0" w:line="240" w:lineRule="auto"/>
              <w:jc w:val="left"/>
              <w:rPr>
                <w:rFonts w:eastAsia="Times New Roman" w:cs="Arial"/>
                <w:color w:val="auto"/>
                <w:sz w:val="14"/>
                <w:szCs w:val="14"/>
                <w:lang w:eastAsia="pl-PL"/>
              </w:rPr>
            </w:pPr>
            <w:r w:rsidRPr="000B6CC3">
              <w:rPr>
                <w:rFonts w:eastAsia="Times New Roman" w:cs="Arial"/>
                <w:color w:val="auto"/>
                <w:sz w:val="14"/>
                <w:szCs w:val="14"/>
                <w:lang w:eastAsia="pl-PL"/>
              </w:rPr>
              <w:t> </w:t>
            </w:r>
          </w:p>
        </w:tc>
      </w:tr>
      <w:tr w:rsidR="000B6CC3" w:rsidRPr="000B6CC3" w:rsidTr="009D434D">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2.7</w:t>
            </w:r>
          </w:p>
        </w:tc>
        <w:tc>
          <w:tcPr>
            <w:tcW w:w="1204" w:type="pct"/>
            <w:tcBorders>
              <w:top w:val="nil"/>
              <w:left w:val="nil"/>
              <w:bottom w:val="single" w:sz="4" w:space="0" w:color="auto"/>
              <w:right w:val="single" w:sz="4" w:space="0" w:color="auto"/>
            </w:tcBorders>
            <w:shd w:val="clear" w:color="auto" w:fill="auto"/>
            <w:vAlign w:val="center"/>
            <w:hideMark/>
          </w:tcPr>
          <w:p w:rsidR="000B6CC3" w:rsidRPr="000B6CC3" w:rsidRDefault="000B6CC3" w:rsidP="000B6CC3">
            <w:pPr>
              <w:spacing w:before="0" w:after="0" w:line="240" w:lineRule="auto"/>
              <w:jc w:val="left"/>
              <w:rPr>
                <w:rFonts w:eastAsia="Times New Roman" w:cs="Arial"/>
                <w:color w:val="auto"/>
                <w:sz w:val="14"/>
                <w:szCs w:val="14"/>
                <w:lang w:eastAsia="pl-PL"/>
              </w:rPr>
            </w:pPr>
            <w:r w:rsidRPr="000B6CC3">
              <w:rPr>
                <w:rFonts w:eastAsia="Times New Roman" w:cs="Arial"/>
                <w:color w:val="auto"/>
                <w:sz w:val="14"/>
                <w:szCs w:val="14"/>
                <w:lang w:eastAsia="pl-PL"/>
              </w:rPr>
              <w:t xml:space="preserve">Pozostałe/ Other </w:t>
            </w:r>
          </w:p>
        </w:tc>
        <w:tc>
          <w:tcPr>
            <w:tcW w:w="389"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26 233 123,56</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3 194 214,57</w:t>
            </w:r>
          </w:p>
        </w:tc>
        <w:tc>
          <w:tcPr>
            <w:tcW w:w="357"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9 278 085,44</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5 497 422,05</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4 224 477,94</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1 735 852,94</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2 307 378,31</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2 403 018,75</w:t>
            </w:r>
          </w:p>
        </w:tc>
        <w:tc>
          <w:tcPr>
            <w:tcW w:w="309"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09"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c>
          <w:tcPr>
            <w:tcW w:w="309"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 </w:t>
            </w:r>
          </w:p>
        </w:tc>
      </w:tr>
      <w:tr w:rsidR="000B6CC3" w:rsidRPr="000B6CC3" w:rsidTr="009D434D">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eastAsia="Times New Roman" w:cs="Arial"/>
                <w:b/>
                <w:bCs/>
                <w:color w:val="auto"/>
                <w:sz w:val="14"/>
                <w:szCs w:val="14"/>
                <w:lang w:eastAsia="pl-PL"/>
              </w:rPr>
            </w:pPr>
            <w:r w:rsidRPr="000B6CC3">
              <w:rPr>
                <w:rFonts w:eastAsia="Times New Roman" w:cs="Arial"/>
                <w:b/>
                <w:bCs/>
                <w:color w:val="auto"/>
                <w:sz w:val="14"/>
                <w:szCs w:val="14"/>
                <w:lang w:eastAsia="pl-PL"/>
              </w:rPr>
              <w:t>3</w:t>
            </w:r>
          </w:p>
        </w:tc>
        <w:tc>
          <w:tcPr>
            <w:tcW w:w="120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left"/>
              <w:rPr>
                <w:rFonts w:eastAsia="Times New Roman" w:cs="Arial"/>
                <w:b/>
                <w:bCs/>
                <w:color w:val="auto"/>
                <w:sz w:val="14"/>
                <w:szCs w:val="14"/>
                <w:lang w:eastAsia="pl-PL"/>
              </w:rPr>
            </w:pPr>
            <w:r w:rsidRPr="000B6CC3">
              <w:rPr>
                <w:rFonts w:eastAsia="Times New Roman" w:cs="Arial"/>
                <w:b/>
                <w:bCs/>
                <w:color w:val="auto"/>
                <w:sz w:val="14"/>
                <w:szCs w:val="14"/>
                <w:lang w:eastAsia="pl-PL"/>
              </w:rPr>
              <w:t>Koszty eksploatacji i utrzymania</w:t>
            </w:r>
          </w:p>
        </w:tc>
        <w:tc>
          <w:tcPr>
            <w:tcW w:w="389"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108 673 424,05</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57"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6 471 403,70</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6 542 396,88</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6 613 390,05</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6 684 383,23</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6 755 376,40</w:t>
            </w:r>
          </w:p>
        </w:tc>
        <w:tc>
          <w:tcPr>
            <w:tcW w:w="309"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6 850 977,37</w:t>
            </w:r>
          </w:p>
        </w:tc>
        <w:tc>
          <w:tcPr>
            <w:tcW w:w="309"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6 850 977,37</w:t>
            </w:r>
          </w:p>
        </w:tc>
        <w:tc>
          <w:tcPr>
            <w:tcW w:w="309"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6 850 977,37</w:t>
            </w:r>
          </w:p>
        </w:tc>
      </w:tr>
      <w:tr w:rsidR="000B6CC3" w:rsidRPr="000B6CC3" w:rsidTr="009D434D">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3.1</w:t>
            </w:r>
          </w:p>
        </w:tc>
        <w:tc>
          <w:tcPr>
            <w:tcW w:w="120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left"/>
              <w:rPr>
                <w:rFonts w:eastAsia="Times New Roman" w:cs="Arial"/>
                <w:color w:val="auto"/>
                <w:sz w:val="14"/>
                <w:szCs w:val="14"/>
                <w:lang w:eastAsia="pl-PL"/>
              </w:rPr>
            </w:pPr>
            <w:r w:rsidRPr="000B6CC3">
              <w:rPr>
                <w:rFonts w:eastAsia="Times New Roman" w:cs="Arial"/>
                <w:color w:val="auto"/>
                <w:sz w:val="14"/>
                <w:szCs w:val="14"/>
                <w:lang w:eastAsia="pl-PL"/>
              </w:rPr>
              <w:t>Koszty eksploatacji torów</w:t>
            </w:r>
          </w:p>
        </w:tc>
        <w:tc>
          <w:tcPr>
            <w:tcW w:w="389"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108 673 424,05</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57"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0,00</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6 471 403,70</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6 542 396,88</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6 613 390,05</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6 684 383,23</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6 755 376,40</w:t>
            </w:r>
          </w:p>
        </w:tc>
        <w:tc>
          <w:tcPr>
            <w:tcW w:w="309"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6 850 977,37</w:t>
            </w:r>
          </w:p>
        </w:tc>
        <w:tc>
          <w:tcPr>
            <w:tcW w:w="309"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6 850 977,37</w:t>
            </w:r>
          </w:p>
        </w:tc>
        <w:tc>
          <w:tcPr>
            <w:tcW w:w="309"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color w:val="auto"/>
                <w:sz w:val="14"/>
                <w:szCs w:val="14"/>
                <w:lang w:eastAsia="pl-PL"/>
              </w:rPr>
            </w:pPr>
            <w:r w:rsidRPr="000B6CC3">
              <w:rPr>
                <w:rFonts w:eastAsia="Times New Roman" w:cs="Arial"/>
                <w:color w:val="auto"/>
                <w:sz w:val="14"/>
                <w:szCs w:val="14"/>
                <w:lang w:eastAsia="pl-PL"/>
              </w:rPr>
              <w:t>6 850 977,37</w:t>
            </w:r>
          </w:p>
        </w:tc>
      </w:tr>
      <w:tr w:rsidR="000B6CC3" w:rsidRPr="000B6CC3" w:rsidTr="009D434D">
        <w:trPr>
          <w:trHeight w:val="255"/>
        </w:trPr>
        <w:tc>
          <w:tcPr>
            <w:tcW w:w="125" w:type="pct"/>
            <w:tcBorders>
              <w:top w:val="nil"/>
              <w:left w:val="single" w:sz="4" w:space="0" w:color="auto"/>
              <w:bottom w:val="single" w:sz="4" w:space="0" w:color="auto"/>
              <w:right w:val="single" w:sz="4" w:space="0" w:color="auto"/>
            </w:tcBorders>
            <w:shd w:val="clear" w:color="000000" w:fill="FFFFFF"/>
            <w:noWrap/>
            <w:vAlign w:val="center"/>
            <w:hideMark/>
          </w:tcPr>
          <w:p w:rsidR="000B6CC3" w:rsidRPr="000B6CC3" w:rsidRDefault="000B6CC3" w:rsidP="000B6CC3">
            <w:pPr>
              <w:spacing w:before="0" w:after="0" w:line="240" w:lineRule="auto"/>
              <w:jc w:val="center"/>
              <w:rPr>
                <w:rFonts w:eastAsia="Times New Roman" w:cs="Arial"/>
                <w:b/>
                <w:bCs/>
                <w:color w:val="auto"/>
                <w:sz w:val="14"/>
                <w:szCs w:val="14"/>
                <w:lang w:eastAsia="pl-PL"/>
              </w:rPr>
            </w:pPr>
            <w:r w:rsidRPr="000B6CC3">
              <w:rPr>
                <w:rFonts w:eastAsia="Times New Roman" w:cs="Arial"/>
                <w:b/>
                <w:bCs/>
                <w:color w:val="auto"/>
                <w:sz w:val="14"/>
                <w:szCs w:val="14"/>
                <w:lang w:eastAsia="pl-PL"/>
              </w:rPr>
              <w:t>4</w:t>
            </w:r>
          </w:p>
        </w:tc>
        <w:tc>
          <w:tcPr>
            <w:tcW w:w="1204" w:type="pct"/>
            <w:tcBorders>
              <w:top w:val="nil"/>
              <w:left w:val="nil"/>
              <w:bottom w:val="single" w:sz="4" w:space="0" w:color="auto"/>
              <w:right w:val="single" w:sz="4" w:space="0" w:color="auto"/>
            </w:tcBorders>
            <w:shd w:val="clear" w:color="000000" w:fill="FFFFFF"/>
            <w:noWrap/>
            <w:vAlign w:val="center"/>
            <w:hideMark/>
          </w:tcPr>
          <w:p w:rsidR="000B6CC3" w:rsidRPr="000B6CC3" w:rsidRDefault="000B6CC3" w:rsidP="000B6CC3">
            <w:pPr>
              <w:spacing w:before="0" w:after="0" w:line="240" w:lineRule="auto"/>
              <w:jc w:val="left"/>
              <w:rPr>
                <w:rFonts w:eastAsia="Times New Roman" w:cs="Arial"/>
                <w:b/>
                <w:bCs/>
                <w:color w:val="auto"/>
                <w:sz w:val="14"/>
                <w:szCs w:val="14"/>
                <w:lang w:eastAsia="pl-PL"/>
              </w:rPr>
            </w:pPr>
            <w:r w:rsidRPr="000B6CC3">
              <w:rPr>
                <w:rFonts w:eastAsia="Times New Roman" w:cs="Arial"/>
                <w:b/>
                <w:bCs/>
                <w:color w:val="auto"/>
                <w:sz w:val="14"/>
                <w:szCs w:val="14"/>
                <w:lang w:eastAsia="pl-PL"/>
              </w:rPr>
              <w:t>Wartość rezydualna</w:t>
            </w:r>
          </w:p>
        </w:tc>
        <w:tc>
          <w:tcPr>
            <w:tcW w:w="389"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57"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09"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09"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c>
          <w:tcPr>
            <w:tcW w:w="309"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0,00</w:t>
            </w:r>
          </w:p>
        </w:tc>
      </w:tr>
      <w:tr w:rsidR="000B6CC3" w:rsidRPr="000B6CC3" w:rsidTr="009D434D">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eastAsia="Times New Roman" w:cs="Arial"/>
                <w:b/>
                <w:bCs/>
                <w:color w:val="auto"/>
                <w:sz w:val="14"/>
                <w:szCs w:val="14"/>
                <w:lang w:eastAsia="pl-PL"/>
              </w:rPr>
            </w:pPr>
            <w:r w:rsidRPr="000B6CC3">
              <w:rPr>
                <w:rFonts w:eastAsia="Times New Roman" w:cs="Arial"/>
                <w:b/>
                <w:bCs/>
                <w:color w:val="auto"/>
                <w:sz w:val="14"/>
                <w:szCs w:val="14"/>
                <w:lang w:eastAsia="pl-PL"/>
              </w:rPr>
              <w:t>5</w:t>
            </w:r>
          </w:p>
        </w:tc>
        <w:tc>
          <w:tcPr>
            <w:tcW w:w="120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left"/>
              <w:rPr>
                <w:rFonts w:eastAsia="Times New Roman" w:cs="Arial"/>
                <w:b/>
                <w:bCs/>
                <w:color w:val="auto"/>
                <w:sz w:val="14"/>
                <w:szCs w:val="14"/>
                <w:lang w:eastAsia="pl-PL"/>
              </w:rPr>
            </w:pPr>
            <w:r w:rsidRPr="000B6CC3">
              <w:rPr>
                <w:rFonts w:eastAsia="Times New Roman" w:cs="Arial"/>
                <w:b/>
                <w:bCs/>
                <w:color w:val="auto"/>
                <w:sz w:val="14"/>
                <w:szCs w:val="14"/>
                <w:lang w:eastAsia="pl-PL"/>
              </w:rPr>
              <w:t>RAZEM (1-2-3+4)</w:t>
            </w:r>
          </w:p>
        </w:tc>
        <w:tc>
          <w:tcPr>
            <w:tcW w:w="389"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-367 651 486,79</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-35 832 987,30</w:t>
            </w:r>
          </w:p>
        </w:tc>
        <w:tc>
          <w:tcPr>
            <w:tcW w:w="357"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-106 330 812,71</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-67 371 719,83</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-52 695 996,11</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-24 274 949,42</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-30 857 512,19</w:t>
            </w:r>
          </w:p>
        </w:tc>
        <w:tc>
          <w:tcPr>
            <w:tcW w:w="333"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-31 981 101,83</w:t>
            </w:r>
          </w:p>
        </w:tc>
        <w:tc>
          <w:tcPr>
            <w:tcW w:w="309"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-4 066 121,34</w:t>
            </w:r>
          </w:p>
        </w:tc>
        <w:tc>
          <w:tcPr>
            <w:tcW w:w="309"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-3 936 805,55</w:t>
            </w:r>
          </w:p>
        </w:tc>
        <w:tc>
          <w:tcPr>
            <w:tcW w:w="309"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r w:rsidRPr="000B6CC3">
              <w:rPr>
                <w:rFonts w:eastAsia="Times New Roman" w:cs="Arial"/>
                <w:b/>
                <w:bCs/>
                <w:color w:val="auto"/>
                <w:sz w:val="14"/>
                <w:szCs w:val="14"/>
                <w:lang w:eastAsia="pl-PL"/>
              </w:rPr>
              <w:t>-3 936 805,55</w:t>
            </w:r>
          </w:p>
        </w:tc>
      </w:tr>
      <w:tr w:rsidR="000B6CC3" w:rsidRPr="000B6CC3" w:rsidTr="009D434D">
        <w:trPr>
          <w:trHeight w:val="255"/>
        </w:trPr>
        <w:tc>
          <w:tcPr>
            <w:tcW w:w="125" w:type="pct"/>
            <w:tcBorders>
              <w:top w:val="nil"/>
              <w:left w:val="nil"/>
              <w:bottom w:val="nil"/>
              <w:right w:val="nil"/>
            </w:tcBorders>
            <w:shd w:val="clear" w:color="auto" w:fill="auto"/>
            <w:noWrap/>
            <w:vAlign w:val="bottom"/>
            <w:hideMark/>
          </w:tcPr>
          <w:p w:rsidR="000B6CC3" w:rsidRPr="000B6CC3" w:rsidRDefault="000B6CC3" w:rsidP="000B6CC3">
            <w:pPr>
              <w:spacing w:before="0" w:after="0" w:line="240" w:lineRule="auto"/>
              <w:jc w:val="left"/>
              <w:rPr>
                <w:rFonts w:eastAsia="Times New Roman" w:cs="Arial"/>
                <w:color w:val="auto"/>
                <w:sz w:val="14"/>
                <w:szCs w:val="14"/>
                <w:lang w:eastAsia="pl-PL"/>
              </w:rPr>
            </w:pPr>
          </w:p>
        </w:tc>
        <w:tc>
          <w:tcPr>
            <w:tcW w:w="1204"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center"/>
              <w:rPr>
                <w:rFonts w:eastAsia="Times New Roman" w:cs="Arial"/>
                <w:b/>
                <w:bCs/>
                <w:color w:val="auto"/>
                <w:sz w:val="14"/>
                <w:szCs w:val="14"/>
                <w:lang w:eastAsia="pl-PL"/>
              </w:rPr>
            </w:pPr>
          </w:p>
        </w:tc>
        <w:tc>
          <w:tcPr>
            <w:tcW w:w="389"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left"/>
              <w:rPr>
                <w:rFonts w:eastAsia="Times New Roman" w:cs="Arial"/>
                <w:b/>
                <w:bCs/>
                <w:color w:val="auto"/>
                <w:sz w:val="14"/>
                <w:szCs w:val="14"/>
                <w:lang w:eastAsia="pl-PL"/>
              </w:rPr>
            </w:pPr>
          </w:p>
        </w:tc>
        <w:tc>
          <w:tcPr>
            <w:tcW w:w="333"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p>
        </w:tc>
        <w:tc>
          <w:tcPr>
            <w:tcW w:w="357"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p>
        </w:tc>
        <w:tc>
          <w:tcPr>
            <w:tcW w:w="333"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p>
        </w:tc>
        <w:tc>
          <w:tcPr>
            <w:tcW w:w="333"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p>
        </w:tc>
        <w:tc>
          <w:tcPr>
            <w:tcW w:w="333"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p>
        </w:tc>
        <w:tc>
          <w:tcPr>
            <w:tcW w:w="333"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p>
        </w:tc>
        <w:tc>
          <w:tcPr>
            <w:tcW w:w="333"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p>
        </w:tc>
        <w:tc>
          <w:tcPr>
            <w:tcW w:w="309"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p>
        </w:tc>
        <w:tc>
          <w:tcPr>
            <w:tcW w:w="309"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p>
        </w:tc>
        <w:tc>
          <w:tcPr>
            <w:tcW w:w="309"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p>
        </w:tc>
      </w:tr>
      <w:tr w:rsidR="000B6CC3" w:rsidRPr="000B6CC3" w:rsidTr="009D434D">
        <w:trPr>
          <w:trHeight w:val="255"/>
        </w:trPr>
        <w:tc>
          <w:tcPr>
            <w:tcW w:w="125" w:type="pct"/>
            <w:tcBorders>
              <w:top w:val="single" w:sz="4" w:space="0" w:color="auto"/>
              <w:left w:val="single" w:sz="4" w:space="0" w:color="auto"/>
              <w:bottom w:val="single" w:sz="4" w:space="0" w:color="auto"/>
              <w:right w:val="single" w:sz="4" w:space="0" w:color="auto"/>
            </w:tcBorders>
            <w:shd w:val="clear" w:color="000000" w:fill="376091"/>
            <w:noWrap/>
            <w:vAlign w:val="center"/>
            <w:hideMark/>
          </w:tcPr>
          <w:p w:rsidR="000B6CC3" w:rsidRPr="000B6CC3" w:rsidRDefault="000B6CC3" w:rsidP="000B6CC3">
            <w:pPr>
              <w:spacing w:before="0" w:after="0" w:line="240" w:lineRule="auto"/>
              <w:jc w:val="center"/>
              <w:rPr>
                <w:rFonts w:eastAsia="Times New Roman" w:cs="Arial"/>
                <w:b/>
                <w:bCs/>
                <w:color w:val="FFFFFF"/>
                <w:sz w:val="14"/>
                <w:szCs w:val="14"/>
                <w:lang w:eastAsia="pl-PL"/>
              </w:rPr>
            </w:pPr>
            <w:r w:rsidRPr="000B6CC3">
              <w:rPr>
                <w:rFonts w:eastAsia="Times New Roman" w:cs="Arial"/>
                <w:b/>
                <w:bCs/>
                <w:color w:val="FFFFFF"/>
                <w:sz w:val="14"/>
                <w:szCs w:val="14"/>
                <w:lang w:eastAsia="pl-PL"/>
              </w:rPr>
              <w:t>Lp.</w:t>
            </w:r>
          </w:p>
        </w:tc>
        <w:tc>
          <w:tcPr>
            <w:tcW w:w="1204" w:type="pct"/>
            <w:tcBorders>
              <w:top w:val="single" w:sz="4" w:space="0" w:color="auto"/>
              <w:left w:val="nil"/>
              <w:bottom w:val="single" w:sz="4" w:space="0" w:color="auto"/>
              <w:right w:val="single" w:sz="4" w:space="0" w:color="auto"/>
            </w:tcBorders>
            <w:shd w:val="clear" w:color="000000" w:fill="376091"/>
            <w:noWrap/>
            <w:vAlign w:val="center"/>
            <w:hideMark/>
          </w:tcPr>
          <w:p w:rsidR="000B6CC3" w:rsidRPr="000B6CC3" w:rsidRDefault="000B6CC3" w:rsidP="000B6CC3">
            <w:pPr>
              <w:spacing w:before="0" w:after="0" w:line="240" w:lineRule="auto"/>
              <w:jc w:val="left"/>
              <w:rPr>
                <w:rFonts w:eastAsia="Times New Roman" w:cs="Arial"/>
                <w:b/>
                <w:bCs/>
                <w:color w:val="FFFFFF"/>
                <w:sz w:val="14"/>
                <w:szCs w:val="14"/>
                <w:lang w:eastAsia="pl-PL"/>
              </w:rPr>
            </w:pPr>
            <w:r w:rsidRPr="000B6CC3">
              <w:rPr>
                <w:rFonts w:eastAsia="Times New Roman" w:cs="Arial"/>
                <w:b/>
                <w:bCs/>
                <w:color w:val="FFFFFF"/>
                <w:sz w:val="14"/>
                <w:szCs w:val="14"/>
                <w:lang w:eastAsia="pl-PL"/>
              </w:rPr>
              <w:t>stopa dyskontowa</w:t>
            </w:r>
          </w:p>
        </w:tc>
        <w:tc>
          <w:tcPr>
            <w:tcW w:w="389" w:type="pct"/>
            <w:tcBorders>
              <w:top w:val="single" w:sz="4" w:space="0" w:color="auto"/>
              <w:left w:val="nil"/>
              <w:bottom w:val="single" w:sz="4" w:space="0" w:color="auto"/>
              <w:right w:val="single" w:sz="4" w:space="0" w:color="auto"/>
            </w:tcBorders>
            <w:shd w:val="clear" w:color="000000" w:fill="376091"/>
            <w:noWrap/>
            <w:vAlign w:val="center"/>
            <w:hideMark/>
          </w:tcPr>
          <w:p w:rsidR="000B6CC3" w:rsidRPr="000B6CC3" w:rsidRDefault="000B6CC3" w:rsidP="000B6CC3">
            <w:pPr>
              <w:spacing w:before="0" w:after="0" w:line="240" w:lineRule="auto"/>
              <w:jc w:val="center"/>
              <w:rPr>
                <w:rFonts w:eastAsia="Times New Roman" w:cs="Arial"/>
                <w:b/>
                <w:bCs/>
                <w:color w:val="FFFFFF"/>
                <w:sz w:val="14"/>
                <w:szCs w:val="14"/>
                <w:lang w:eastAsia="pl-PL"/>
              </w:rPr>
            </w:pPr>
            <w:r w:rsidRPr="000B6CC3">
              <w:rPr>
                <w:rFonts w:eastAsia="Times New Roman" w:cs="Arial"/>
                <w:b/>
                <w:bCs/>
                <w:color w:val="FFFFFF"/>
                <w:sz w:val="14"/>
                <w:szCs w:val="14"/>
                <w:lang w:eastAsia="pl-PL"/>
              </w:rPr>
              <w:t>4%</w:t>
            </w:r>
          </w:p>
        </w:tc>
        <w:tc>
          <w:tcPr>
            <w:tcW w:w="333"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p>
        </w:tc>
        <w:tc>
          <w:tcPr>
            <w:tcW w:w="357"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p>
        </w:tc>
        <w:tc>
          <w:tcPr>
            <w:tcW w:w="333"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p>
        </w:tc>
        <w:tc>
          <w:tcPr>
            <w:tcW w:w="333"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p>
        </w:tc>
        <w:tc>
          <w:tcPr>
            <w:tcW w:w="333"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p>
        </w:tc>
        <w:tc>
          <w:tcPr>
            <w:tcW w:w="333"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p>
        </w:tc>
        <w:tc>
          <w:tcPr>
            <w:tcW w:w="333"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p>
        </w:tc>
        <w:tc>
          <w:tcPr>
            <w:tcW w:w="309"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p>
        </w:tc>
        <w:tc>
          <w:tcPr>
            <w:tcW w:w="309"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p>
        </w:tc>
        <w:tc>
          <w:tcPr>
            <w:tcW w:w="309"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p>
        </w:tc>
      </w:tr>
      <w:tr w:rsidR="000B6CC3" w:rsidRPr="000B6CC3" w:rsidTr="009D434D">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1</w:t>
            </w:r>
          </w:p>
        </w:tc>
        <w:tc>
          <w:tcPr>
            <w:tcW w:w="120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left"/>
              <w:rPr>
                <w:rFonts w:eastAsia="Times New Roman" w:cs="Arial"/>
                <w:b/>
                <w:bCs/>
                <w:color w:val="auto"/>
                <w:sz w:val="14"/>
                <w:szCs w:val="14"/>
                <w:lang w:eastAsia="pl-PL"/>
              </w:rPr>
            </w:pPr>
            <w:r w:rsidRPr="000B6CC3">
              <w:rPr>
                <w:rFonts w:eastAsia="Times New Roman" w:cs="Arial"/>
                <w:b/>
                <w:bCs/>
                <w:color w:val="auto"/>
                <w:sz w:val="14"/>
                <w:szCs w:val="14"/>
                <w:lang w:eastAsia="pl-PL"/>
              </w:rPr>
              <w:t>Finansowa zaktualizowana wartość netto inwestycji (FNPV/C)</w:t>
            </w:r>
          </w:p>
        </w:tc>
        <w:tc>
          <w:tcPr>
            <w:tcW w:w="389" w:type="pct"/>
            <w:tcBorders>
              <w:top w:val="nil"/>
              <w:left w:val="nil"/>
              <w:bottom w:val="single" w:sz="4" w:space="0" w:color="auto"/>
              <w:right w:val="single" w:sz="4" w:space="0" w:color="auto"/>
            </w:tcBorders>
            <w:shd w:val="clear" w:color="000000" w:fill="FFFFFF"/>
            <w:noWrap/>
            <w:vAlign w:val="center"/>
            <w:hideMark/>
          </w:tcPr>
          <w:p w:rsidR="000B6CC3" w:rsidRPr="000B6CC3" w:rsidRDefault="000B6CC3" w:rsidP="000B6CC3">
            <w:pPr>
              <w:spacing w:before="0" w:after="0" w:line="240" w:lineRule="auto"/>
              <w:jc w:val="center"/>
              <w:rPr>
                <w:rFonts w:eastAsia="Times New Roman" w:cs="Arial"/>
                <w:b/>
                <w:bCs/>
                <w:color w:val="auto"/>
                <w:sz w:val="14"/>
                <w:szCs w:val="14"/>
                <w:lang w:eastAsia="pl-PL"/>
              </w:rPr>
            </w:pPr>
            <w:r w:rsidRPr="000B6CC3">
              <w:rPr>
                <w:rFonts w:eastAsia="Times New Roman" w:cs="Arial"/>
                <w:b/>
                <w:bCs/>
                <w:color w:val="auto"/>
                <w:sz w:val="14"/>
                <w:szCs w:val="14"/>
                <w:lang w:eastAsia="pl-PL"/>
              </w:rPr>
              <w:t>-367 651 486,79</w:t>
            </w:r>
          </w:p>
        </w:tc>
        <w:tc>
          <w:tcPr>
            <w:tcW w:w="333"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p>
        </w:tc>
        <w:tc>
          <w:tcPr>
            <w:tcW w:w="357"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p>
        </w:tc>
        <w:tc>
          <w:tcPr>
            <w:tcW w:w="333"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p>
        </w:tc>
        <w:tc>
          <w:tcPr>
            <w:tcW w:w="333"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p>
        </w:tc>
        <w:tc>
          <w:tcPr>
            <w:tcW w:w="333"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p>
        </w:tc>
        <w:tc>
          <w:tcPr>
            <w:tcW w:w="333"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p>
        </w:tc>
        <w:tc>
          <w:tcPr>
            <w:tcW w:w="333"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p>
        </w:tc>
        <w:tc>
          <w:tcPr>
            <w:tcW w:w="309"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p>
        </w:tc>
        <w:tc>
          <w:tcPr>
            <w:tcW w:w="309"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p>
        </w:tc>
        <w:tc>
          <w:tcPr>
            <w:tcW w:w="309"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right"/>
              <w:rPr>
                <w:rFonts w:eastAsia="Times New Roman" w:cs="Arial"/>
                <w:b/>
                <w:bCs/>
                <w:color w:val="auto"/>
                <w:sz w:val="14"/>
                <w:szCs w:val="14"/>
                <w:lang w:eastAsia="pl-PL"/>
              </w:rPr>
            </w:pPr>
          </w:p>
        </w:tc>
      </w:tr>
      <w:tr w:rsidR="000B6CC3" w:rsidRPr="000B6CC3" w:rsidTr="009D434D">
        <w:trPr>
          <w:trHeight w:val="255"/>
        </w:trPr>
        <w:tc>
          <w:tcPr>
            <w:tcW w:w="125" w:type="pct"/>
            <w:tcBorders>
              <w:top w:val="nil"/>
              <w:left w:val="single" w:sz="4" w:space="0" w:color="auto"/>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center"/>
              <w:rPr>
                <w:rFonts w:eastAsia="Times New Roman" w:cs="Arial"/>
                <w:color w:val="auto"/>
                <w:sz w:val="14"/>
                <w:szCs w:val="14"/>
                <w:lang w:eastAsia="pl-PL"/>
              </w:rPr>
            </w:pPr>
            <w:r w:rsidRPr="000B6CC3">
              <w:rPr>
                <w:rFonts w:eastAsia="Times New Roman" w:cs="Arial"/>
                <w:color w:val="auto"/>
                <w:sz w:val="14"/>
                <w:szCs w:val="14"/>
                <w:lang w:eastAsia="pl-PL"/>
              </w:rPr>
              <w:t>2</w:t>
            </w:r>
          </w:p>
        </w:tc>
        <w:tc>
          <w:tcPr>
            <w:tcW w:w="1204" w:type="pct"/>
            <w:tcBorders>
              <w:top w:val="nil"/>
              <w:left w:val="nil"/>
              <w:bottom w:val="single" w:sz="4" w:space="0" w:color="auto"/>
              <w:right w:val="single" w:sz="4" w:space="0" w:color="auto"/>
            </w:tcBorders>
            <w:shd w:val="clear" w:color="auto" w:fill="auto"/>
            <w:noWrap/>
            <w:vAlign w:val="center"/>
            <w:hideMark/>
          </w:tcPr>
          <w:p w:rsidR="000B6CC3" w:rsidRPr="000B6CC3" w:rsidRDefault="000B6CC3" w:rsidP="000B6CC3">
            <w:pPr>
              <w:spacing w:before="0" w:after="0" w:line="240" w:lineRule="auto"/>
              <w:jc w:val="left"/>
              <w:rPr>
                <w:rFonts w:eastAsia="Times New Roman" w:cs="Arial"/>
                <w:b/>
                <w:bCs/>
                <w:color w:val="auto"/>
                <w:sz w:val="14"/>
                <w:szCs w:val="14"/>
                <w:lang w:eastAsia="pl-PL"/>
              </w:rPr>
            </w:pPr>
            <w:r w:rsidRPr="000B6CC3">
              <w:rPr>
                <w:rFonts w:eastAsia="Times New Roman" w:cs="Arial"/>
                <w:b/>
                <w:bCs/>
                <w:color w:val="auto"/>
                <w:sz w:val="14"/>
                <w:szCs w:val="14"/>
                <w:lang w:eastAsia="pl-PL"/>
              </w:rPr>
              <w:t>Finansowa wewnętrzna stopa zwrotu z inwestycji (FRR/C)</w:t>
            </w:r>
          </w:p>
        </w:tc>
        <w:tc>
          <w:tcPr>
            <w:tcW w:w="389" w:type="pct"/>
            <w:tcBorders>
              <w:top w:val="nil"/>
              <w:left w:val="nil"/>
              <w:bottom w:val="single" w:sz="4" w:space="0" w:color="auto"/>
              <w:right w:val="single" w:sz="4" w:space="0" w:color="auto"/>
            </w:tcBorders>
            <w:shd w:val="clear" w:color="000000" w:fill="FFFFFF"/>
            <w:noWrap/>
            <w:vAlign w:val="center"/>
            <w:hideMark/>
          </w:tcPr>
          <w:p w:rsidR="000B6CC3" w:rsidRPr="000B6CC3" w:rsidRDefault="000B6CC3" w:rsidP="000B6CC3">
            <w:pPr>
              <w:spacing w:before="0" w:after="0" w:line="240" w:lineRule="auto"/>
              <w:jc w:val="center"/>
              <w:rPr>
                <w:rFonts w:eastAsia="Times New Roman" w:cs="Arial"/>
                <w:b/>
                <w:bCs/>
                <w:color w:val="auto"/>
                <w:sz w:val="14"/>
                <w:szCs w:val="14"/>
                <w:lang w:eastAsia="pl-PL"/>
              </w:rPr>
            </w:pPr>
            <w:r w:rsidRPr="000B6CC3">
              <w:rPr>
                <w:rFonts w:eastAsia="Times New Roman" w:cs="Arial"/>
                <w:b/>
                <w:bCs/>
                <w:color w:val="auto"/>
                <w:sz w:val="14"/>
                <w:szCs w:val="14"/>
                <w:lang w:eastAsia="pl-PL"/>
              </w:rPr>
              <w:t>brak</w:t>
            </w:r>
          </w:p>
        </w:tc>
        <w:tc>
          <w:tcPr>
            <w:tcW w:w="333"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left"/>
              <w:rPr>
                <w:rFonts w:eastAsia="Times New Roman" w:cs="Arial"/>
                <w:color w:val="auto"/>
                <w:sz w:val="14"/>
                <w:szCs w:val="14"/>
                <w:lang w:eastAsia="pl-PL"/>
              </w:rPr>
            </w:pPr>
          </w:p>
        </w:tc>
        <w:tc>
          <w:tcPr>
            <w:tcW w:w="357"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left"/>
              <w:rPr>
                <w:rFonts w:eastAsia="Times New Roman" w:cs="Arial"/>
                <w:color w:val="auto"/>
                <w:sz w:val="14"/>
                <w:szCs w:val="14"/>
                <w:lang w:eastAsia="pl-PL"/>
              </w:rPr>
            </w:pPr>
          </w:p>
        </w:tc>
        <w:tc>
          <w:tcPr>
            <w:tcW w:w="333"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left"/>
              <w:rPr>
                <w:rFonts w:eastAsia="Times New Roman" w:cs="Arial"/>
                <w:color w:val="auto"/>
                <w:sz w:val="14"/>
                <w:szCs w:val="14"/>
                <w:lang w:eastAsia="pl-PL"/>
              </w:rPr>
            </w:pPr>
          </w:p>
        </w:tc>
        <w:tc>
          <w:tcPr>
            <w:tcW w:w="333"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left"/>
              <w:rPr>
                <w:rFonts w:eastAsia="Times New Roman" w:cs="Arial"/>
                <w:color w:val="auto"/>
                <w:sz w:val="14"/>
                <w:szCs w:val="14"/>
                <w:lang w:eastAsia="pl-PL"/>
              </w:rPr>
            </w:pPr>
          </w:p>
        </w:tc>
        <w:tc>
          <w:tcPr>
            <w:tcW w:w="333"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left"/>
              <w:rPr>
                <w:rFonts w:eastAsia="Times New Roman" w:cs="Arial"/>
                <w:color w:val="auto"/>
                <w:sz w:val="14"/>
                <w:szCs w:val="14"/>
                <w:lang w:eastAsia="pl-PL"/>
              </w:rPr>
            </w:pPr>
          </w:p>
        </w:tc>
        <w:tc>
          <w:tcPr>
            <w:tcW w:w="333"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left"/>
              <w:rPr>
                <w:rFonts w:eastAsia="Times New Roman" w:cs="Arial"/>
                <w:color w:val="auto"/>
                <w:sz w:val="14"/>
                <w:szCs w:val="14"/>
                <w:lang w:eastAsia="pl-PL"/>
              </w:rPr>
            </w:pPr>
          </w:p>
        </w:tc>
        <w:tc>
          <w:tcPr>
            <w:tcW w:w="333"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left"/>
              <w:rPr>
                <w:rFonts w:eastAsia="Times New Roman" w:cs="Arial"/>
                <w:color w:val="auto"/>
                <w:sz w:val="14"/>
                <w:szCs w:val="14"/>
                <w:lang w:eastAsia="pl-PL"/>
              </w:rPr>
            </w:pPr>
          </w:p>
        </w:tc>
        <w:tc>
          <w:tcPr>
            <w:tcW w:w="309"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left"/>
              <w:rPr>
                <w:rFonts w:eastAsia="Times New Roman" w:cs="Arial"/>
                <w:color w:val="auto"/>
                <w:sz w:val="14"/>
                <w:szCs w:val="14"/>
                <w:lang w:eastAsia="pl-PL"/>
              </w:rPr>
            </w:pPr>
          </w:p>
        </w:tc>
        <w:tc>
          <w:tcPr>
            <w:tcW w:w="309"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left"/>
              <w:rPr>
                <w:rFonts w:eastAsia="Times New Roman" w:cs="Arial"/>
                <w:color w:val="auto"/>
                <w:sz w:val="14"/>
                <w:szCs w:val="14"/>
                <w:lang w:eastAsia="pl-PL"/>
              </w:rPr>
            </w:pPr>
          </w:p>
        </w:tc>
        <w:tc>
          <w:tcPr>
            <w:tcW w:w="309" w:type="pct"/>
            <w:tcBorders>
              <w:top w:val="nil"/>
              <w:left w:val="nil"/>
              <w:bottom w:val="nil"/>
              <w:right w:val="nil"/>
            </w:tcBorders>
            <w:shd w:val="clear" w:color="auto" w:fill="auto"/>
            <w:noWrap/>
            <w:vAlign w:val="center"/>
            <w:hideMark/>
          </w:tcPr>
          <w:p w:rsidR="000B6CC3" w:rsidRPr="000B6CC3" w:rsidRDefault="000B6CC3" w:rsidP="000B6CC3">
            <w:pPr>
              <w:spacing w:before="0" w:after="0" w:line="240" w:lineRule="auto"/>
              <w:jc w:val="left"/>
              <w:rPr>
                <w:rFonts w:eastAsia="Times New Roman" w:cs="Arial"/>
                <w:color w:val="auto"/>
                <w:sz w:val="14"/>
                <w:szCs w:val="14"/>
                <w:lang w:eastAsia="pl-PL"/>
              </w:rPr>
            </w:pPr>
          </w:p>
        </w:tc>
      </w:tr>
    </w:tbl>
    <w:p w:rsidR="005F12D1" w:rsidRDefault="00A94D6B" w:rsidP="00A94D6B">
      <w:pPr>
        <w:rPr>
          <w:i/>
          <w:color w:val="829CBD"/>
          <w:sz w:val="18"/>
          <w:szCs w:val="18"/>
        </w:rPr>
      </w:pPr>
      <w:r w:rsidRPr="00F8419A">
        <w:rPr>
          <w:i/>
          <w:color w:val="829CBD"/>
          <w:sz w:val="18"/>
          <w:szCs w:val="18"/>
        </w:rPr>
        <w:t>Źródło: opracowanie własne</w:t>
      </w:r>
    </w:p>
    <w:p w:rsidR="000C0896" w:rsidRDefault="005F12D1" w:rsidP="000C0896">
      <w:pPr>
        <w:pStyle w:val="Legenda"/>
        <w:rPr>
          <w:i/>
          <w:color w:val="829CBD"/>
          <w:sz w:val="18"/>
        </w:rPr>
      </w:pPr>
      <w:r>
        <w:rPr>
          <w:i/>
          <w:color w:val="829CBD"/>
          <w:sz w:val="18"/>
        </w:rPr>
        <w:br w:type="page"/>
      </w:r>
    </w:p>
    <w:p w:rsidR="000C0896" w:rsidRDefault="000C0896" w:rsidP="000C0896">
      <w:pPr>
        <w:pStyle w:val="Legenda"/>
      </w:pPr>
    </w:p>
    <w:p w:rsidR="000C0896" w:rsidRDefault="000C0896" w:rsidP="000C0896">
      <w:pPr>
        <w:pStyle w:val="Legenda"/>
        <w:tabs>
          <w:tab w:val="left" w:pos="4370"/>
        </w:tabs>
      </w:pPr>
      <w:bookmarkStart w:id="818" w:name="_Toc462930167"/>
      <w:r w:rsidRPr="000B6CC3">
        <w:t xml:space="preserve">Tabela </w:t>
      </w:r>
      <w:fldSimple w:instr=" SEQ Tabela \* ARABIC ">
        <w:r w:rsidR="00174753">
          <w:rPr>
            <w:noProof/>
          </w:rPr>
          <w:t>22</w:t>
        </w:r>
      </w:fldSimple>
      <w:r w:rsidRPr="000B6CC3">
        <w:t xml:space="preserve">: Kalkulacja efektywności finansowej </w:t>
      </w:r>
      <w:r>
        <w:t>kapitałów własnych</w:t>
      </w:r>
      <w:r w:rsidRPr="000B6CC3">
        <w:t xml:space="preserve"> - wariant </w:t>
      </w:r>
      <w:r>
        <w:t>2E</w:t>
      </w:r>
      <w:bookmarkEnd w:id="818"/>
    </w:p>
    <w:tbl>
      <w:tblPr>
        <w:tblW w:w="14039" w:type="dxa"/>
        <w:tblInd w:w="65" w:type="dxa"/>
        <w:tblCellMar>
          <w:left w:w="70" w:type="dxa"/>
          <w:right w:w="70" w:type="dxa"/>
        </w:tblCellMar>
        <w:tblLook w:val="04A0"/>
      </w:tblPr>
      <w:tblGrid>
        <w:gridCol w:w="460"/>
        <w:gridCol w:w="1530"/>
        <w:gridCol w:w="1134"/>
        <w:gridCol w:w="992"/>
        <w:gridCol w:w="992"/>
        <w:gridCol w:w="992"/>
        <w:gridCol w:w="993"/>
        <w:gridCol w:w="992"/>
        <w:gridCol w:w="992"/>
        <w:gridCol w:w="992"/>
        <w:gridCol w:w="993"/>
        <w:gridCol w:w="992"/>
        <w:gridCol w:w="992"/>
        <w:gridCol w:w="993"/>
      </w:tblGrid>
      <w:tr w:rsidR="000C0896" w:rsidRPr="000C0896" w:rsidTr="000C0896">
        <w:trPr>
          <w:trHeight w:val="255"/>
        </w:trPr>
        <w:tc>
          <w:tcPr>
            <w:tcW w:w="460" w:type="dxa"/>
            <w:tcBorders>
              <w:top w:val="single" w:sz="4" w:space="0" w:color="auto"/>
              <w:left w:val="single" w:sz="4" w:space="0" w:color="auto"/>
              <w:bottom w:val="single" w:sz="4" w:space="0" w:color="auto"/>
              <w:right w:val="single" w:sz="4" w:space="0" w:color="auto"/>
            </w:tcBorders>
            <w:shd w:val="clear" w:color="000000" w:fill="376091"/>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FFFFFF"/>
                <w:sz w:val="14"/>
                <w:szCs w:val="14"/>
                <w:lang w:eastAsia="pl-PL"/>
              </w:rPr>
            </w:pPr>
            <w:r w:rsidRPr="000C0896">
              <w:rPr>
                <w:rFonts w:ascii="Calibri" w:eastAsia="Times New Roman" w:hAnsi="Calibri" w:cs="Calibri"/>
                <w:b/>
                <w:bCs/>
                <w:color w:val="FFFFFF"/>
                <w:sz w:val="14"/>
                <w:szCs w:val="14"/>
                <w:lang w:eastAsia="pl-PL"/>
              </w:rPr>
              <w:t>Lp.</w:t>
            </w:r>
          </w:p>
        </w:tc>
        <w:tc>
          <w:tcPr>
            <w:tcW w:w="1530" w:type="dxa"/>
            <w:tcBorders>
              <w:top w:val="single" w:sz="4" w:space="0" w:color="auto"/>
              <w:left w:val="nil"/>
              <w:bottom w:val="single" w:sz="4" w:space="0" w:color="auto"/>
              <w:right w:val="single" w:sz="4" w:space="0" w:color="auto"/>
            </w:tcBorders>
            <w:shd w:val="clear" w:color="000000" w:fill="376091"/>
            <w:noWrap/>
            <w:vAlign w:val="center"/>
            <w:hideMark/>
          </w:tcPr>
          <w:p w:rsidR="000C0896" w:rsidRPr="000C0896" w:rsidRDefault="000C0896" w:rsidP="000C0896">
            <w:pPr>
              <w:spacing w:before="0" w:after="0" w:line="240" w:lineRule="auto"/>
              <w:jc w:val="left"/>
              <w:rPr>
                <w:rFonts w:ascii="Calibri" w:eastAsia="Times New Roman" w:hAnsi="Calibri" w:cs="Calibri"/>
                <w:b/>
                <w:bCs/>
                <w:i/>
                <w:iCs/>
                <w:color w:val="FFFFFF"/>
                <w:sz w:val="14"/>
                <w:szCs w:val="14"/>
                <w:lang w:eastAsia="pl-PL"/>
              </w:rPr>
            </w:pPr>
            <w:r w:rsidRPr="000C0896">
              <w:rPr>
                <w:rFonts w:ascii="Calibri" w:eastAsia="Times New Roman" w:hAnsi="Calibri" w:cs="Calibri"/>
                <w:b/>
                <w:bCs/>
                <w:i/>
                <w:iCs/>
                <w:color w:val="FFFFFF"/>
                <w:sz w:val="14"/>
                <w:szCs w:val="14"/>
                <w:lang w:eastAsia="pl-PL"/>
              </w:rPr>
              <w:t>Efektywność finansowa kapitałów własnych</w:t>
            </w:r>
          </w:p>
        </w:tc>
        <w:tc>
          <w:tcPr>
            <w:tcW w:w="1134" w:type="dxa"/>
            <w:tcBorders>
              <w:top w:val="single" w:sz="4" w:space="0" w:color="auto"/>
              <w:left w:val="nil"/>
              <w:bottom w:val="single" w:sz="4" w:space="0" w:color="auto"/>
              <w:right w:val="single" w:sz="4" w:space="0" w:color="auto"/>
            </w:tcBorders>
            <w:shd w:val="clear" w:color="000000" w:fill="376091"/>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FFFFFF"/>
                <w:sz w:val="14"/>
                <w:szCs w:val="14"/>
                <w:lang w:eastAsia="pl-PL"/>
              </w:rPr>
            </w:pPr>
            <w:r w:rsidRPr="000C0896">
              <w:rPr>
                <w:rFonts w:ascii="Calibri" w:eastAsia="Times New Roman" w:hAnsi="Calibri" w:cs="Calibri"/>
                <w:b/>
                <w:bCs/>
                <w:color w:val="FFFFFF"/>
                <w:sz w:val="14"/>
                <w:szCs w:val="14"/>
                <w:lang w:eastAsia="pl-PL"/>
              </w:rPr>
              <w:t>Wartość bieżąca</w:t>
            </w:r>
          </w:p>
        </w:tc>
        <w:tc>
          <w:tcPr>
            <w:tcW w:w="992" w:type="dxa"/>
            <w:tcBorders>
              <w:top w:val="single" w:sz="4" w:space="0" w:color="auto"/>
              <w:left w:val="nil"/>
              <w:bottom w:val="single" w:sz="4" w:space="0" w:color="auto"/>
              <w:right w:val="single" w:sz="4" w:space="0" w:color="auto"/>
            </w:tcBorders>
            <w:shd w:val="clear" w:color="000000" w:fill="376091"/>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FFFFFF"/>
                <w:sz w:val="14"/>
                <w:szCs w:val="14"/>
                <w:lang w:eastAsia="pl-PL"/>
              </w:rPr>
            </w:pPr>
            <w:r w:rsidRPr="000C0896">
              <w:rPr>
                <w:rFonts w:ascii="Calibri" w:eastAsia="Times New Roman" w:hAnsi="Calibri" w:cs="Calibri"/>
                <w:b/>
                <w:bCs/>
                <w:color w:val="FFFFFF"/>
                <w:sz w:val="14"/>
                <w:szCs w:val="14"/>
                <w:lang w:eastAsia="pl-PL"/>
              </w:rPr>
              <w:t>2019</w:t>
            </w:r>
          </w:p>
        </w:tc>
        <w:tc>
          <w:tcPr>
            <w:tcW w:w="992" w:type="dxa"/>
            <w:tcBorders>
              <w:top w:val="single" w:sz="4" w:space="0" w:color="auto"/>
              <w:left w:val="nil"/>
              <w:bottom w:val="single" w:sz="4" w:space="0" w:color="auto"/>
              <w:right w:val="single" w:sz="4" w:space="0" w:color="auto"/>
            </w:tcBorders>
            <w:shd w:val="clear" w:color="000000" w:fill="376091"/>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FFFFFF"/>
                <w:sz w:val="14"/>
                <w:szCs w:val="14"/>
                <w:lang w:eastAsia="pl-PL"/>
              </w:rPr>
            </w:pPr>
            <w:r w:rsidRPr="000C0896">
              <w:rPr>
                <w:rFonts w:ascii="Calibri" w:eastAsia="Times New Roman" w:hAnsi="Calibri" w:cs="Calibri"/>
                <w:b/>
                <w:bCs/>
                <w:color w:val="FFFFFF"/>
                <w:sz w:val="14"/>
                <w:szCs w:val="14"/>
                <w:lang w:eastAsia="pl-PL"/>
              </w:rPr>
              <w:t>2020</w:t>
            </w:r>
          </w:p>
        </w:tc>
        <w:tc>
          <w:tcPr>
            <w:tcW w:w="992" w:type="dxa"/>
            <w:tcBorders>
              <w:top w:val="single" w:sz="4" w:space="0" w:color="auto"/>
              <w:left w:val="nil"/>
              <w:bottom w:val="single" w:sz="4" w:space="0" w:color="auto"/>
              <w:right w:val="single" w:sz="4" w:space="0" w:color="auto"/>
            </w:tcBorders>
            <w:shd w:val="clear" w:color="000000" w:fill="376091"/>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FFFFFF"/>
                <w:sz w:val="14"/>
                <w:szCs w:val="14"/>
                <w:lang w:eastAsia="pl-PL"/>
              </w:rPr>
            </w:pPr>
            <w:r w:rsidRPr="000C0896">
              <w:rPr>
                <w:rFonts w:ascii="Calibri" w:eastAsia="Times New Roman" w:hAnsi="Calibri" w:cs="Calibri"/>
                <w:b/>
                <w:bCs/>
                <w:color w:val="FFFFFF"/>
                <w:sz w:val="14"/>
                <w:szCs w:val="14"/>
                <w:lang w:eastAsia="pl-PL"/>
              </w:rPr>
              <w:t>2021</w:t>
            </w:r>
          </w:p>
        </w:tc>
        <w:tc>
          <w:tcPr>
            <w:tcW w:w="993" w:type="dxa"/>
            <w:tcBorders>
              <w:top w:val="single" w:sz="4" w:space="0" w:color="auto"/>
              <w:left w:val="nil"/>
              <w:bottom w:val="single" w:sz="4" w:space="0" w:color="auto"/>
              <w:right w:val="single" w:sz="4" w:space="0" w:color="auto"/>
            </w:tcBorders>
            <w:shd w:val="clear" w:color="000000" w:fill="376091"/>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FFFFFF"/>
                <w:sz w:val="14"/>
                <w:szCs w:val="14"/>
                <w:lang w:eastAsia="pl-PL"/>
              </w:rPr>
            </w:pPr>
            <w:r w:rsidRPr="000C0896">
              <w:rPr>
                <w:rFonts w:ascii="Calibri" w:eastAsia="Times New Roman" w:hAnsi="Calibri" w:cs="Calibri"/>
                <w:b/>
                <w:bCs/>
                <w:color w:val="FFFFFF"/>
                <w:sz w:val="14"/>
                <w:szCs w:val="14"/>
                <w:lang w:eastAsia="pl-PL"/>
              </w:rPr>
              <w:t>2022</w:t>
            </w:r>
          </w:p>
        </w:tc>
        <w:tc>
          <w:tcPr>
            <w:tcW w:w="992" w:type="dxa"/>
            <w:tcBorders>
              <w:top w:val="single" w:sz="4" w:space="0" w:color="auto"/>
              <w:left w:val="nil"/>
              <w:bottom w:val="single" w:sz="4" w:space="0" w:color="auto"/>
              <w:right w:val="single" w:sz="4" w:space="0" w:color="auto"/>
            </w:tcBorders>
            <w:shd w:val="clear" w:color="000000" w:fill="376091"/>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FFFFFF"/>
                <w:sz w:val="14"/>
                <w:szCs w:val="14"/>
                <w:lang w:eastAsia="pl-PL"/>
              </w:rPr>
            </w:pPr>
            <w:r w:rsidRPr="000C0896">
              <w:rPr>
                <w:rFonts w:ascii="Calibri" w:eastAsia="Times New Roman" w:hAnsi="Calibri" w:cs="Calibri"/>
                <w:b/>
                <w:bCs/>
                <w:color w:val="FFFFFF"/>
                <w:sz w:val="14"/>
                <w:szCs w:val="14"/>
                <w:lang w:eastAsia="pl-PL"/>
              </w:rPr>
              <w:t>2023</w:t>
            </w:r>
          </w:p>
        </w:tc>
        <w:tc>
          <w:tcPr>
            <w:tcW w:w="992" w:type="dxa"/>
            <w:tcBorders>
              <w:top w:val="single" w:sz="4" w:space="0" w:color="auto"/>
              <w:left w:val="nil"/>
              <w:bottom w:val="single" w:sz="4" w:space="0" w:color="auto"/>
              <w:right w:val="single" w:sz="4" w:space="0" w:color="auto"/>
            </w:tcBorders>
            <w:shd w:val="clear" w:color="000000" w:fill="376091"/>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FFFFFF"/>
                <w:sz w:val="14"/>
                <w:szCs w:val="14"/>
                <w:lang w:eastAsia="pl-PL"/>
              </w:rPr>
            </w:pPr>
            <w:r w:rsidRPr="000C0896">
              <w:rPr>
                <w:rFonts w:ascii="Calibri" w:eastAsia="Times New Roman" w:hAnsi="Calibri" w:cs="Calibri"/>
                <w:b/>
                <w:bCs/>
                <w:color w:val="FFFFFF"/>
                <w:sz w:val="14"/>
                <w:szCs w:val="14"/>
                <w:lang w:eastAsia="pl-PL"/>
              </w:rPr>
              <w:t>2024</w:t>
            </w:r>
          </w:p>
        </w:tc>
        <w:tc>
          <w:tcPr>
            <w:tcW w:w="992" w:type="dxa"/>
            <w:tcBorders>
              <w:top w:val="single" w:sz="4" w:space="0" w:color="auto"/>
              <w:left w:val="nil"/>
              <w:bottom w:val="single" w:sz="4" w:space="0" w:color="auto"/>
              <w:right w:val="single" w:sz="4" w:space="0" w:color="auto"/>
            </w:tcBorders>
            <w:shd w:val="clear" w:color="000000" w:fill="376091"/>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FFFFFF"/>
                <w:sz w:val="14"/>
                <w:szCs w:val="14"/>
                <w:lang w:eastAsia="pl-PL"/>
              </w:rPr>
            </w:pPr>
            <w:r w:rsidRPr="000C0896">
              <w:rPr>
                <w:rFonts w:ascii="Calibri" w:eastAsia="Times New Roman" w:hAnsi="Calibri" w:cs="Calibri"/>
                <w:b/>
                <w:bCs/>
                <w:color w:val="FFFFFF"/>
                <w:sz w:val="14"/>
                <w:szCs w:val="14"/>
                <w:lang w:eastAsia="pl-PL"/>
              </w:rPr>
              <w:t>2025</w:t>
            </w:r>
          </w:p>
        </w:tc>
        <w:tc>
          <w:tcPr>
            <w:tcW w:w="993" w:type="dxa"/>
            <w:tcBorders>
              <w:top w:val="single" w:sz="4" w:space="0" w:color="auto"/>
              <w:left w:val="nil"/>
              <w:bottom w:val="single" w:sz="4" w:space="0" w:color="auto"/>
              <w:right w:val="single" w:sz="4" w:space="0" w:color="auto"/>
            </w:tcBorders>
            <w:shd w:val="clear" w:color="000000" w:fill="376091"/>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FFFFFF"/>
                <w:sz w:val="14"/>
                <w:szCs w:val="14"/>
                <w:lang w:eastAsia="pl-PL"/>
              </w:rPr>
            </w:pPr>
            <w:r w:rsidRPr="000C0896">
              <w:rPr>
                <w:rFonts w:ascii="Calibri" w:eastAsia="Times New Roman" w:hAnsi="Calibri" w:cs="Calibri"/>
                <w:b/>
                <w:bCs/>
                <w:color w:val="FFFFFF"/>
                <w:sz w:val="14"/>
                <w:szCs w:val="14"/>
                <w:lang w:eastAsia="pl-PL"/>
              </w:rPr>
              <w:t>2030</w:t>
            </w:r>
          </w:p>
        </w:tc>
        <w:tc>
          <w:tcPr>
            <w:tcW w:w="992" w:type="dxa"/>
            <w:tcBorders>
              <w:top w:val="single" w:sz="4" w:space="0" w:color="auto"/>
              <w:left w:val="nil"/>
              <w:bottom w:val="single" w:sz="4" w:space="0" w:color="auto"/>
              <w:right w:val="single" w:sz="4" w:space="0" w:color="auto"/>
            </w:tcBorders>
            <w:shd w:val="clear" w:color="000000" w:fill="376091"/>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FFFFFF"/>
                <w:sz w:val="14"/>
                <w:szCs w:val="14"/>
                <w:lang w:eastAsia="pl-PL"/>
              </w:rPr>
            </w:pPr>
            <w:r w:rsidRPr="000C0896">
              <w:rPr>
                <w:rFonts w:ascii="Calibri" w:eastAsia="Times New Roman" w:hAnsi="Calibri" w:cs="Calibri"/>
                <w:b/>
                <w:bCs/>
                <w:color w:val="FFFFFF"/>
                <w:sz w:val="14"/>
                <w:szCs w:val="14"/>
                <w:lang w:eastAsia="pl-PL"/>
              </w:rPr>
              <w:t>2035</w:t>
            </w:r>
          </w:p>
        </w:tc>
        <w:tc>
          <w:tcPr>
            <w:tcW w:w="992" w:type="dxa"/>
            <w:tcBorders>
              <w:top w:val="single" w:sz="4" w:space="0" w:color="auto"/>
              <w:left w:val="nil"/>
              <w:bottom w:val="single" w:sz="4" w:space="0" w:color="auto"/>
              <w:right w:val="single" w:sz="4" w:space="0" w:color="auto"/>
            </w:tcBorders>
            <w:shd w:val="clear" w:color="000000" w:fill="376091"/>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FFFFFF"/>
                <w:sz w:val="14"/>
                <w:szCs w:val="14"/>
                <w:lang w:eastAsia="pl-PL"/>
              </w:rPr>
            </w:pPr>
            <w:r w:rsidRPr="000C0896">
              <w:rPr>
                <w:rFonts w:ascii="Calibri" w:eastAsia="Times New Roman" w:hAnsi="Calibri" w:cs="Calibri"/>
                <w:b/>
                <w:bCs/>
                <w:color w:val="FFFFFF"/>
                <w:sz w:val="14"/>
                <w:szCs w:val="14"/>
                <w:lang w:eastAsia="pl-PL"/>
              </w:rPr>
              <w:t>2040</w:t>
            </w:r>
          </w:p>
        </w:tc>
        <w:tc>
          <w:tcPr>
            <w:tcW w:w="993" w:type="dxa"/>
            <w:tcBorders>
              <w:top w:val="single" w:sz="4" w:space="0" w:color="auto"/>
              <w:left w:val="nil"/>
              <w:bottom w:val="single" w:sz="4" w:space="0" w:color="auto"/>
              <w:right w:val="single" w:sz="4" w:space="0" w:color="auto"/>
            </w:tcBorders>
            <w:shd w:val="clear" w:color="000000" w:fill="376091"/>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FFFFFF"/>
                <w:sz w:val="14"/>
                <w:szCs w:val="14"/>
                <w:lang w:eastAsia="pl-PL"/>
              </w:rPr>
            </w:pPr>
            <w:r w:rsidRPr="000C0896">
              <w:rPr>
                <w:rFonts w:ascii="Calibri" w:eastAsia="Times New Roman" w:hAnsi="Calibri" w:cs="Calibri"/>
                <w:b/>
                <w:bCs/>
                <w:color w:val="FFFFFF"/>
                <w:sz w:val="14"/>
                <w:szCs w:val="14"/>
                <w:lang w:eastAsia="pl-PL"/>
              </w:rPr>
              <w:t>2048</w:t>
            </w:r>
          </w:p>
        </w:tc>
      </w:tr>
      <w:tr w:rsidR="000C0896" w:rsidRPr="000C0896" w:rsidTr="000C0896">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1530"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1134"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r>
      <w:tr w:rsidR="000C0896" w:rsidRPr="000C0896" w:rsidTr="000C0896">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1</w:t>
            </w:r>
          </w:p>
        </w:tc>
        <w:tc>
          <w:tcPr>
            <w:tcW w:w="1530"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Przychody</w:t>
            </w:r>
          </w:p>
        </w:tc>
        <w:tc>
          <w:tcPr>
            <w:tcW w:w="1134"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41 762 400,60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808 500,00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2 161 735,03</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2 206 249,60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2 250 764,17</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2 295 278,75</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2 339 793,32</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2 384 307,89</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2 784 856,04</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2 908 336,08</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2 914 171,83</w:t>
            </w:r>
          </w:p>
        </w:tc>
      </w:tr>
      <w:tr w:rsidR="000C0896" w:rsidRPr="000C0896" w:rsidTr="000C0896">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1530"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r>
      <w:tr w:rsidR="000C0896" w:rsidRPr="000C0896" w:rsidTr="000C0896">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2</w:t>
            </w:r>
          </w:p>
        </w:tc>
        <w:tc>
          <w:tcPr>
            <w:tcW w:w="1530"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Finansowanie z kapitału krajowego</w:t>
            </w:r>
          </w:p>
        </w:tc>
        <w:tc>
          <w:tcPr>
            <w:tcW w:w="1134"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115 342 882,15</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8 211 305,48</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24 345 994,53</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14 132 116,42</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11 354 783,57</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19 912 323,54</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26 468 407,71</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27 565 518,75</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r>
      <w:tr w:rsidR="000C0896" w:rsidRPr="000C0896" w:rsidTr="000C0896">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1530"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r>
      <w:tr w:rsidR="000C0896" w:rsidRPr="000C0896" w:rsidTr="000C0896">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3</w:t>
            </w:r>
          </w:p>
        </w:tc>
        <w:tc>
          <w:tcPr>
            <w:tcW w:w="1530"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Koszty eksploatacji i utrzymania</w:t>
            </w:r>
          </w:p>
        </w:tc>
        <w:tc>
          <w:tcPr>
            <w:tcW w:w="1134"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108 673 424,05</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6 471 403,70</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6 542 396,88</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6 613 390,05</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6 684 383,23</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6 755 376,40</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6 846 055,81</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6 850 977,37</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6 850 977,37</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6 850 977,37</w:t>
            </w:r>
          </w:p>
        </w:tc>
      </w:tr>
      <w:tr w:rsidR="000C0896" w:rsidRPr="000C0896" w:rsidTr="000C0896">
        <w:trPr>
          <w:trHeight w:val="2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3.1</w:t>
            </w:r>
          </w:p>
        </w:tc>
        <w:tc>
          <w:tcPr>
            <w:tcW w:w="1530"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Koszty eksploatacji torów</w:t>
            </w:r>
          </w:p>
        </w:tc>
        <w:tc>
          <w:tcPr>
            <w:tcW w:w="1134"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Cs/>
                <w:color w:val="auto"/>
                <w:sz w:val="14"/>
                <w:szCs w:val="14"/>
                <w:lang w:eastAsia="pl-PL"/>
              </w:rPr>
            </w:pPr>
            <w:r w:rsidRPr="000C0896">
              <w:rPr>
                <w:rFonts w:eastAsia="Times New Roman" w:cs="Arial"/>
                <w:bCs/>
                <w:color w:val="auto"/>
                <w:sz w:val="14"/>
                <w:szCs w:val="14"/>
                <w:lang w:eastAsia="pl-PL"/>
              </w:rPr>
              <w:t>108 673 424,05</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Cs/>
                <w:color w:val="auto"/>
                <w:sz w:val="14"/>
                <w:szCs w:val="14"/>
                <w:lang w:eastAsia="pl-PL"/>
              </w:rPr>
            </w:pPr>
            <w:r w:rsidRPr="000C0896">
              <w:rPr>
                <w:rFonts w:eastAsia="Times New Roman" w:cs="Arial"/>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Cs/>
                <w:color w:val="auto"/>
                <w:sz w:val="14"/>
                <w:szCs w:val="14"/>
                <w:lang w:eastAsia="pl-PL"/>
              </w:rPr>
            </w:pPr>
            <w:r w:rsidRPr="000C0896">
              <w:rPr>
                <w:rFonts w:eastAsia="Times New Roman" w:cs="Arial"/>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Cs/>
                <w:color w:val="auto"/>
                <w:sz w:val="14"/>
                <w:szCs w:val="14"/>
                <w:lang w:eastAsia="pl-PL"/>
              </w:rPr>
            </w:pPr>
            <w:r w:rsidRPr="000C0896">
              <w:rPr>
                <w:rFonts w:eastAsia="Times New Roman" w:cs="Arial"/>
                <w:bCs/>
                <w:color w:val="auto"/>
                <w:sz w:val="14"/>
                <w:szCs w:val="14"/>
                <w:lang w:eastAsia="pl-PL"/>
              </w:rPr>
              <w:t>6 471 403,70</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Cs/>
                <w:color w:val="auto"/>
                <w:sz w:val="14"/>
                <w:szCs w:val="14"/>
                <w:lang w:eastAsia="pl-PL"/>
              </w:rPr>
            </w:pPr>
            <w:r w:rsidRPr="000C0896">
              <w:rPr>
                <w:rFonts w:eastAsia="Times New Roman" w:cs="Arial"/>
                <w:bCs/>
                <w:color w:val="auto"/>
                <w:sz w:val="14"/>
                <w:szCs w:val="14"/>
                <w:lang w:eastAsia="pl-PL"/>
              </w:rPr>
              <w:t>6 542 396,88</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Cs/>
                <w:color w:val="auto"/>
                <w:sz w:val="14"/>
                <w:szCs w:val="14"/>
                <w:lang w:eastAsia="pl-PL"/>
              </w:rPr>
            </w:pPr>
            <w:r w:rsidRPr="000C0896">
              <w:rPr>
                <w:rFonts w:eastAsia="Times New Roman" w:cs="Arial"/>
                <w:bCs/>
                <w:color w:val="auto"/>
                <w:sz w:val="14"/>
                <w:szCs w:val="14"/>
                <w:lang w:eastAsia="pl-PL"/>
              </w:rPr>
              <w:t>6 613 390,05</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Cs/>
                <w:color w:val="auto"/>
                <w:sz w:val="14"/>
                <w:szCs w:val="14"/>
                <w:lang w:eastAsia="pl-PL"/>
              </w:rPr>
            </w:pPr>
            <w:r w:rsidRPr="000C0896">
              <w:rPr>
                <w:rFonts w:eastAsia="Times New Roman" w:cs="Arial"/>
                <w:bCs/>
                <w:color w:val="auto"/>
                <w:sz w:val="14"/>
                <w:szCs w:val="14"/>
                <w:lang w:eastAsia="pl-PL"/>
              </w:rPr>
              <w:t>6 684 383,23</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Cs/>
                <w:color w:val="auto"/>
                <w:sz w:val="14"/>
                <w:szCs w:val="14"/>
                <w:lang w:eastAsia="pl-PL"/>
              </w:rPr>
            </w:pPr>
            <w:r w:rsidRPr="000C0896">
              <w:rPr>
                <w:rFonts w:eastAsia="Times New Roman" w:cs="Arial"/>
                <w:bCs/>
                <w:color w:val="auto"/>
                <w:sz w:val="14"/>
                <w:szCs w:val="14"/>
                <w:lang w:eastAsia="pl-PL"/>
              </w:rPr>
              <w:t>6 755 376,40</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Cs/>
                <w:color w:val="auto"/>
                <w:sz w:val="14"/>
                <w:szCs w:val="14"/>
                <w:lang w:eastAsia="pl-PL"/>
              </w:rPr>
            </w:pPr>
            <w:r w:rsidRPr="000C0896">
              <w:rPr>
                <w:rFonts w:eastAsia="Times New Roman" w:cs="Arial"/>
                <w:bCs/>
                <w:color w:val="auto"/>
                <w:sz w:val="14"/>
                <w:szCs w:val="14"/>
                <w:lang w:eastAsia="pl-PL"/>
              </w:rPr>
              <w:t>6 846 055,81</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Cs/>
                <w:color w:val="auto"/>
                <w:sz w:val="14"/>
                <w:szCs w:val="14"/>
                <w:lang w:eastAsia="pl-PL"/>
              </w:rPr>
            </w:pPr>
            <w:r w:rsidRPr="000C0896">
              <w:rPr>
                <w:rFonts w:eastAsia="Times New Roman" w:cs="Arial"/>
                <w:bCs/>
                <w:color w:val="auto"/>
                <w:sz w:val="14"/>
                <w:szCs w:val="14"/>
                <w:lang w:eastAsia="pl-PL"/>
              </w:rPr>
              <w:t>6 850 977,37</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Cs/>
                <w:color w:val="auto"/>
                <w:sz w:val="14"/>
                <w:szCs w:val="14"/>
                <w:lang w:eastAsia="pl-PL"/>
              </w:rPr>
            </w:pPr>
            <w:r w:rsidRPr="000C0896">
              <w:rPr>
                <w:rFonts w:eastAsia="Times New Roman" w:cs="Arial"/>
                <w:bCs/>
                <w:color w:val="auto"/>
                <w:sz w:val="14"/>
                <w:szCs w:val="14"/>
                <w:lang w:eastAsia="pl-PL"/>
              </w:rPr>
              <w:t>6 850 977,37</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Cs/>
                <w:color w:val="auto"/>
                <w:sz w:val="14"/>
                <w:szCs w:val="14"/>
                <w:lang w:eastAsia="pl-PL"/>
              </w:rPr>
            </w:pPr>
            <w:r w:rsidRPr="000C0896">
              <w:rPr>
                <w:rFonts w:eastAsia="Times New Roman" w:cs="Arial"/>
                <w:bCs/>
                <w:color w:val="auto"/>
                <w:sz w:val="14"/>
                <w:szCs w:val="14"/>
                <w:lang w:eastAsia="pl-PL"/>
              </w:rPr>
              <w:t>6 850 977,37</w:t>
            </w:r>
          </w:p>
        </w:tc>
      </w:tr>
      <w:tr w:rsidR="000C0896" w:rsidRPr="000C0896" w:rsidTr="000C0896">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1530"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r>
      <w:tr w:rsidR="000C0896" w:rsidRPr="000C0896" w:rsidTr="000C0896">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4</w:t>
            </w:r>
          </w:p>
        </w:tc>
        <w:tc>
          <w:tcPr>
            <w:tcW w:w="1530"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Zaciąganie i obsługa zadłużenia</w:t>
            </w:r>
          </w:p>
        </w:tc>
        <w:tc>
          <w:tcPr>
            <w:tcW w:w="1134"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r>
      <w:tr w:rsidR="000C0896" w:rsidRPr="000C0896" w:rsidTr="000C0896">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1530"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r>
      <w:tr w:rsidR="000C0896" w:rsidRPr="000C0896" w:rsidTr="000C0896">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5</w:t>
            </w:r>
          </w:p>
        </w:tc>
        <w:tc>
          <w:tcPr>
            <w:tcW w:w="1530"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Wartość rezydualna</w:t>
            </w:r>
          </w:p>
        </w:tc>
        <w:tc>
          <w:tcPr>
            <w:tcW w:w="1134"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r>
      <w:tr w:rsidR="000C0896" w:rsidRPr="000C0896" w:rsidTr="000C0896">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 </w:t>
            </w:r>
          </w:p>
        </w:tc>
        <w:tc>
          <w:tcPr>
            <w:tcW w:w="1530"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r>
      <w:tr w:rsidR="000C0896" w:rsidRPr="000C0896" w:rsidTr="000C0896">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6</w:t>
            </w:r>
          </w:p>
        </w:tc>
        <w:tc>
          <w:tcPr>
            <w:tcW w:w="1530"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RAZEM (1-2-3-4+5)</w:t>
            </w:r>
          </w:p>
        </w:tc>
        <w:tc>
          <w:tcPr>
            <w:tcW w:w="1134"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-182 253 905,60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-7 402 805,48</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-24 345 994,53</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-18 441 785,09</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-15 690 930,85</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-24 274 949,42</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-30 857 512,19</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-31 981 101,83</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-4 461 747,92</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-4 066 121,34</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-3 942 641,30</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-3 936 805,55</w:t>
            </w:r>
          </w:p>
        </w:tc>
      </w:tr>
      <w:tr w:rsidR="000C0896" w:rsidRPr="000C0896" w:rsidTr="000C0896">
        <w:trPr>
          <w:trHeight w:val="255"/>
        </w:trPr>
        <w:tc>
          <w:tcPr>
            <w:tcW w:w="460" w:type="dxa"/>
            <w:tcBorders>
              <w:top w:val="nil"/>
              <w:left w:val="nil"/>
              <w:bottom w:val="nil"/>
              <w:right w:val="nil"/>
            </w:tcBorders>
            <w:shd w:val="clear" w:color="auto" w:fill="auto"/>
            <w:noWrap/>
            <w:vAlign w:val="bottom"/>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p>
        </w:tc>
        <w:tc>
          <w:tcPr>
            <w:tcW w:w="1530" w:type="dxa"/>
            <w:tcBorders>
              <w:top w:val="nil"/>
              <w:left w:val="nil"/>
              <w:bottom w:val="single" w:sz="4" w:space="0" w:color="auto"/>
              <w:right w:val="nil"/>
            </w:tcBorders>
            <w:shd w:val="clear" w:color="auto" w:fill="auto"/>
            <w:noWrap/>
            <w:vAlign w:val="bottom"/>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p>
        </w:tc>
        <w:tc>
          <w:tcPr>
            <w:tcW w:w="1134" w:type="dxa"/>
            <w:tcBorders>
              <w:top w:val="nil"/>
              <w:left w:val="nil"/>
              <w:bottom w:val="single" w:sz="4" w:space="0" w:color="auto"/>
              <w:right w:val="nil"/>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auto"/>
                <w:sz w:val="14"/>
                <w:szCs w:val="14"/>
                <w:lang w:eastAsia="pl-PL"/>
              </w:rPr>
            </w:pPr>
          </w:p>
        </w:tc>
        <w:tc>
          <w:tcPr>
            <w:tcW w:w="992" w:type="dxa"/>
            <w:tcBorders>
              <w:top w:val="nil"/>
              <w:left w:val="nil"/>
              <w:bottom w:val="single" w:sz="4" w:space="0" w:color="auto"/>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p>
        </w:tc>
        <w:tc>
          <w:tcPr>
            <w:tcW w:w="992" w:type="dxa"/>
            <w:tcBorders>
              <w:top w:val="nil"/>
              <w:left w:val="nil"/>
              <w:bottom w:val="single" w:sz="4" w:space="0" w:color="auto"/>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p>
        </w:tc>
        <w:tc>
          <w:tcPr>
            <w:tcW w:w="992" w:type="dxa"/>
            <w:tcBorders>
              <w:top w:val="nil"/>
              <w:left w:val="nil"/>
              <w:bottom w:val="single" w:sz="4" w:space="0" w:color="auto"/>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p>
        </w:tc>
        <w:tc>
          <w:tcPr>
            <w:tcW w:w="993"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p>
        </w:tc>
        <w:tc>
          <w:tcPr>
            <w:tcW w:w="993"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p>
        </w:tc>
        <w:tc>
          <w:tcPr>
            <w:tcW w:w="993"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p>
        </w:tc>
      </w:tr>
      <w:tr w:rsidR="000C0896" w:rsidRPr="000C0896" w:rsidTr="000C0896">
        <w:trPr>
          <w:trHeight w:val="255"/>
        </w:trPr>
        <w:tc>
          <w:tcPr>
            <w:tcW w:w="460" w:type="dxa"/>
            <w:tcBorders>
              <w:top w:val="single" w:sz="4" w:space="0" w:color="auto"/>
              <w:left w:val="single" w:sz="4" w:space="0" w:color="auto"/>
              <w:bottom w:val="single" w:sz="4" w:space="0" w:color="auto"/>
              <w:right w:val="single" w:sz="4" w:space="0" w:color="auto"/>
            </w:tcBorders>
            <w:shd w:val="clear" w:color="000000" w:fill="376091"/>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FFFFFF"/>
                <w:sz w:val="14"/>
                <w:szCs w:val="14"/>
                <w:lang w:eastAsia="pl-PL"/>
              </w:rPr>
            </w:pPr>
            <w:r w:rsidRPr="000C0896">
              <w:rPr>
                <w:rFonts w:ascii="Calibri" w:eastAsia="Times New Roman" w:hAnsi="Calibri" w:cs="Calibri"/>
                <w:b/>
                <w:bCs/>
                <w:color w:val="FFFFFF"/>
                <w:sz w:val="14"/>
                <w:szCs w:val="14"/>
                <w:lang w:eastAsia="pl-PL"/>
              </w:rPr>
              <w:t>No.</w:t>
            </w:r>
          </w:p>
        </w:tc>
        <w:tc>
          <w:tcPr>
            <w:tcW w:w="3656" w:type="dxa"/>
            <w:gridSpan w:val="3"/>
            <w:tcBorders>
              <w:top w:val="single" w:sz="4" w:space="0" w:color="auto"/>
              <w:left w:val="nil"/>
              <w:bottom w:val="single" w:sz="4" w:space="0" w:color="auto"/>
              <w:right w:val="single" w:sz="4" w:space="0" w:color="auto"/>
            </w:tcBorders>
            <w:shd w:val="clear" w:color="000000" w:fill="376091"/>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auto"/>
                <w:sz w:val="14"/>
                <w:szCs w:val="14"/>
                <w:lang w:eastAsia="pl-PL"/>
              </w:rPr>
            </w:pPr>
            <w:r w:rsidRPr="000C0896">
              <w:rPr>
                <w:rFonts w:ascii="Calibri" w:eastAsia="Times New Roman" w:hAnsi="Calibri" w:cs="Calibri"/>
                <w:b/>
                <w:bCs/>
                <w:color w:val="FFFFFF"/>
                <w:sz w:val="14"/>
                <w:szCs w:val="14"/>
                <w:lang w:eastAsia="pl-PL"/>
              </w:rPr>
              <w:t>stopa dyskontowa</w:t>
            </w:r>
          </w:p>
        </w:tc>
        <w:tc>
          <w:tcPr>
            <w:tcW w:w="1984" w:type="dxa"/>
            <w:gridSpan w:val="2"/>
            <w:tcBorders>
              <w:top w:val="single" w:sz="4" w:space="0" w:color="auto"/>
              <w:left w:val="single" w:sz="4" w:space="0" w:color="auto"/>
              <w:bottom w:val="single" w:sz="4" w:space="0" w:color="auto"/>
              <w:right w:val="single" w:sz="4" w:space="0" w:color="auto"/>
            </w:tcBorders>
            <w:shd w:val="clear" w:color="auto" w:fill="376091"/>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auto"/>
                <w:sz w:val="14"/>
                <w:szCs w:val="14"/>
                <w:lang w:eastAsia="pl-PL"/>
              </w:rPr>
            </w:pPr>
            <w:r w:rsidRPr="000C0896">
              <w:rPr>
                <w:rFonts w:ascii="Calibri" w:eastAsia="Times New Roman" w:hAnsi="Calibri" w:cs="Calibri"/>
                <w:b/>
                <w:bCs/>
                <w:color w:val="FFFFFF"/>
                <w:sz w:val="14"/>
                <w:szCs w:val="14"/>
                <w:lang w:eastAsia="pl-PL"/>
              </w:rPr>
              <w:t>4%</w:t>
            </w:r>
          </w:p>
        </w:tc>
        <w:tc>
          <w:tcPr>
            <w:tcW w:w="993" w:type="dxa"/>
            <w:tcBorders>
              <w:top w:val="nil"/>
              <w:left w:val="single" w:sz="4" w:space="0" w:color="auto"/>
              <w:bottom w:val="nil"/>
              <w:right w:val="nil"/>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p>
        </w:tc>
        <w:tc>
          <w:tcPr>
            <w:tcW w:w="993"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p>
        </w:tc>
        <w:tc>
          <w:tcPr>
            <w:tcW w:w="993"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p>
        </w:tc>
      </w:tr>
      <w:tr w:rsidR="000C0896" w:rsidRPr="000C0896" w:rsidTr="000C0896">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1</w:t>
            </w:r>
          </w:p>
        </w:tc>
        <w:tc>
          <w:tcPr>
            <w:tcW w:w="3656" w:type="dxa"/>
            <w:gridSpan w:val="3"/>
            <w:tcBorders>
              <w:top w:val="single" w:sz="4" w:space="0" w:color="auto"/>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Finansowa zaktualizowana wartość netto z kapitałów własnych (FNPV/K)</w:t>
            </w:r>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-182 253 905,60</w:t>
            </w:r>
          </w:p>
        </w:tc>
        <w:tc>
          <w:tcPr>
            <w:tcW w:w="993" w:type="dxa"/>
            <w:tcBorders>
              <w:top w:val="nil"/>
              <w:left w:val="single" w:sz="4" w:space="0" w:color="auto"/>
              <w:bottom w:val="nil"/>
              <w:right w:val="nil"/>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p>
        </w:tc>
        <w:tc>
          <w:tcPr>
            <w:tcW w:w="993"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p>
        </w:tc>
        <w:tc>
          <w:tcPr>
            <w:tcW w:w="993"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p>
        </w:tc>
      </w:tr>
      <w:tr w:rsidR="000C0896" w:rsidRPr="000C0896" w:rsidTr="000C0896">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2</w:t>
            </w:r>
          </w:p>
        </w:tc>
        <w:tc>
          <w:tcPr>
            <w:tcW w:w="3656" w:type="dxa"/>
            <w:gridSpan w:val="3"/>
            <w:tcBorders>
              <w:top w:val="single" w:sz="4" w:space="0" w:color="auto"/>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r w:rsidRPr="000C0896">
              <w:rPr>
                <w:rFonts w:ascii="Calibri" w:eastAsia="Times New Roman" w:hAnsi="Calibri" w:cs="Calibri"/>
                <w:b/>
                <w:bCs/>
                <w:color w:val="auto"/>
                <w:sz w:val="14"/>
                <w:szCs w:val="14"/>
                <w:lang w:eastAsia="pl-PL"/>
              </w:rPr>
              <w:t>Finansowa wewnętrzna stopa zwrotu z kapitałów własnych (FRR/K)</w:t>
            </w:r>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b/>
                <w:bCs/>
                <w:color w:val="auto"/>
                <w:sz w:val="14"/>
                <w:szCs w:val="14"/>
                <w:lang w:eastAsia="pl-PL"/>
              </w:rPr>
              <w:t>brak</w:t>
            </w:r>
          </w:p>
        </w:tc>
        <w:tc>
          <w:tcPr>
            <w:tcW w:w="993" w:type="dxa"/>
            <w:tcBorders>
              <w:top w:val="nil"/>
              <w:left w:val="single" w:sz="4" w:space="0" w:color="auto"/>
              <w:bottom w:val="nil"/>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p>
        </w:tc>
        <w:tc>
          <w:tcPr>
            <w:tcW w:w="993"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p>
        </w:tc>
        <w:tc>
          <w:tcPr>
            <w:tcW w:w="993"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p>
        </w:tc>
      </w:tr>
    </w:tbl>
    <w:p w:rsidR="000C0896" w:rsidRDefault="000C0896" w:rsidP="000C0896">
      <w:pPr>
        <w:rPr>
          <w:i/>
          <w:color w:val="829CBD"/>
          <w:sz w:val="18"/>
          <w:szCs w:val="18"/>
        </w:rPr>
      </w:pPr>
      <w:r w:rsidRPr="00F8419A">
        <w:rPr>
          <w:i/>
          <w:color w:val="829CBD"/>
          <w:sz w:val="18"/>
          <w:szCs w:val="18"/>
        </w:rPr>
        <w:t>Źródło: opracowanie własne</w:t>
      </w:r>
    </w:p>
    <w:p w:rsidR="000C0896" w:rsidRDefault="000C0896">
      <w:pPr>
        <w:spacing w:before="0" w:after="200"/>
        <w:jc w:val="left"/>
        <w:rPr>
          <w:i/>
          <w:color w:val="829CBD"/>
          <w:sz w:val="18"/>
          <w:szCs w:val="18"/>
        </w:rPr>
      </w:pPr>
      <w:r>
        <w:rPr>
          <w:i/>
          <w:color w:val="829CBD"/>
          <w:sz w:val="18"/>
          <w:szCs w:val="18"/>
        </w:rPr>
        <w:br w:type="page"/>
      </w:r>
    </w:p>
    <w:p w:rsidR="000C0896" w:rsidRDefault="000C0896">
      <w:pPr>
        <w:spacing w:before="0" w:after="200"/>
        <w:jc w:val="left"/>
        <w:rPr>
          <w:i/>
          <w:color w:val="829CBD"/>
          <w:sz w:val="18"/>
          <w:szCs w:val="18"/>
        </w:rPr>
      </w:pPr>
    </w:p>
    <w:p w:rsidR="005F12D1" w:rsidRDefault="005F12D1">
      <w:pPr>
        <w:spacing w:before="0" w:after="200"/>
        <w:jc w:val="left"/>
        <w:rPr>
          <w:i/>
          <w:color w:val="829CBD"/>
          <w:sz w:val="18"/>
          <w:szCs w:val="18"/>
        </w:rPr>
      </w:pPr>
    </w:p>
    <w:p w:rsidR="00A94D6B" w:rsidRDefault="005F12D1" w:rsidP="005F12D1">
      <w:pPr>
        <w:pStyle w:val="Legenda"/>
        <w:rPr>
          <w:i/>
          <w:color w:val="829CBD"/>
          <w:sz w:val="18"/>
        </w:rPr>
      </w:pPr>
      <w:bookmarkStart w:id="819" w:name="_Toc462930168"/>
      <w:r w:rsidRPr="009D434D">
        <w:t xml:space="preserve">Tabela </w:t>
      </w:r>
      <w:fldSimple w:instr=" SEQ Tabela \* ARABIC ">
        <w:r w:rsidR="00174753">
          <w:rPr>
            <w:noProof/>
          </w:rPr>
          <w:t>23</w:t>
        </w:r>
      </w:fldSimple>
      <w:r w:rsidRPr="009D434D">
        <w:t>: Kalkulacja efektywności finansowej Projektu - wariant 2S</w:t>
      </w:r>
      <w:bookmarkEnd w:id="819"/>
    </w:p>
    <w:tbl>
      <w:tblPr>
        <w:tblW w:w="5000" w:type="pct"/>
        <w:tblLayout w:type="fixed"/>
        <w:tblCellMar>
          <w:left w:w="70" w:type="dxa"/>
          <w:right w:w="70" w:type="dxa"/>
        </w:tblCellMar>
        <w:tblLook w:val="04A0"/>
      </w:tblPr>
      <w:tblGrid>
        <w:gridCol w:w="496"/>
        <w:gridCol w:w="3258"/>
        <w:gridCol w:w="1219"/>
        <w:gridCol w:w="964"/>
        <w:gridCol w:w="1032"/>
        <w:gridCol w:w="897"/>
        <w:gridCol w:w="897"/>
        <w:gridCol w:w="897"/>
        <w:gridCol w:w="897"/>
        <w:gridCol w:w="897"/>
        <w:gridCol w:w="897"/>
        <w:gridCol w:w="897"/>
        <w:gridCol w:w="894"/>
      </w:tblGrid>
      <w:tr w:rsidR="009D434D" w:rsidRPr="009D434D" w:rsidTr="009D434D">
        <w:trPr>
          <w:trHeight w:val="255"/>
        </w:trPr>
        <w:tc>
          <w:tcPr>
            <w:tcW w:w="175" w:type="pct"/>
            <w:tcBorders>
              <w:top w:val="single" w:sz="4" w:space="0" w:color="auto"/>
              <w:left w:val="single" w:sz="4" w:space="0" w:color="auto"/>
              <w:bottom w:val="single" w:sz="4" w:space="0" w:color="auto"/>
              <w:right w:val="single" w:sz="4" w:space="0" w:color="auto"/>
            </w:tcBorders>
            <w:shd w:val="clear" w:color="000000" w:fill="376091"/>
            <w:noWrap/>
            <w:vAlign w:val="center"/>
            <w:hideMark/>
          </w:tcPr>
          <w:p w:rsidR="009D434D" w:rsidRPr="009D434D" w:rsidRDefault="009D434D" w:rsidP="009D434D">
            <w:pPr>
              <w:spacing w:before="0" w:after="0" w:line="240" w:lineRule="auto"/>
              <w:jc w:val="center"/>
              <w:rPr>
                <w:rFonts w:eastAsia="Times New Roman" w:cs="Arial"/>
                <w:b/>
                <w:bCs/>
                <w:color w:val="FFFFFF"/>
                <w:sz w:val="14"/>
                <w:szCs w:val="14"/>
                <w:lang w:eastAsia="pl-PL"/>
              </w:rPr>
            </w:pPr>
            <w:r w:rsidRPr="009D434D">
              <w:rPr>
                <w:rFonts w:eastAsia="Times New Roman" w:cs="Arial"/>
                <w:b/>
                <w:bCs/>
                <w:color w:val="FFFFFF"/>
                <w:sz w:val="14"/>
                <w:szCs w:val="14"/>
                <w:lang w:eastAsia="pl-PL"/>
              </w:rPr>
              <w:t>Lp.</w:t>
            </w:r>
          </w:p>
        </w:tc>
        <w:tc>
          <w:tcPr>
            <w:tcW w:w="1152" w:type="pct"/>
            <w:tcBorders>
              <w:top w:val="single" w:sz="4" w:space="0" w:color="auto"/>
              <w:left w:val="nil"/>
              <w:bottom w:val="single" w:sz="4" w:space="0" w:color="auto"/>
              <w:right w:val="single" w:sz="4" w:space="0" w:color="auto"/>
            </w:tcBorders>
            <w:shd w:val="clear" w:color="000000" w:fill="376091"/>
            <w:noWrap/>
            <w:vAlign w:val="center"/>
            <w:hideMark/>
          </w:tcPr>
          <w:p w:rsidR="009D434D" w:rsidRPr="009D434D" w:rsidRDefault="009D434D" w:rsidP="009D434D">
            <w:pPr>
              <w:spacing w:before="0" w:after="0" w:line="240" w:lineRule="auto"/>
              <w:jc w:val="left"/>
              <w:rPr>
                <w:rFonts w:eastAsia="Times New Roman" w:cs="Arial"/>
                <w:b/>
                <w:bCs/>
                <w:i/>
                <w:iCs/>
                <w:color w:val="FFFFFF"/>
                <w:sz w:val="14"/>
                <w:szCs w:val="14"/>
                <w:lang w:eastAsia="pl-PL"/>
              </w:rPr>
            </w:pPr>
            <w:r w:rsidRPr="009D434D">
              <w:rPr>
                <w:rFonts w:eastAsia="Times New Roman" w:cs="Arial"/>
                <w:b/>
                <w:bCs/>
                <w:i/>
                <w:iCs/>
                <w:color w:val="FFFFFF"/>
                <w:sz w:val="14"/>
                <w:szCs w:val="14"/>
                <w:lang w:eastAsia="pl-PL"/>
              </w:rPr>
              <w:t>Efektywność finansowa projektu</w:t>
            </w:r>
          </w:p>
        </w:tc>
        <w:tc>
          <w:tcPr>
            <w:tcW w:w="431" w:type="pct"/>
            <w:tcBorders>
              <w:top w:val="single" w:sz="4" w:space="0" w:color="auto"/>
              <w:left w:val="nil"/>
              <w:bottom w:val="single" w:sz="4" w:space="0" w:color="auto"/>
              <w:right w:val="single" w:sz="4" w:space="0" w:color="auto"/>
            </w:tcBorders>
            <w:shd w:val="clear" w:color="000000" w:fill="376091"/>
            <w:noWrap/>
            <w:vAlign w:val="center"/>
            <w:hideMark/>
          </w:tcPr>
          <w:p w:rsidR="009D434D" w:rsidRPr="009D434D" w:rsidRDefault="009D434D" w:rsidP="009D434D">
            <w:pPr>
              <w:spacing w:before="0" w:after="0" w:line="240" w:lineRule="auto"/>
              <w:jc w:val="center"/>
              <w:rPr>
                <w:rFonts w:eastAsia="Times New Roman" w:cs="Arial"/>
                <w:b/>
                <w:bCs/>
                <w:color w:val="FFFFFF"/>
                <w:sz w:val="14"/>
                <w:szCs w:val="14"/>
                <w:lang w:eastAsia="pl-PL"/>
              </w:rPr>
            </w:pPr>
            <w:r w:rsidRPr="009D434D">
              <w:rPr>
                <w:rFonts w:eastAsia="Times New Roman" w:cs="Arial"/>
                <w:b/>
                <w:bCs/>
                <w:color w:val="FFFFFF"/>
                <w:sz w:val="14"/>
                <w:szCs w:val="14"/>
                <w:lang w:eastAsia="pl-PL"/>
              </w:rPr>
              <w:t>Wartość bieżąca</w:t>
            </w:r>
          </w:p>
        </w:tc>
        <w:tc>
          <w:tcPr>
            <w:tcW w:w="341" w:type="pct"/>
            <w:tcBorders>
              <w:top w:val="single" w:sz="4" w:space="0" w:color="auto"/>
              <w:left w:val="nil"/>
              <w:bottom w:val="single" w:sz="4" w:space="0" w:color="auto"/>
              <w:right w:val="single" w:sz="4" w:space="0" w:color="auto"/>
            </w:tcBorders>
            <w:shd w:val="clear" w:color="000000" w:fill="376091"/>
            <w:noWrap/>
            <w:vAlign w:val="center"/>
            <w:hideMark/>
          </w:tcPr>
          <w:p w:rsidR="009D434D" w:rsidRPr="009D434D" w:rsidRDefault="009D434D" w:rsidP="009D434D">
            <w:pPr>
              <w:spacing w:before="0" w:after="0" w:line="240" w:lineRule="auto"/>
              <w:jc w:val="center"/>
              <w:rPr>
                <w:rFonts w:eastAsia="Times New Roman" w:cs="Arial"/>
                <w:b/>
                <w:bCs/>
                <w:color w:val="FFFFFF"/>
                <w:sz w:val="14"/>
                <w:szCs w:val="14"/>
                <w:lang w:eastAsia="pl-PL"/>
              </w:rPr>
            </w:pPr>
            <w:r w:rsidRPr="009D434D">
              <w:rPr>
                <w:rFonts w:eastAsia="Times New Roman" w:cs="Arial"/>
                <w:b/>
                <w:bCs/>
                <w:color w:val="FFFFFF"/>
                <w:sz w:val="14"/>
                <w:szCs w:val="14"/>
                <w:lang w:eastAsia="pl-PL"/>
              </w:rPr>
              <w:t>2019</w:t>
            </w:r>
          </w:p>
        </w:tc>
        <w:tc>
          <w:tcPr>
            <w:tcW w:w="365" w:type="pct"/>
            <w:tcBorders>
              <w:top w:val="single" w:sz="4" w:space="0" w:color="auto"/>
              <w:left w:val="nil"/>
              <w:bottom w:val="single" w:sz="4" w:space="0" w:color="auto"/>
              <w:right w:val="single" w:sz="4" w:space="0" w:color="auto"/>
            </w:tcBorders>
            <w:shd w:val="clear" w:color="000000" w:fill="376091"/>
            <w:noWrap/>
            <w:vAlign w:val="center"/>
            <w:hideMark/>
          </w:tcPr>
          <w:p w:rsidR="009D434D" w:rsidRPr="009D434D" w:rsidRDefault="009D434D" w:rsidP="009D434D">
            <w:pPr>
              <w:spacing w:before="0" w:after="0" w:line="240" w:lineRule="auto"/>
              <w:jc w:val="center"/>
              <w:rPr>
                <w:rFonts w:eastAsia="Times New Roman" w:cs="Arial"/>
                <w:b/>
                <w:bCs/>
                <w:color w:val="FFFFFF"/>
                <w:sz w:val="14"/>
                <w:szCs w:val="14"/>
                <w:lang w:eastAsia="pl-PL"/>
              </w:rPr>
            </w:pPr>
            <w:r w:rsidRPr="009D434D">
              <w:rPr>
                <w:rFonts w:eastAsia="Times New Roman" w:cs="Arial"/>
                <w:b/>
                <w:bCs/>
                <w:color w:val="FFFFFF"/>
                <w:sz w:val="14"/>
                <w:szCs w:val="14"/>
                <w:lang w:eastAsia="pl-PL"/>
              </w:rPr>
              <w:t>2020</w:t>
            </w:r>
          </w:p>
        </w:tc>
        <w:tc>
          <w:tcPr>
            <w:tcW w:w="317" w:type="pct"/>
            <w:tcBorders>
              <w:top w:val="single" w:sz="4" w:space="0" w:color="auto"/>
              <w:left w:val="nil"/>
              <w:bottom w:val="single" w:sz="4" w:space="0" w:color="auto"/>
              <w:right w:val="single" w:sz="4" w:space="0" w:color="auto"/>
            </w:tcBorders>
            <w:shd w:val="clear" w:color="000000" w:fill="376091"/>
            <w:noWrap/>
            <w:vAlign w:val="center"/>
            <w:hideMark/>
          </w:tcPr>
          <w:p w:rsidR="009D434D" w:rsidRPr="009D434D" w:rsidRDefault="009D434D" w:rsidP="009D434D">
            <w:pPr>
              <w:spacing w:before="0" w:after="0" w:line="240" w:lineRule="auto"/>
              <w:jc w:val="center"/>
              <w:rPr>
                <w:rFonts w:eastAsia="Times New Roman" w:cs="Arial"/>
                <w:b/>
                <w:bCs/>
                <w:color w:val="FFFFFF"/>
                <w:sz w:val="14"/>
                <w:szCs w:val="14"/>
                <w:lang w:eastAsia="pl-PL"/>
              </w:rPr>
            </w:pPr>
            <w:r w:rsidRPr="009D434D">
              <w:rPr>
                <w:rFonts w:eastAsia="Times New Roman" w:cs="Arial"/>
                <w:b/>
                <w:bCs/>
                <w:color w:val="FFFFFF"/>
                <w:sz w:val="14"/>
                <w:szCs w:val="14"/>
                <w:lang w:eastAsia="pl-PL"/>
              </w:rPr>
              <w:t>2021</w:t>
            </w:r>
          </w:p>
        </w:tc>
        <w:tc>
          <w:tcPr>
            <w:tcW w:w="317" w:type="pct"/>
            <w:tcBorders>
              <w:top w:val="single" w:sz="4" w:space="0" w:color="auto"/>
              <w:left w:val="nil"/>
              <w:bottom w:val="single" w:sz="4" w:space="0" w:color="auto"/>
              <w:right w:val="single" w:sz="4" w:space="0" w:color="auto"/>
            </w:tcBorders>
            <w:shd w:val="clear" w:color="000000" w:fill="376091"/>
            <w:noWrap/>
            <w:vAlign w:val="center"/>
            <w:hideMark/>
          </w:tcPr>
          <w:p w:rsidR="009D434D" w:rsidRPr="009D434D" w:rsidRDefault="009D434D" w:rsidP="009D434D">
            <w:pPr>
              <w:spacing w:before="0" w:after="0" w:line="240" w:lineRule="auto"/>
              <w:jc w:val="center"/>
              <w:rPr>
                <w:rFonts w:eastAsia="Times New Roman" w:cs="Arial"/>
                <w:b/>
                <w:bCs/>
                <w:color w:val="FFFFFF"/>
                <w:sz w:val="14"/>
                <w:szCs w:val="14"/>
                <w:lang w:eastAsia="pl-PL"/>
              </w:rPr>
            </w:pPr>
            <w:r w:rsidRPr="009D434D">
              <w:rPr>
                <w:rFonts w:eastAsia="Times New Roman" w:cs="Arial"/>
                <w:b/>
                <w:bCs/>
                <w:color w:val="FFFFFF"/>
                <w:sz w:val="14"/>
                <w:szCs w:val="14"/>
                <w:lang w:eastAsia="pl-PL"/>
              </w:rPr>
              <w:t>2022</w:t>
            </w:r>
          </w:p>
        </w:tc>
        <w:tc>
          <w:tcPr>
            <w:tcW w:w="317" w:type="pct"/>
            <w:tcBorders>
              <w:top w:val="single" w:sz="4" w:space="0" w:color="auto"/>
              <w:left w:val="nil"/>
              <w:bottom w:val="single" w:sz="4" w:space="0" w:color="auto"/>
              <w:right w:val="single" w:sz="4" w:space="0" w:color="auto"/>
            </w:tcBorders>
            <w:shd w:val="clear" w:color="000000" w:fill="376091"/>
            <w:noWrap/>
            <w:vAlign w:val="center"/>
            <w:hideMark/>
          </w:tcPr>
          <w:p w:rsidR="009D434D" w:rsidRPr="009D434D" w:rsidRDefault="009D434D" w:rsidP="009D434D">
            <w:pPr>
              <w:spacing w:before="0" w:after="0" w:line="240" w:lineRule="auto"/>
              <w:jc w:val="center"/>
              <w:rPr>
                <w:rFonts w:eastAsia="Times New Roman" w:cs="Arial"/>
                <w:b/>
                <w:bCs/>
                <w:color w:val="FFFFFF"/>
                <w:sz w:val="14"/>
                <w:szCs w:val="14"/>
                <w:lang w:eastAsia="pl-PL"/>
              </w:rPr>
            </w:pPr>
            <w:r w:rsidRPr="009D434D">
              <w:rPr>
                <w:rFonts w:eastAsia="Times New Roman" w:cs="Arial"/>
                <w:b/>
                <w:bCs/>
                <w:color w:val="FFFFFF"/>
                <w:sz w:val="14"/>
                <w:szCs w:val="14"/>
                <w:lang w:eastAsia="pl-PL"/>
              </w:rPr>
              <w:t>2023</w:t>
            </w:r>
          </w:p>
        </w:tc>
        <w:tc>
          <w:tcPr>
            <w:tcW w:w="317" w:type="pct"/>
            <w:tcBorders>
              <w:top w:val="single" w:sz="4" w:space="0" w:color="auto"/>
              <w:left w:val="nil"/>
              <w:bottom w:val="single" w:sz="4" w:space="0" w:color="auto"/>
              <w:right w:val="single" w:sz="4" w:space="0" w:color="auto"/>
            </w:tcBorders>
            <w:shd w:val="clear" w:color="000000" w:fill="376091"/>
            <w:noWrap/>
            <w:vAlign w:val="center"/>
            <w:hideMark/>
          </w:tcPr>
          <w:p w:rsidR="009D434D" w:rsidRPr="009D434D" w:rsidRDefault="009D434D" w:rsidP="009D434D">
            <w:pPr>
              <w:spacing w:before="0" w:after="0" w:line="240" w:lineRule="auto"/>
              <w:jc w:val="center"/>
              <w:rPr>
                <w:rFonts w:eastAsia="Times New Roman" w:cs="Arial"/>
                <w:b/>
                <w:bCs/>
                <w:color w:val="FFFFFF"/>
                <w:sz w:val="14"/>
                <w:szCs w:val="14"/>
                <w:lang w:eastAsia="pl-PL"/>
              </w:rPr>
            </w:pPr>
            <w:r w:rsidRPr="009D434D">
              <w:rPr>
                <w:rFonts w:eastAsia="Times New Roman" w:cs="Arial"/>
                <w:b/>
                <w:bCs/>
                <w:color w:val="FFFFFF"/>
                <w:sz w:val="14"/>
                <w:szCs w:val="14"/>
                <w:lang w:eastAsia="pl-PL"/>
              </w:rPr>
              <w:t>2024</w:t>
            </w:r>
          </w:p>
        </w:tc>
        <w:tc>
          <w:tcPr>
            <w:tcW w:w="317" w:type="pct"/>
            <w:tcBorders>
              <w:top w:val="single" w:sz="4" w:space="0" w:color="auto"/>
              <w:left w:val="nil"/>
              <w:bottom w:val="single" w:sz="4" w:space="0" w:color="auto"/>
              <w:right w:val="single" w:sz="4" w:space="0" w:color="auto"/>
            </w:tcBorders>
            <w:shd w:val="clear" w:color="000000" w:fill="376091"/>
            <w:noWrap/>
            <w:vAlign w:val="center"/>
            <w:hideMark/>
          </w:tcPr>
          <w:p w:rsidR="009D434D" w:rsidRPr="009D434D" w:rsidRDefault="009D434D" w:rsidP="009D434D">
            <w:pPr>
              <w:spacing w:before="0" w:after="0" w:line="240" w:lineRule="auto"/>
              <w:jc w:val="center"/>
              <w:rPr>
                <w:rFonts w:eastAsia="Times New Roman" w:cs="Arial"/>
                <w:b/>
                <w:bCs/>
                <w:color w:val="FFFFFF"/>
                <w:sz w:val="14"/>
                <w:szCs w:val="14"/>
                <w:lang w:eastAsia="pl-PL"/>
              </w:rPr>
            </w:pPr>
            <w:r w:rsidRPr="009D434D">
              <w:rPr>
                <w:rFonts w:eastAsia="Times New Roman" w:cs="Arial"/>
                <w:b/>
                <w:bCs/>
                <w:color w:val="FFFFFF"/>
                <w:sz w:val="14"/>
                <w:szCs w:val="14"/>
                <w:lang w:eastAsia="pl-PL"/>
              </w:rPr>
              <w:t>2025</w:t>
            </w:r>
          </w:p>
        </w:tc>
        <w:tc>
          <w:tcPr>
            <w:tcW w:w="317" w:type="pct"/>
            <w:tcBorders>
              <w:top w:val="single" w:sz="4" w:space="0" w:color="auto"/>
              <w:left w:val="nil"/>
              <w:bottom w:val="single" w:sz="4" w:space="0" w:color="auto"/>
              <w:right w:val="single" w:sz="4" w:space="0" w:color="auto"/>
            </w:tcBorders>
            <w:shd w:val="clear" w:color="000000" w:fill="376091"/>
            <w:noWrap/>
            <w:vAlign w:val="center"/>
            <w:hideMark/>
          </w:tcPr>
          <w:p w:rsidR="009D434D" w:rsidRPr="009D434D" w:rsidRDefault="009D434D" w:rsidP="009D434D">
            <w:pPr>
              <w:spacing w:before="0" w:after="0" w:line="240" w:lineRule="auto"/>
              <w:jc w:val="center"/>
              <w:rPr>
                <w:rFonts w:eastAsia="Times New Roman" w:cs="Arial"/>
                <w:b/>
                <w:bCs/>
                <w:color w:val="FFFFFF"/>
                <w:sz w:val="14"/>
                <w:szCs w:val="14"/>
                <w:lang w:eastAsia="pl-PL"/>
              </w:rPr>
            </w:pPr>
            <w:r w:rsidRPr="009D434D">
              <w:rPr>
                <w:rFonts w:eastAsia="Times New Roman" w:cs="Arial"/>
                <w:b/>
                <w:bCs/>
                <w:color w:val="FFFFFF"/>
                <w:sz w:val="14"/>
                <w:szCs w:val="14"/>
                <w:lang w:eastAsia="pl-PL"/>
              </w:rPr>
              <w:t>2035</w:t>
            </w:r>
          </w:p>
        </w:tc>
        <w:tc>
          <w:tcPr>
            <w:tcW w:w="317" w:type="pct"/>
            <w:tcBorders>
              <w:top w:val="single" w:sz="4" w:space="0" w:color="auto"/>
              <w:left w:val="nil"/>
              <w:bottom w:val="single" w:sz="4" w:space="0" w:color="auto"/>
              <w:right w:val="single" w:sz="4" w:space="0" w:color="auto"/>
            </w:tcBorders>
            <w:shd w:val="clear" w:color="000000" w:fill="376091"/>
            <w:noWrap/>
            <w:vAlign w:val="center"/>
            <w:hideMark/>
          </w:tcPr>
          <w:p w:rsidR="009D434D" w:rsidRPr="009D434D" w:rsidRDefault="009D434D" w:rsidP="009D434D">
            <w:pPr>
              <w:spacing w:before="0" w:after="0" w:line="240" w:lineRule="auto"/>
              <w:jc w:val="center"/>
              <w:rPr>
                <w:rFonts w:eastAsia="Times New Roman" w:cs="Arial"/>
                <w:b/>
                <w:bCs/>
                <w:color w:val="FFFFFF"/>
                <w:sz w:val="14"/>
                <w:szCs w:val="14"/>
                <w:lang w:eastAsia="pl-PL"/>
              </w:rPr>
            </w:pPr>
            <w:r w:rsidRPr="009D434D">
              <w:rPr>
                <w:rFonts w:eastAsia="Times New Roman" w:cs="Arial"/>
                <w:b/>
                <w:bCs/>
                <w:color w:val="FFFFFF"/>
                <w:sz w:val="14"/>
                <w:szCs w:val="14"/>
                <w:lang w:eastAsia="pl-PL"/>
              </w:rPr>
              <w:t>2045</w:t>
            </w:r>
          </w:p>
        </w:tc>
        <w:tc>
          <w:tcPr>
            <w:tcW w:w="316" w:type="pct"/>
            <w:tcBorders>
              <w:top w:val="single" w:sz="4" w:space="0" w:color="auto"/>
              <w:left w:val="nil"/>
              <w:bottom w:val="single" w:sz="4" w:space="0" w:color="auto"/>
              <w:right w:val="single" w:sz="4" w:space="0" w:color="auto"/>
            </w:tcBorders>
            <w:shd w:val="clear" w:color="000000" w:fill="376091"/>
            <w:noWrap/>
            <w:vAlign w:val="center"/>
            <w:hideMark/>
          </w:tcPr>
          <w:p w:rsidR="009D434D" w:rsidRPr="009D434D" w:rsidRDefault="009D434D" w:rsidP="009D434D">
            <w:pPr>
              <w:spacing w:before="0" w:after="0" w:line="240" w:lineRule="auto"/>
              <w:jc w:val="center"/>
              <w:rPr>
                <w:rFonts w:eastAsia="Times New Roman" w:cs="Arial"/>
                <w:b/>
                <w:bCs/>
                <w:color w:val="FFFFFF"/>
                <w:sz w:val="14"/>
                <w:szCs w:val="14"/>
                <w:lang w:eastAsia="pl-PL"/>
              </w:rPr>
            </w:pPr>
            <w:r w:rsidRPr="009D434D">
              <w:rPr>
                <w:rFonts w:eastAsia="Times New Roman" w:cs="Arial"/>
                <w:b/>
                <w:bCs/>
                <w:color w:val="FFFFFF"/>
                <w:sz w:val="14"/>
                <w:szCs w:val="14"/>
                <w:lang w:eastAsia="pl-PL"/>
              </w:rPr>
              <w:t>2048</w:t>
            </w:r>
          </w:p>
        </w:tc>
      </w:tr>
      <w:tr w:rsidR="009D434D" w:rsidRPr="009D434D" w:rsidTr="009D434D">
        <w:trPr>
          <w:trHeight w:val="255"/>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center"/>
              <w:rPr>
                <w:rFonts w:eastAsia="Times New Roman" w:cs="Arial"/>
                <w:color w:val="auto"/>
                <w:sz w:val="14"/>
                <w:szCs w:val="14"/>
                <w:lang w:eastAsia="pl-PL"/>
              </w:rPr>
            </w:pPr>
            <w:r w:rsidRPr="009D434D">
              <w:rPr>
                <w:rFonts w:eastAsia="Times New Roman" w:cs="Arial"/>
                <w:color w:val="auto"/>
                <w:sz w:val="14"/>
                <w:szCs w:val="14"/>
                <w:lang w:eastAsia="pl-PL"/>
              </w:rPr>
              <w:t> </w:t>
            </w:r>
          </w:p>
        </w:tc>
        <w:tc>
          <w:tcPr>
            <w:tcW w:w="1152"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left"/>
              <w:rPr>
                <w:rFonts w:eastAsia="Times New Roman" w:cs="Arial"/>
                <w:color w:val="auto"/>
                <w:sz w:val="14"/>
                <w:szCs w:val="14"/>
                <w:lang w:eastAsia="pl-PL"/>
              </w:rPr>
            </w:pPr>
            <w:r w:rsidRPr="009D434D">
              <w:rPr>
                <w:rFonts w:eastAsia="Times New Roman" w:cs="Arial"/>
                <w:color w:val="auto"/>
                <w:sz w:val="14"/>
                <w:szCs w:val="14"/>
                <w:lang w:eastAsia="pl-PL"/>
              </w:rPr>
              <w:t> </w:t>
            </w:r>
          </w:p>
        </w:tc>
        <w:tc>
          <w:tcPr>
            <w:tcW w:w="431"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center"/>
              <w:rPr>
                <w:rFonts w:eastAsia="Times New Roman" w:cs="Arial"/>
                <w:color w:val="auto"/>
                <w:sz w:val="14"/>
                <w:szCs w:val="14"/>
                <w:lang w:eastAsia="pl-PL"/>
              </w:rPr>
            </w:pPr>
            <w:r w:rsidRPr="009D434D">
              <w:rPr>
                <w:rFonts w:eastAsia="Times New Roman" w:cs="Arial"/>
                <w:color w:val="auto"/>
                <w:sz w:val="14"/>
                <w:szCs w:val="14"/>
                <w:lang w:eastAsia="pl-PL"/>
              </w:rPr>
              <w:t> </w:t>
            </w:r>
          </w:p>
        </w:tc>
        <w:tc>
          <w:tcPr>
            <w:tcW w:w="341"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center"/>
              <w:rPr>
                <w:rFonts w:eastAsia="Times New Roman" w:cs="Arial"/>
                <w:color w:val="auto"/>
                <w:sz w:val="14"/>
                <w:szCs w:val="14"/>
                <w:lang w:eastAsia="pl-PL"/>
              </w:rPr>
            </w:pPr>
            <w:r w:rsidRPr="009D434D">
              <w:rPr>
                <w:rFonts w:eastAsia="Times New Roman" w:cs="Arial"/>
                <w:color w:val="auto"/>
                <w:sz w:val="14"/>
                <w:szCs w:val="14"/>
                <w:lang w:eastAsia="pl-PL"/>
              </w:rPr>
              <w:t> </w:t>
            </w:r>
          </w:p>
        </w:tc>
        <w:tc>
          <w:tcPr>
            <w:tcW w:w="365"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center"/>
              <w:rPr>
                <w:rFonts w:eastAsia="Times New Roman" w:cs="Arial"/>
                <w:color w:val="auto"/>
                <w:sz w:val="14"/>
                <w:szCs w:val="14"/>
                <w:lang w:eastAsia="pl-PL"/>
              </w:rPr>
            </w:pPr>
            <w:r w:rsidRPr="009D434D">
              <w:rPr>
                <w:rFonts w:eastAsia="Times New Roman" w:cs="Arial"/>
                <w:color w:val="auto"/>
                <w:sz w:val="14"/>
                <w:szCs w:val="14"/>
                <w:lang w:eastAsia="pl-PL"/>
              </w:rPr>
              <w:t> </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center"/>
              <w:rPr>
                <w:rFonts w:eastAsia="Times New Roman" w:cs="Arial"/>
                <w:color w:val="auto"/>
                <w:sz w:val="14"/>
                <w:szCs w:val="14"/>
                <w:lang w:eastAsia="pl-PL"/>
              </w:rPr>
            </w:pPr>
            <w:r w:rsidRPr="009D434D">
              <w:rPr>
                <w:rFonts w:eastAsia="Times New Roman" w:cs="Arial"/>
                <w:color w:val="auto"/>
                <w:sz w:val="14"/>
                <w:szCs w:val="14"/>
                <w:lang w:eastAsia="pl-PL"/>
              </w:rPr>
              <w:t> </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center"/>
              <w:rPr>
                <w:rFonts w:eastAsia="Times New Roman" w:cs="Arial"/>
                <w:color w:val="auto"/>
                <w:sz w:val="14"/>
                <w:szCs w:val="14"/>
                <w:lang w:eastAsia="pl-PL"/>
              </w:rPr>
            </w:pPr>
            <w:r w:rsidRPr="009D434D">
              <w:rPr>
                <w:rFonts w:eastAsia="Times New Roman" w:cs="Arial"/>
                <w:color w:val="auto"/>
                <w:sz w:val="14"/>
                <w:szCs w:val="14"/>
                <w:lang w:eastAsia="pl-PL"/>
              </w:rPr>
              <w:t> </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center"/>
              <w:rPr>
                <w:rFonts w:eastAsia="Times New Roman" w:cs="Arial"/>
                <w:color w:val="auto"/>
                <w:sz w:val="14"/>
                <w:szCs w:val="14"/>
                <w:lang w:eastAsia="pl-PL"/>
              </w:rPr>
            </w:pPr>
            <w:r w:rsidRPr="009D434D">
              <w:rPr>
                <w:rFonts w:eastAsia="Times New Roman" w:cs="Arial"/>
                <w:color w:val="auto"/>
                <w:sz w:val="14"/>
                <w:szCs w:val="14"/>
                <w:lang w:eastAsia="pl-PL"/>
              </w:rPr>
              <w:t> </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center"/>
              <w:rPr>
                <w:rFonts w:eastAsia="Times New Roman" w:cs="Arial"/>
                <w:color w:val="auto"/>
                <w:sz w:val="14"/>
                <w:szCs w:val="14"/>
                <w:lang w:eastAsia="pl-PL"/>
              </w:rPr>
            </w:pPr>
            <w:r w:rsidRPr="009D434D">
              <w:rPr>
                <w:rFonts w:eastAsia="Times New Roman" w:cs="Arial"/>
                <w:color w:val="auto"/>
                <w:sz w:val="14"/>
                <w:szCs w:val="14"/>
                <w:lang w:eastAsia="pl-PL"/>
              </w:rPr>
              <w:t> </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center"/>
              <w:rPr>
                <w:rFonts w:eastAsia="Times New Roman" w:cs="Arial"/>
                <w:color w:val="auto"/>
                <w:sz w:val="14"/>
                <w:szCs w:val="14"/>
                <w:lang w:eastAsia="pl-PL"/>
              </w:rPr>
            </w:pPr>
            <w:r w:rsidRPr="009D434D">
              <w:rPr>
                <w:rFonts w:eastAsia="Times New Roman" w:cs="Arial"/>
                <w:color w:val="auto"/>
                <w:sz w:val="14"/>
                <w:szCs w:val="14"/>
                <w:lang w:eastAsia="pl-PL"/>
              </w:rPr>
              <w:t> </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center"/>
              <w:rPr>
                <w:rFonts w:eastAsia="Times New Roman" w:cs="Arial"/>
                <w:color w:val="auto"/>
                <w:sz w:val="14"/>
                <w:szCs w:val="14"/>
                <w:lang w:eastAsia="pl-PL"/>
              </w:rPr>
            </w:pPr>
            <w:r w:rsidRPr="009D434D">
              <w:rPr>
                <w:rFonts w:eastAsia="Times New Roman" w:cs="Arial"/>
                <w:color w:val="auto"/>
                <w:sz w:val="14"/>
                <w:szCs w:val="14"/>
                <w:lang w:eastAsia="pl-PL"/>
              </w:rPr>
              <w:t> </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center"/>
              <w:rPr>
                <w:rFonts w:eastAsia="Times New Roman" w:cs="Arial"/>
                <w:color w:val="auto"/>
                <w:sz w:val="14"/>
                <w:szCs w:val="14"/>
                <w:lang w:eastAsia="pl-PL"/>
              </w:rPr>
            </w:pPr>
            <w:r w:rsidRPr="009D434D">
              <w:rPr>
                <w:rFonts w:eastAsia="Times New Roman" w:cs="Arial"/>
                <w:color w:val="auto"/>
                <w:sz w:val="14"/>
                <w:szCs w:val="14"/>
                <w:lang w:eastAsia="pl-PL"/>
              </w:rPr>
              <w:t> </w:t>
            </w:r>
          </w:p>
        </w:tc>
        <w:tc>
          <w:tcPr>
            <w:tcW w:w="316"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center"/>
              <w:rPr>
                <w:rFonts w:eastAsia="Times New Roman" w:cs="Arial"/>
                <w:color w:val="auto"/>
                <w:sz w:val="14"/>
                <w:szCs w:val="14"/>
                <w:lang w:eastAsia="pl-PL"/>
              </w:rPr>
            </w:pPr>
            <w:r w:rsidRPr="009D434D">
              <w:rPr>
                <w:rFonts w:eastAsia="Times New Roman" w:cs="Arial"/>
                <w:color w:val="auto"/>
                <w:sz w:val="14"/>
                <w:szCs w:val="14"/>
                <w:lang w:eastAsia="pl-PL"/>
              </w:rPr>
              <w:t> </w:t>
            </w:r>
          </w:p>
        </w:tc>
      </w:tr>
      <w:tr w:rsidR="009D434D" w:rsidRPr="009D434D" w:rsidTr="009D434D">
        <w:trPr>
          <w:trHeight w:val="255"/>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center"/>
              <w:rPr>
                <w:rFonts w:eastAsia="Times New Roman" w:cs="Arial"/>
                <w:b/>
                <w:bCs/>
                <w:color w:val="auto"/>
                <w:sz w:val="14"/>
                <w:szCs w:val="14"/>
                <w:lang w:eastAsia="pl-PL"/>
              </w:rPr>
            </w:pPr>
            <w:r w:rsidRPr="009D434D">
              <w:rPr>
                <w:rFonts w:eastAsia="Times New Roman" w:cs="Arial"/>
                <w:b/>
                <w:bCs/>
                <w:color w:val="auto"/>
                <w:sz w:val="14"/>
                <w:szCs w:val="14"/>
                <w:lang w:eastAsia="pl-PL"/>
              </w:rPr>
              <w:t>1</w:t>
            </w:r>
          </w:p>
        </w:tc>
        <w:tc>
          <w:tcPr>
            <w:tcW w:w="1152"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left"/>
              <w:rPr>
                <w:rFonts w:eastAsia="Times New Roman" w:cs="Arial"/>
                <w:b/>
                <w:bCs/>
                <w:color w:val="auto"/>
                <w:sz w:val="14"/>
                <w:szCs w:val="14"/>
                <w:lang w:eastAsia="pl-PL"/>
              </w:rPr>
            </w:pPr>
            <w:r w:rsidRPr="009D434D">
              <w:rPr>
                <w:rFonts w:eastAsia="Times New Roman" w:cs="Arial"/>
                <w:b/>
                <w:bCs/>
                <w:color w:val="auto"/>
                <w:sz w:val="14"/>
                <w:szCs w:val="14"/>
                <w:lang w:eastAsia="pl-PL"/>
              </w:rPr>
              <w:t>Przychody</w:t>
            </w:r>
          </w:p>
        </w:tc>
        <w:tc>
          <w:tcPr>
            <w:tcW w:w="431"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12 493 000,69</w:t>
            </w:r>
          </w:p>
        </w:tc>
        <w:tc>
          <w:tcPr>
            <w:tcW w:w="341"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808 500,00</w:t>
            </w:r>
          </w:p>
        </w:tc>
        <w:tc>
          <w:tcPr>
            <w:tcW w:w="365"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0,00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605 472,00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626 204,30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646 936,60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667 668,90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688 401,20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769 680,70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812 795,00</w:t>
            </w:r>
          </w:p>
        </w:tc>
        <w:tc>
          <w:tcPr>
            <w:tcW w:w="316"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812 795,00</w:t>
            </w:r>
          </w:p>
        </w:tc>
      </w:tr>
      <w:tr w:rsidR="009D434D" w:rsidRPr="009D434D" w:rsidTr="009D434D">
        <w:trPr>
          <w:trHeight w:val="255"/>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center"/>
              <w:rPr>
                <w:rFonts w:eastAsia="Times New Roman" w:cs="Arial"/>
                <w:color w:val="auto"/>
                <w:sz w:val="14"/>
                <w:szCs w:val="14"/>
                <w:lang w:eastAsia="pl-PL"/>
              </w:rPr>
            </w:pPr>
            <w:r w:rsidRPr="009D434D">
              <w:rPr>
                <w:rFonts w:eastAsia="Times New Roman" w:cs="Arial"/>
                <w:color w:val="auto"/>
                <w:sz w:val="14"/>
                <w:szCs w:val="14"/>
                <w:lang w:eastAsia="pl-PL"/>
              </w:rPr>
              <w:t>1.1</w:t>
            </w:r>
          </w:p>
        </w:tc>
        <w:tc>
          <w:tcPr>
            <w:tcW w:w="1152"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left"/>
              <w:rPr>
                <w:rFonts w:eastAsia="Times New Roman" w:cs="Arial"/>
                <w:color w:val="auto"/>
                <w:sz w:val="14"/>
                <w:szCs w:val="14"/>
                <w:lang w:eastAsia="pl-PL"/>
              </w:rPr>
            </w:pPr>
            <w:r w:rsidRPr="009D434D">
              <w:rPr>
                <w:rFonts w:eastAsia="Times New Roman" w:cs="Arial"/>
                <w:color w:val="auto"/>
                <w:sz w:val="14"/>
                <w:szCs w:val="14"/>
                <w:lang w:eastAsia="pl-PL"/>
              </w:rPr>
              <w:t>Przychody operacyjne</w:t>
            </w:r>
          </w:p>
        </w:tc>
        <w:tc>
          <w:tcPr>
            <w:tcW w:w="431"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11 684 500,69</w:t>
            </w:r>
          </w:p>
        </w:tc>
        <w:tc>
          <w:tcPr>
            <w:tcW w:w="341"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0,00</w:t>
            </w:r>
          </w:p>
        </w:tc>
        <w:tc>
          <w:tcPr>
            <w:tcW w:w="365"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0,00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605 472,00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626 204,30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646 936,60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667 668,90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688 401,20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769 680,70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812 795,00</w:t>
            </w:r>
          </w:p>
        </w:tc>
        <w:tc>
          <w:tcPr>
            <w:tcW w:w="316"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812 795,00</w:t>
            </w:r>
          </w:p>
        </w:tc>
      </w:tr>
      <w:tr w:rsidR="009D434D" w:rsidRPr="009D434D" w:rsidTr="009D434D">
        <w:trPr>
          <w:trHeight w:val="255"/>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center"/>
              <w:rPr>
                <w:rFonts w:eastAsia="Times New Roman" w:cs="Arial"/>
                <w:color w:val="auto"/>
                <w:sz w:val="14"/>
                <w:szCs w:val="14"/>
                <w:lang w:eastAsia="pl-PL"/>
              </w:rPr>
            </w:pPr>
            <w:r w:rsidRPr="009D434D">
              <w:rPr>
                <w:rFonts w:eastAsia="Times New Roman" w:cs="Arial"/>
                <w:color w:val="auto"/>
                <w:sz w:val="14"/>
                <w:szCs w:val="14"/>
                <w:lang w:eastAsia="pl-PL"/>
              </w:rPr>
              <w:t>1.2</w:t>
            </w:r>
          </w:p>
        </w:tc>
        <w:tc>
          <w:tcPr>
            <w:tcW w:w="1152"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left"/>
              <w:rPr>
                <w:rFonts w:eastAsia="Times New Roman" w:cs="Arial"/>
                <w:color w:val="auto"/>
                <w:sz w:val="14"/>
                <w:szCs w:val="14"/>
                <w:lang w:eastAsia="pl-PL"/>
              </w:rPr>
            </w:pPr>
            <w:r w:rsidRPr="009D434D">
              <w:rPr>
                <w:rFonts w:eastAsia="Times New Roman" w:cs="Arial"/>
                <w:color w:val="auto"/>
                <w:sz w:val="14"/>
                <w:szCs w:val="14"/>
                <w:lang w:eastAsia="pl-PL"/>
              </w:rPr>
              <w:t>Odzysk materiałów na etapie budowy</w:t>
            </w:r>
          </w:p>
        </w:tc>
        <w:tc>
          <w:tcPr>
            <w:tcW w:w="431"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808 500,00</w:t>
            </w:r>
          </w:p>
        </w:tc>
        <w:tc>
          <w:tcPr>
            <w:tcW w:w="341"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808 500,00</w:t>
            </w:r>
          </w:p>
        </w:tc>
        <w:tc>
          <w:tcPr>
            <w:tcW w:w="365"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 </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 </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 </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 </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 </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 </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 </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 </w:t>
            </w:r>
          </w:p>
        </w:tc>
        <w:tc>
          <w:tcPr>
            <w:tcW w:w="316"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 </w:t>
            </w:r>
          </w:p>
        </w:tc>
      </w:tr>
      <w:tr w:rsidR="009D434D" w:rsidRPr="009D434D" w:rsidTr="009D434D">
        <w:trPr>
          <w:trHeight w:val="255"/>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center"/>
              <w:rPr>
                <w:rFonts w:eastAsia="Times New Roman" w:cs="Arial"/>
                <w:color w:val="auto"/>
                <w:sz w:val="14"/>
                <w:szCs w:val="14"/>
                <w:lang w:eastAsia="pl-PL"/>
              </w:rPr>
            </w:pPr>
            <w:r w:rsidRPr="009D434D">
              <w:rPr>
                <w:rFonts w:eastAsia="Times New Roman" w:cs="Arial"/>
                <w:color w:val="auto"/>
                <w:sz w:val="14"/>
                <w:szCs w:val="14"/>
                <w:lang w:eastAsia="pl-PL"/>
              </w:rPr>
              <w:t> </w:t>
            </w:r>
          </w:p>
        </w:tc>
        <w:tc>
          <w:tcPr>
            <w:tcW w:w="1152"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left"/>
              <w:rPr>
                <w:rFonts w:eastAsia="Times New Roman" w:cs="Arial"/>
                <w:color w:val="auto"/>
                <w:sz w:val="14"/>
                <w:szCs w:val="14"/>
                <w:lang w:eastAsia="pl-PL"/>
              </w:rPr>
            </w:pPr>
            <w:r w:rsidRPr="009D434D">
              <w:rPr>
                <w:rFonts w:eastAsia="Times New Roman" w:cs="Arial"/>
                <w:color w:val="auto"/>
                <w:sz w:val="14"/>
                <w:szCs w:val="14"/>
                <w:lang w:eastAsia="pl-PL"/>
              </w:rPr>
              <w:t> </w:t>
            </w:r>
          </w:p>
        </w:tc>
        <w:tc>
          <w:tcPr>
            <w:tcW w:w="431"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center"/>
              <w:rPr>
                <w:rFonts w:eastAsia="Times New Roman" w:cs="Arial"/>
                <w:color w:val="auto"/>
                <w:sz w:val="14"/>
                <w:szCs w:val="14"/>
                <w:lang w:eastAsia="pl-PL"/>
              </w:rPr>
            </w:pPr>
            <w:r w:rsidRPr="009D434D">
              <w:rPr>
                <w:rFonts w:eastAsia="Times New Roman" w:cs="Arial"/>
                <w:color w:val="auto"/>
                <w:sz w:val="14"/>
                <w:szCs w:val="14"/>
                <w:lang w:eastAsia="pl-PL"/>
              </w:rPr>
              <w:t> </w:t>
            </w:r>
          </w:p>
        </w:tc>
        <w:tc>
          <w:tcPr>
            <w:tcW w:w="341"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center"/>
              <w:rPr>
                <w:rFonts w:eastAsia="Times New Roman" w:cs="Arial"/>
                <w:color w:val="auto"/>
                <w:sz w:val="14"/>
                <w:szCs w:val="14"/>
                <w:lang w:eastAsia="pl-PL"/>
              </w:rPr>
            </w:pPr>
            <w:r w:rsidRPr="009D434D">
              <w:rPr>
                <w:rFonts w:eastAsia="Times New Roman" w:cs="Arial"/>
                <w:color w:val="auto"/>
                <w:sz w:val="14"/>
                <w:szCs w:val="14"/>
                <w:lang w:eastAsia="pl-PL"/>
              </w:rPr>
              <w:t> </w:t>
            </w:r>
          </w:p>
        </w:tc>
        <w:tc>
          <w:tcPr>
            <w:tcW w:w="365"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center"/>
              <w:rPr>
                <w:rFonts w:eastAsia="Times New Roman" w:cs="Arial"/>
                <w:color w:val="auto"/>
                <w:sz w:val="14"/>
                <w:szCs w:val="14"/>
                <w:lang w:eastAsia="pl-PL"/>
              </w:rPr>
            </w:pPr>
            <w:r w:rsidRPr="009D434D">
              <w:rPr>
                <w:rFonts w:eastAsia="Times New Roman" w:cs="Arial"/>
                <w:color w:val="auto"/>
                <w:sz w:val="14"/>
                <w:szCs w:val="14"/>
                <w:lang w:eastAsia="pl-PL"/>
              </w:rPr>
              <w:t> </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center"/>
              <w:rPr>
                <w:rFonts w:eastAsia="Times New Roman" w:cs="Arial"/>
                <w:color w:val="auto"/>
                <w:sz w:val="14"/>
                <w:szCs w:val="14"/>
                <w:lang w:eastAsia="pl-PL"/>
              </w:rPr>
            </w:pPr>
            <w:r w:rsidRPr="009D434D">
              <w:rPr>
                <w:rFonts w:eastAsia="Times New Roman" w:cs="Arial"/>
                <w:color w:val="auto"/>
                <w:sz w:val="14"/>
                <w:szCs w:val="14"/>
                <w:lang w:eastAsia="pl-PL"/>
              </w:rPr>
              <w:t> </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center"/>
              <w:rPr>
                <w:rFonts w:eastAsia="Times New Roman" w:cs="Arial"/>
                <w:color w:val="auto"/>
                <w:sz w:val="14"/>
                <w:szCs w:val="14"/>
                <w:lang w:eastAsia="pl-PL"/>
              </w:rPr>
            </w:pPr>
            <w:r w:rsidRPr="009D434D">
              <w:rPr>
                <w:rFonts w:eastAsia="Times New Roman" w:cs="Arial"/>
                <w:color w:val="auto"/>
                <w:sz w:val="14"/>
                <w:szCs w:val="14"/>
                <w:lang w:eastAsia="pl-PL"/>
              </w:rPr>
              <w:t> </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center"/>
              <w:rPr>
                <w:rFonts w:eastAsia="Times New Roman" w:cs="Arial"/>
                <w:color w:val="auto"/>
                <w:sz w:val="14"/>
                <w:szCs w:val="14"/>
                <w:lang w:eastAsia="pl-PL"/>
              </w:rPr>
            </w:pPr>
            <w:r w:rsidRPr="009D434D">
              <w:rPr>
                <w:rFonts w:eastAsia="Times New Roman" w:cs="Arial"/>
                <w:color w:val="auto"/>
                <w:sz w:val="14"/>
                <w:szCs w:val="14"/>
                <w:lang w:eastAsia="pl-PL"/>
              </w:rPr>
              <w:t> </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center"/>
              <w:rPr>
                <w:rFonts w:eastAsia="Times New Roman" w:cs="Arial"/>
                <w:color w:val="auto"/>
                <w:sz w:val="14"/>
                <w:szCs w:val="14"/>
                <w:lang w:eastAsia="pl-PL"/>
              </w:rPr>
            </w:pPr>
            <w:r w:rsidRPr="009D434D">
              <w:rPr>
                <w:rFonts w:eastAsia="Times New Roman" w:cs="Arial"/>
                <w:color w:val="auto"/>
                <w:sz w:val="14"/>
                <w:szCs w:val="14"/>
                <w:lang w:eastAsia="pl-PL"/>
              </w:rPr>
              <w:t> </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center"/>
              <w:rPr>
                <w:rFonts w:eastAsia="Times New Roman" w:cs="Arial"/>
                <w:color w:val="auto"/>
                <w:sz w:val="14"/>
                <w:szCs w:val="14"/>
                <w:lang w:eastAsia="pl-PL"/>
              </w:rPr>
            </w:pPr>
            <w:r w:rsidRPr="009D434D">
              <w:rPr>
                <w:rFonts w:eastAsia="Times New Roman" w:cs="Arial"/>
                <w:color w:val="auto"/>
                <w:sz w:val="14"/>
                <w:szCs w:val="14"/>
                <w:lang w:eastAsia="pl-PL"/>
              </w:rPr>
              <w:t> </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center"/>
              <w:rPr>
                <w:rFonts w:eastAsia="Times New Roman" w:cs="Arial"/>
                <w:color w:val="auto"/>
                <w:sz w:val="14"/>
                <w:szCs w:val="14"/>
                <w:lang w:eastAsia="pl-PL"/>
              </w:rPr>
            </w:pPr>
            <w:r w:rsidRPr="009D434D">
              <w:rPr>
                <w:rFonts w:eastAsia="Times New Roman" w:cs="Arial"/>
                <w:color w:val="auto"/>
                <w:sz w:val="14"/>
                <w:szCs w:val="14"/>
                <w:lang w:eastAsia="pl-PL"/>
              </w:rPr>
              <w:t> </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center"/>
              <w:rPr>
                <w:rFonts w:eastAsia="Times New Roman" w:cs="Arial"/>
                <w:color w:val="auto"/>
                <w:sz w:val="14"/>
                <w:szCs w:val="14"/>
                <w:lang w:eastAsia="pl-PL"/>
              </w:rPr>
            </w:pPr>
            <w:r w:rsidRPr="009D434D">
              <w:rPr>
                <w:rFonts w:eastAsia="Times New Roman" w:cs="Arial"/>
                <w:color w:val="auto"/>
                <w:sz w:val="14"/>
                <w:szCs w:val="14"/>
                <w:lang w:eastAsia="pl-PL"/>
              </w:rPr>
              <w:t> </w:t>
            </w:r>
          </w:p>
        </w:tc>
        <w:tc>
          <w:tcPr>
            <w:tcW w:w="316"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center"/>
              <w:rPr>
                <w:rFonts w:eastAsia="Times New Roman" w:cs="Arial"/>
                <w:color w:val="auto"/>
                <w:sz w:val="14"/>
                <w:szCs w:val="14"/>
                <w:lang w:eastAsia="pl-PL"/>
              </w:rPr>
            </w:pPr>
            <w:r w:rsidRPr="009D434D">
              <w:rPr>
                <w:rFonts w:eastAsia="Times New Roman" w:cs="Arial"/>
                <w:color w:val="auto"/>
                <w:sz w:val="14"/>
                <w:szCs w:val="14"/>
                <w:lang w:eastAsia="pl-PL"/>
              </w:rPr>
              <w:t> </w:t>
            </w:r>
          </w:p>
        </w:tc>
      </w:tr>
      <w:tr w:rsidR="009D434D" w:rsidRPr="009D434D" w:rsidTr="009D434D">
        <w:trPr>
          <w:trHeight w:val="255"/>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center"/>
              <w:rPr>
                <w:rFonts w:eastAsia="Times New Roman" w:cs="Arial"/>
                <w:b/>
                <w:bCs/>
                <w:color w:val="auto"/>
                <w:sz w:val="14"/>
                <w:szCs w:val="14"/>
                <w:lang w:eastAsia="pl-PL"/>
              </w:rPr>
            </w:pPr>
            <w:r w:rsidRPr="009D434D">
              <w:rPr>
                <w:rFonts w:eastAsia="Times New Roman" w:cs="Arial"/>
                <w:b/>
                <w:bCs/>
                <w:color w:val="auto"/>
                <w:sz w:val="14"/>
                <w:szCs w:val="14"/>
                <w:lang w:eastAsia="pl-PL"/>
              </w:rPr>
              <w:t>2</w:t>
            </w:r>
          </w:p>
        </w:tc>
        <w:tc>
          <w:tcPr>
            <w:tcW w:w="1152"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left"/>
              <w:rPr>
                <w:rFonts w:eastAsia="Times New Roman" w:cs="Arial"/>
                <w:b/>
                <w:bCs/>
                <w:color w:val="auto"/>
                <w:sz w:val="14"/>
                <w:szCs w:val="14"/>
                <w:lang w:eastAsia="pl-PL"/>
              </w:rPr>
            </w:pPr>
            <w:r w:rsidRPr="009D434D">
              <w:rPr>
                <w:rFonts w:eastAsia="Times New Roman" w:cs="Arial"/>
                <w:b/>
                <w:bCs/>
                <w:color w:val="auto"/>
                <w:sz w:val="14"/>
                <w:szCs w:val="14"/>
                <w:lang w:eastAsia="pl-PL"/>
              </w:rPr>
              <w:t>Nakłady inwestycyjne</w:t>
            </w:r>
          </w:p>
        </w:tc>
        <w:tc>
          <w:tcPr>
            <w:tcW w:w="431"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138 882 653,36</w:t>
            </w:r>
          </w:p>
        </w:tc>
        <w:tc>
          <w:tcPr>
            <w:tcW w:w="341"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36 641 487,32</w:t>
            </w:r>
          </w:p>
        </w:tc>
        <w:tc>
          <w:tcPr>
            <w:tcW w:w="365"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106 330 812,68</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0,00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0,00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0,00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0,00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0,00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0,00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0,00</w:t>
            </w:r>
          </w:p>
        </w:tc>
        <w:tc>
          <w:tcPr>
            <w:tcW w:w="316"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0,00</w:t>
            </w:r>
          </w:p>
        </w:tc>
      </w:tr>
      <w:tr w:rsidR="009D434D" w:rsidRPr="009D434D" w:rsidTr="009D434D">
        <w:trPr>
          <w:trHeight w:val="255"/>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center"/>
              <w:rPr>
                <w:rFonts w:eastAsia="Times New Roman" w:cs="Arial"/>
                <w:color w:val="auto"/>
                <w:sz w:val="14"/>
                <w:szCs w:val="14"/>
                <w:lang w:eastAsia="pl-PL"/>
              </w:rPr>
            </w:pPr>
            <w:r w:rsidRPr="009D434D">
              <w:rPr>
                <w:rFonts w:eastAsia="Times New Roman" w:cs="Arial"/>
                <w:color w:val="auto"/>
                <w:sz w:val="14"/>
                <w:szCs w:val="14"/>
                <w:lang w:eastAsia="pl-PL"/>
              </w:rPr>
              <w:t>2.1</w:t>
            </w:r>
          </w:p>
        </w:tc>
        <w:tc>
          <w:tcPr>
            <w:tcW w:w="1152" w:type="pct"/>
            <w:tcBorders>
              <w:top w:val="nil"/>
              <w:left w:val="nil"/>
              <w:bottom w:val="single" w:sz="4" w:space="0" w:color="auto"/>
              <w:right w:val="single" w:sz="4" w:space="0" w:color="auto"/>
            </w:tcBorders>
            <w:shd w:val="clear" w:color="auto" w:fill="auto"/>
            <w:vAlign w:val="center"/>
            <w:hideMark/>
          </w:tcPr>
          <w:p w:rsidR="009D434D" w:rsidRPr="009D434D" w:rsidRDefault="009D434D" w:rsidP="009D434D">
            <w:pPr>
              <w:spacing w:before="0" w:after="0" w:line="240" w:lineRule="auto"/>
              <w:jc w:val="left"/>
              <w:rPr>
                <w:rFonts w:eastAsia="Times New Roman" w:cs="Arial"/>
                <w:color w:val="auto"/>
                <w:sz w:val="14"/>
                <w:szCs w:val="14"/>
                <w:lang w:eastAsia="pl-PL"/>
              </w:rPr>
            </w:pPr>
            <w:r w:rsidRPr="009D434D">
              <w:rPr>
                <w:rFonts w:eastAsia="Times New Roman" w:cs="Arial"/>
                <w:color w:val="auto"/>
                <w:sz w:val="14"/>
                <w:szCs w:val="14"/>
                <w:lang w:eastAsia="pl-PL"/>
              </w:rPr>
              <w:t>Roboty przygotowawcze</w:t>
            </w:r>
          </w:p>
        </w:tc>
        <w:tc>
          <w:tcPr>
            <w:tcW w:w="431"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35 613 286,71</w:t>
            </w:r>
          </w:p>
        </w:tc>
        <w:tc>
          <w:tcPr>
            <w:tcW w:w="341"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23 445 454,55</w:t>
            </w:r>
          </w:p>
        </w:tc>
        <w:tc>
          <w:tcPr>
            <w:tcW w:w="365"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12 654 545,45</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0,00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0,00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0,00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0,00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0,00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 </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 </w:t>
            </w:r>
          </w:p>
        </w:tc>
        <w:tc>
          <w:tcPr>
            <w:tcW w:w="316"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 </w:t>
            </w:r>
          </w:p>
        </w:tc>
      </w:tr>
      <w:tr w:rsidR="009D434D" w:rsidRPr="009D434D" w:rsidTr="009D434D">
        <w:trPr>
          <w:trHeight w:val="255"/>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center"/>
              <w:rPr>
                <w:rFonts w:eastAsia="Times New Roman" w:cs="Arial"/>
                <w:color w:val="auto"/>
                <w:sz w:val="14"/>
                <w:szCs w:val="14"/>
                <w:lang w:eastAsia="pl-PL"/>
              </w:rPr>
            </w:pPr>
            <w:r w:rsidRPr="009D434D">
              <w:rPr>
                <w:rFonts w:eastAsia="Times New Roman" w:cs="Arial"/>
                <w:color w:val="auto"/>
                <w:sz w:val="14"/>
                <w:szCs w:val="14"/>
                <w:lang w:eastAsia="pl-PL"/>
              </w:rPr>
              <w:t>2.2</w:t>
            </w:r>
          </w:p>
        </w:tc>
        <w:tc>
          <w:tcPr>
            <w:tcW w:w="1152" w:type="pct"/>
            <w:tcBorders>
              <w:top w:val="nil"/>
              <w:left w:val="nil"/>
              <w:bottom w:val="single" w:sz="4" w:space="0" w:color="auto"/>
              <w:right w:val="single" w:sz="4" w:space="0" w:color="auto"/>
            </w:tcBorders>
            <w:shd w:val="clear" w:color="auto" w:fill="auto"/>
            <w:vAlign w:val="center"/>
            <w:hideMark/>
          </w:tcPr>
          <w:p w:rsidR="009D434D" w:rsidRPr="009D434D" w:rsidRDefault="009D434D" w:rsidP="009D434D">
            <w:pPr>
              <w:spacing w:before="0" w:after="0" w:line="240" w:lineRule="auto"/>
              <w:jc w:val="left"/>
              <w:rPr>
                <w:rFonts w:eastAsia="Times New Roman" w:cs="Arial"/>
                <w:color w:val="auto"/>
                <w:sz w:val="14"/>
                <w:szCs w:val="14"/>
                <w:lang w:eastAsia="pl-PL"/>
              </w:rPr>
            </w:pPr>
            <w:r w:rsidRPr="009D434D">
              <w:rPr>
                <w:rFonts w:eastAsia="Times New Roman" w:cs="Arial"/>
                <w:color w:val="auto"/>
                <w:sz w:val="14"/>
                <w:szCs w:val="14"/>
                <w:lang w:eastAsia="pl-PL"/>
              </w:rPr>
              <w:t>Roboty szlakowe i stacyjne</w:t>
            </w:r>
          </w:p>
        </w:tc>
        <w:tc>
          <w:tcPr>
            <w:tcW w:w="431"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70 936 993,01</w:t>
            </w:r>
          </w:p>
        </w:tc>
        <w:tc>
          <w:tcPr>
            <w:tcW w:w="341"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9 361 818,18</w:t>
            </w:r>
          </w:p>
        </w:tc>
        <w:tc>
          <w:tcPr>
            <w:tcW w:w="365"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64 038 181,82</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0,00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0,00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0,00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0,00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0,00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 </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 </w:t>
            </w:r>
          </w:p>
        </w:tc>
        <w:tc>
          <w:tcPr>
            <w:tcW w:w="316"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 </w:t>
            </w:r>
          </w:p>
        </w:tc>
      </w:tr>
      <w:tr w:rsidR="009D434D" w:rsidRPr="009D434D" w:rsidTr="009D434D">
        <w:trPr>
          <w:trHeight w:val="255"/>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center"/>
              <w:rPr>
                <w:rFonts w:eastAsia="Times New Roman" w:cs="Arial"/>
                <w:color w:val="auto"/>
                <w:sz w:val="14"/>
                <w:szCs w:val="14"/>
                <w:lang w:eastAsia="pl-PL"/>
              </w:rPr>
            </w:pPr>
            <w:r w:rsidRPr="009D434D">
              <w:rPr>
                <w:rFonts w:eastAsia="Times New Roman" w:cs="Arial"/>
                <w:color w:val="auto"/>
                <w:sz w:val="14"/>
                <w:szCs w:val="14"/>
                <w:lang w:eastAsia="pl-PL"/>
              </w:rPr>
              <w:t>2.3</w:t>
            </w:r>
          </w:p>
        </w:tc>
        <w:tc>
          <w:tcPr>
            <w:tcW w:w="1152" w:type="pct"/>
            <w:tcBorders>
              <w:top w:val="nil"/>
              <w:left w:val="nil"/>
              <w:bottom w:val="single" w:sz="4" w:space="0" w:color="auto"/>
              <w:right w:val="single" w:sz="4" w:space="0" w:color="auto"/>
            </w:tcBorders>
            <w:shd w:val="clear" w:color="auto" w:fill="auto"/>
            <w:vAlign w:val="center"/>
            <w:hideMark/>
          </w:tcPr>
          <w:p w:rsidR="009D434D" w:rsidRPr="009D434D" w:rsidRDefault="009D434D" w:rsidP="009D434D">
            <w:pPr>
              <w:spacing w:before="0" w:after="0" w:line="240" w:lineRule="auto"/>
              <w:jc w:val="left"/>
              <w:rPr>
                <w:rFonts w:eastAsia="Times New Roman" w:cs="Arial"/>
                <w:color w:val="auto"/>
                <w:sz w:val="14"/>
                <w:szCs w:val="14"/>
                <w:lang w:eastAsia="pl-PL"/>
              </w:rPr>
            </w:pPr>
            <w:r w:rsidRPr="009D434D">
              <w:rPr>
                <w:rFonts w:eastAsia="Times New Roman" w:cs="Arial"/>
                <w:color w:val="auto"/>
                <w:sz w:val="14"/>
                <w:szCs w:val="14"/>
                <w:lang w:eastAsia="pl-PL"/>
              </w:rPr>
              <w:t>Obiekty inżynieryjne</w:t>
            </w:r>
          </w:p>
        </w:tc>
        <w:tc>
          <w:tcPr>
            <w:tcW w:w="431"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7 620 769,23</w:t>
            </w:r>
          </w:p>
        </w:tc>
        <w:tc>
          <w:tcPr>
            <w:tcW w:w="341"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640 000,00</w:t>
            </w:r>
          </w:p>
        </w:tc>
        <w:tc>
          <w:tcPr>
            <w:tcW w:w="365"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7 260 000,00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0,00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0,00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0,00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0,00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0,00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 </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 </w:t>
            </w:r>
          </w:p>
        </w:tc>
        <w:tc>
          <w:tcPr>
            <w:tcW w:w="316"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 </w:t>
            </w:r>
          </w:p>
        </w:tc>
      </w:tr>
      <w:tr w:rsidR="009D434D" w:rsidRPr="009D434D" w:rsidTr="009D434D">
        <w:trPr>
          <w:trHeight w:val="255"/>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center"/>
              <w:rPr>
                <w:rFonts w:eastAsia="Times New Roman" w:cs="Arial"/>
                <w:color w:val="auto"/>
                <w:sz w:val="14"/>
                <w:szCs w:val="14"/>
                <w:lang w:eastAsia="pl-PL"/>
              </w:rPr>
            </w:pPr>
            <w:r w:rsidRPr="009D434D">
              <w:rPr>
                <w:rFonts w:eastAsia="Times New Roman" w:cs="Arial"/>
                <w:color w:val="auto"/>
                <w:sz w:val="14"/>
                <w:szCs w:val="14"/>
                <w:lang w:eastAsia="pl-PL"/>
              </w:rPr>
              <w:t>2.4</w:t>
            </w:r>
          </w:p>
        </w:tc>
        <w:tc>
          <w:tcPr>
            <w:tcW w:w="1152" w:type="pct"/>
            <w:tcBorders>
              <w:top w:val="nil"/>
              <w:left w:val="nil"/>
              <w:bottom w:val="single" w:sz="4" w:space="0" w:color="auto"/>
              <w:right w:val="single" w:sz="4" w:space="0" w:color="auto"/>
            </w:tcBorders>
            <w:shd w:val="clear" w:color="auto" w:fill="auto"/>
            <w:vAlign w:val="center"/>
            <w:hideMark/>
          </w:tcPr>
          <w:p w:rsidR="009D434D" w:rsidRPr="009D434D" w:rsidRDefault="009D434D" w:rsidP="009D434D">
            <w:pPr>
              <w:spacing w:before="0" w:after="0" w:line="240" w:lineRule="auto"/>
              <w:jc w:val="left"/>
              <w:rPr>
                <w:rFonts w:eastAsia="Times New Roman" w:cs="Arial"/>
                <w:color w:val="auto"/>
                <w:sz w:val="14"/>
                <w:szCs w:val="14"/>
                <w:lang w:eastAsia="pl-PL"/>
              </w:rPr>
            </w:pPr>
            <w:r w:rsidRPr="009D434D">
              <w:rPr>
                <w:rFonts w:eastAsia="Times New Roman" w:cs="Arial"/>
                <w:color w:val="auto"/>
                <w:sz w:val="14"/>
                <w:szCs w:val="14"/>
                <w:lang w:eastAsia="pl-PL"/>
              </w:rPr>
              <w:t>Roboty peronowe</w:t>
            </w:r>
          </w:p>
        </w:tc>
        <w:tc>
          <w:tcPr>
            <w:tcW w:w="431"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3 173 076,92</w:t>
            </w:r>
          </w:p>
        </w:tc>
        <w:tc>
          <w:tcPr>
            <w:tcW w:w="341"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0,00</w:t>
            </w:r>
          </w:p>
        </w:tc>
        <w:tc>
          <w:tcPr>
            <w:tcW w:w="365"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3 300 000,00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0,00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0,00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0,00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0,00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0,00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 </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 </w:t>
            </w:r>
          </w:p>
        </w:tc>
        <w:tc>
          <w:tcPr>
            <w:tcW w:w="316"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 </w:t>
            </w:r>
          </w:p>
        </w:tc>
      </w:tr>
      <w:tr w:rsidR="009D434D" w:rsidRPr="009D434D" w:rsidTr="009D434D">
        <w:trPr>
          <w:trHeight w:val="255"/>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center"/>
              <w:rPr>
                <w:rFonts w:eastAsia="Times New Roman" w:cs="Arial"/>
                <w:color w:val="auto"/>
                <w:sz w:val="14"/>
                <w:szCs w:val="14"/>
                <w:lang w:eastAsia="pl-PL"/>
              </w:rPr>
            </w:pPr>
            <w:r w:rsidRPr="009D434D">
              <w:rPr>
                <w:rFonts w:eastAsia="Times New Roman" w:cs="Arial"/>
                <w:color w:val="auto"/>
                <w:sz w:val="14"/>
                <w:szCs w:val="14"/>
                <w:lang w:eastAsia="pl-PL"/>
              </w:rPr>
              <w:t>2.5</w:t>
            </w:r>
          </w:p>
        </w:tc>
        <w:tc>
          <w:tcPr>
            <w:tcW w:w="1152" w:type="pct"/>
            <w:tcBorders>
              <w:top w:val="nil"/>
              <w:left w:val="nil"/>
              <w:bottom w:val="single" w:sz="4" w:space="0" w:color="auto"/>
              <w:right w:val="single" w:sz="4" w:space="0" w:color="auto"/>
            </w:tcBorders>
            <w:shd w:val="clear" w:color="auto" w:fill="auto"/>
            <w:vAlign w:val="center"/>
            <w:hideMark/>
          </w:tcPr>
          <w:p w:rsidR="009D434D" w:rsidRPr="009D434D" w:rsidRDefault="009D434D" w:rsidP="009D434D">
            <w:pPr>
              <w:spacing w:before="0" w:after="0" w:line="240" w:lineRule="auto"/>
              <w:jc w:val="left"/>
              <w:rPr>
                <w:rFonts w:eastAsia="Times New Roman" w:cs="Arial"/>
                <w:color w:val="auto"/>
                <w:sz w:val="14"/>
                <w:szCs w:val="14"/>
                <w:lang w:eastAsia="pl-PL"/>
              </w:rPr>
            </w:pPr>
            <w:r w:rsidRPr="009D434D">
              <w:rPr>
                <w:rFonts w:eastAsia="Times New Roman" w:cs="Arial"/>
                <w:color w:val="auto"/>
                <w:sz w:val="14"/>
                <w:szCs w:val="14"/>
                <w:lang w:eastAsia="pl-PL"/>
              </w:rPr>
              <w:t>Branże obce</w:t>
            </w:r>
          </w:p>
        </w:tc>
        <w:tc>
          <w:tcPr>
            <w:tcW w:w="431"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8 846 153,85</w:t>
            </w:r>
          </w:p>
        </w:tc>
        <w:tc>
          <w:tcPr>
            <w:tcW w:w="341"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0,00</w:t>
            </w:r>
          </w:p>
        </w:tc>
        <w:tc>
          <w:tcPr>
            <w:tcW w:w="365"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9 200 000,00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0,00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0,00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0,00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0,00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0,00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 </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 </w:t>
            </w:r>
          </w:p>
        </w:tc>
        <w:tc>
          <w:tcPr>
            <w:tcW w:w="316"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 </w:t>
            </w:r>
          </w:p>
        </w:tc>
      </w:tr>
      <w:tr w:rsidR="009D434D" w:rsidRPr="009D434D" w:rsidTr="009D434D">
        <w:trPr>
          <w:trHeight w:val="255"/>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center"/>
              <w:rPr>
                <w:rFonts w:eastAsia="Times New Roman" w:cs="Arial"/>
                <w:color w:val="auto"/>
                <w:sz w:val="14"/>
                <w:szCs w:val="14"/>
                <w:lang w:eastAsia="pl-PL"/>
              </w:rPr>
            </w:pPr>
            <w:r w:rsidRPr="009D434D">
              <w:rPr>
                <w:rFonts w:eastAsia="Times New Roman" w:cs="Arial"/>
                <w:color w:val="auto"/>
                <w:sz w:val="14"/>
                <w:szCs w:val="14"/>
                <w:lang w:eastAsia="pl-PL"/>
              </w:rPr>
              <w:t>2.6</w:t>
            </w:r>
          </w:p>
        </w:tc>
        <w:tc>
          <w:tcPr>
            <w:tcW w:w="1152" w:type="pct"/>
            <w:tcBorders>
              <w:top w:val="nil"/>
              <w:left w:val="nil"/>
              <w:bottom w:val="single" w:sz="4" w:space="0" w:color="auto"/>
              <w:right w:val="single" w:sz="4" w:space="0" w:color="auto"/>
            </w:tcBorders>
            <w:shd w:val="clear" w:color="auto" w:fill="auto"/>
            <w:vAlign w:val="center"/>
            <w:hideMark/>
          </w:tcPr>
          <w:p w:rsidR="009D434D" w:rsidRPr="009D434D" w:rsidRDefault="009D434D" w:rsidP="009D434D">
            <w:pPr>
              <w:spacing w:before="0" w:after="0" w:line="240" w:lineRule="auto"/>
              <w:jc w:val="left"/>
              <w:rPr>
                <w:rFonts w:eastAsia="Times New Roman" w:cs="Arial"/>
                <w:color w:val="auto"/>
                <w:sz w:val="14"/>
                <w:szCs w:val="14"/>
                <w:lang w:eastAsia="pl-PL"/>
              </w:rPr>
            </w:pPr>
            <w:r w:rsidRPr="009D434D">
              <w:rPr>
                <w:rFonts w:eastAsia="Times New Roman" w:cs="Arial"/>
                <w:color w:val="auto"/>
                <w:sz w:val="14"/>
                <w:szCs w:val="14"/>
                <w:lang w:eastAsia="pl-PL"/>
              </w:rPr>
              <w:t xml:space="preserve">Ochrona środowiska/ Environemntal measures </w:t>
            </w:r>
          </w:p>
        </w:tc>
        <w:tc>
          <w:tcPr>
            <w:tcW w:w="431"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576 923,08</w:t>
            </w:r>
          </w:p>
        </w:tc>
        <w:tc>
          <w:tcPr>
            <w:tcW w:w="341"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0,00</w:t>
            </w:r>
          </w:p>
        </w:tc>
        <w:tc>
          <w:tcPr>
            <w:tcW w:w="365"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600 000,00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0,00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0,00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0,00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0,00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0,00</w:t>
            </w:r>
          </w:p>
        </w:tc>
        <w:tc>
          <w:tcPr>
            <w:tcW w:w="317" w:type="pct"/>
            <w:tcBorders>
              <w:top w:val="nil"/>
              <w:left w:val="nil"/>
              <w:bottom w:val="single" w:sz="4" w:space="0" w:color="auto"/>
              <w:right w:val="single" w:sz="4" w:space="0" w:color="auto"/>
            </w:tcBorders>
            <w:shd w:val="clear" w:color="auto" w:fill="auto"/>
            <w:noWrap/>
            <w:vAlign w:val="bottom"/>
            <w:hideMark/>
          </w:tcPr>
          <w:p w:rsidR="009D434D" w:rsidRPr="009D434D" w:rsidRDefault="009D434D" w:rsidP="009D434D">
            <w:pPr>
              <w:spacing w:before="0" w:after="0" w:line="240" w:lineRule="auto"/>
              <w:jc w:val="left"/>
              <w:rPr>
                <w:rFonts w:eastAsia="Times New Roman" w:cs="Arial"/>
                <w:color w:val="auto"/>
                <w:sz w:val="14"/>
                <w:szCs w:val="14"/>
                <w:lang w:eastAsia="pl-PL"/>
              </w:rPr>
            </w:pPr>
            <w:r w:rsidRPr="009D434D">
              <w:rPr>
                <w:rFonts w:eastAsia="Times New Roman" w:cs="Arial"/>
                <w:color w:val="auto"/>
                <w:sz w:val="14"/>
                <w:szCs w:val="14"/>
                <w:lang w:eastAsia="pl-PL"/>
              </w:rPr>
              <w:t> </w:t>
            </w:r>
          </w:p>
        </w:tc>
        <w:tc>
          <w:tcPr>
            <w:tcW w:w="317" w:type="pct"/>
            <w:tcBorders>
              <w:top w:val="nil"/>
              <w:left w:val="nil"/>
              <w:bottom w:val="single" w:sz="4" w:space="0" w:color="auto"/>
              <w:right w:val="single" w:sz="4" w:space="0" w:color="auto"/>
            </w:tcBorders>
            <w:shd w:val="clear" w:color="auto" w:fill="auto"/>
            <w:noWrap/>
            <w:vAlign w:val="bottom"/>
            <w:hideMark/>
          </w:tcPr>
          <w:p w:rsidR="009D434D" w:rsidRPr="009D434D" w:rsidRDefault="009D434D" w:rsidP="009D434D">
            <w:pPr>
              <w:spacing w:before="0" w:after="0" w:line="240" w:lineRule="auto"/>
              <w:jc w:val="left"/>
              <w:rPr>
                <w:rFonts w:eastAsia="Times New Roman" w:cs="Arial"/>
                <w:color w:val="auto"/>
                <w:sz w:val="14"/>
                <w:szCs w:val="14"/>
                <w:lang w:eastAsia="pl-PL"/>
              </w:rPr>
            </w:pPr>
            <w:r w:rsidRPr="009D434D">
              <w:rPr>
                <w:rFonts w:eastAsia="Times New Roman" w:cs="Arial"/>
                <w:color w:val="auto"/>
                <w:sz w:val="14"/>
                <w:szCs w:val="14"/>
                <w:lang w:eastAsia="pl-PL"/>
              </w:rPr>
              <w:t> </w:t>
            </w:r>
          </w:p>
        </w:tc>
        <w:tc>
          <w:tcPr>
            <w:tcW w:w="316" w:type="pct"/>
            <w:tcBorders>
              <w:top w:val="nil"/>
              <w:left w:val="nil"/>
              <w:bottom w:val="single" w:sz="4" w:space="0" w:color="auto"/>
              <w:right w:val="single" w:sz="4" w:space="0" w:color="auto"/>
            </w:tcBorders>
            <w:shd w:val="clear" w:color="auto" w:fill="auto"/>
            <w:noWrap/>
            <w:vAlign w:val="bottom"/>
            <w:hideMark/>
          </w:tcPr>
          <w:p w:rsidR="009D434D" w:rsidRPr="009D434D" w:rsidRDefault="009D434D" w:rsidP="009D434D">
            <w:pPr>
              <w:spacing w:before="0" w:after="0" w:line="240" w:lineRule="auto"/>
              <w:jc w:val="left"/>
              <w:rPr>
                <w:rFonts w:eastAsia="Times New Roman" w:cs="Arial"/>
                <w:color w:val="auto"/>
                <w:sz w:val="14"/>
                <w:szCs w:val="14"/>
                <w:lang w:eastAsia="pl-PL"/>
              </w:rPr>
            </w:pPr>
            <w:r w:rsidRPr="009D434D">
              <w:rPr>
                <w:rFonts w:eastAsia="Times New Roman" w:cs="Arial"/>
                <w:color w:val="auto"/>
                <w:sz w:val="14"/>
                <w:szCs w:val="14"/>
                <w:lang w:eastAsia="pl-PL"/>
              </w:rPr>
              <w:t> </w:t>
            </w:r>
          </w:p>
        </w:tc>
      </w:tr>
      <w:tr w:rsidR="009D434D" w:rsidRPr="009D434D" w:rsidTr="009D434D">
        <w:trPr>
          <w:trHeight w:val="255"/>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center"/>
              <w:rPr>
                <w:rFonts w:eastAsia="Times New Roman" w:cs="Arial"/>
                <w:color w:val="auto"/>
                <w:sz w:val="14"/>
                <w:szCs w:val="14"/>
                <w:lang w:eastAsia="pl-PL"/>
              </w:rPr>
            </w:pPr>
            <w:r w:rsidRPr="009D434D">
              <w:rPr>
                <w:rFonts w:eastAsia="Times New Roman" w:cs="Arial"/>
                <w:color w:val="auto"/>
                <w:sz w:val="14"/>
                <w:szCs w:val="14"/>
                <w:lang w:eastAsia="pl-PL"/>
              </w:rPr>
              <w:t>2.7</w:t>
            </w:r>
          </w:p>
        </w:tc>
        <w:tc>
          <w:tcPr>
            <w:tcW w:w="1152" w:type="pct"/>
            <w:tcBorders>
              <w:top w:val="nil"/>
              <w:left w:val="nil"/>
              <w:bottom w:val="single" w:sz="4" w:space="0" w:color="auto"/>
              <w:right w:val="single" w:sz="4" w:space="0" w:color="auto"/>
            </w:tcBorders>
            <w:shd w:val="clear" w:color="auto" w:fill="auto"/>
            <w:vAlign w:val="center"/>
            <w:hideMark/>
          </w:tcPr>
          <w:p w:rsidR="009D434D" w:rsidRPr="009D434D" w:rsidRDefault="009D434D" w:rsidP="009D434D">
            <w:pPr>
              <w:spacing w:before="0" w:after="0" w:line="240" w:lineRule="auto"/>
              <w:jc w:val="left"/>
              <w:rPr>
                <w:rFonts w:eastAsia="Times New Roman" w:cs="Arial"/>
                <w:color w:val="auto"/>
                <w:sz w:val="14"/>
                <w:szCs w:val="14"/>
                <w:lang w:eastAsia="pl-PL"/>
              </w:rPr>
            </w:pPr>
            <w:r w:rsidRPr="009D434D">
              <w:rPr>
                <w:rFonts w:eastAsia="Times New Roman" w:cs="Arial"/>
                <w:color w:val="auto"/>
                <w:sz w:val="14"/>
                <w:szCs w:val="14"/>
                <w:lang w:eastAsia="pl-PL"/>
              </w:rPr>
              <w:t xml:space="preserve">Pozostałe/ Other </w:t>
            </w:r>
          </w:p>
        </w:tc>
        <w:tc>
          <w:tcPr>
            <w:tcW w:w="431"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12 115 450,56</w:t>
            </w:r>
          </w:p>
        </w:tc>
        <w:tc>
          <w:tcPr>
            <w:tcW w:w="341"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3 194 214,59</w:t>
            </w:r>
          </w:p>
        </w:tc>
        <w:tc>
          <w:tcPr>
            <w:tcW w:w="365"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9 278 085,41</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0,00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0,00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0,00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0,00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0,00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 </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 </w:t>
            </w:r>
          </w:p>
        </w:tc>
        <w:tc>
          <w:tcPr>
            <w:tcW w:w="316"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 </w:t>
            </w:r>
          </w:p>
        </w:tc>
      </w:tr>
      <w:tr w:rsidR="009D434D" w:rsidRPr="009D434D" w:rsidTr="009D434D">
        <w:trPr>
          <w:trHeight w:val="255"/>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center"/>
              <w:rPr>
                <w:rFonts w:eastAsia="Times New Roman" w:cs="Arial"/>
                <w:color w:val="auto"/>
                <w:sz w:val="14"/>
                <w:szCs w:val="14"/>
                <w:lang w:eastAsia="pl-PL"/>
              </w:rPr>
            </w:pPr>
            <w:r w:rsidRPr="009D434D">
              <w:rPr>
                <w:rFonts w:eastAsia="Times New Roman" w:cs="Arial"/>
                <w:color w:val="auto"/>
                <w:sz w:val="14"/>
                <w:szCs w:val="14"/>
                <w:lang w:eastAsia="pl-PL"/>
              </w:rPr>
              <w:t> </w:t>
            </w:r>
          </w:p>
        </w:tc>
        <w:tc>
          <w:tcPr>
            <w:tcW w:w="1152"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left"/>
              <w:rPr>
                <w:rFonts w:eastAsia="Times New Roman" w:cs="Arial"/>
                <w:i/>
                <w:iCs/>
                <w:color w:val="auto"/>
                <w:sz w:val="14"/>
                <w:szCs w:val="14"/>
                <w:lang w:eastAsia="pl-PL"/>
              </w:rPr>
            </w:pPr>
            <w:r w:rsidRPr="009D434D">
              <w:rPr>
                <w:rFonts w:eastAsia="Times New Roman" w:cs="Arial"/>
                <w:i/>
                <w:iCs/>
                <w:color w:val="auto"/>
                <w:sz w:val="14"/>
                <w:szCs w:val="14"/>
                <w:lang w:eastAsia="pl-PL"/>
              </w:rPr>
              <w:t> </w:t>
            </w:r>
          </w:p>
        </w:tc>
        <w:tc>
          <w:tcPr>
            <w:tcW w:w="431"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left"/>
              <w:rPr>
                <w:rFonts w:eastAsia="Times New Roman" w:cs="Arial"/>
                <w:color w:val="auto"/>
                <w:sz w:val="14"/>
                <w:szCs w:val="14"/>
                <w:lang w:eastAsia="pl-PL"/>
              </w:rPr>
            </w:pPr>
            <w:r w:rsidRPr="009D434D">
              <w:rPr>
                <w:rFonts w:eastAsia="Times New Roman" w:cs="Arial"/>
                <w:color w:val="auto"/>
                <w:sz w:val="14"/>
                <w:szCs w:val="14"/>
                <w:lang w:eastAsia="pl-PL"/>
              </w:rPr>
              <w:t> </w:t>
            </w:r>
          </w:p>
        </w:tc>
        <w:tc>
          <w:tcPr>
            <w:tcW w:w="341"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 </w:t>
            </w:r>
          </w:p>
        </w:tc>
        <w:tc>
          <w:tcPr>
            <w:tcW w:w="365"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 </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 </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 </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 </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 </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 </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 </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 </w:t>
            </w:r>
          </w:p>
        </w:tc>
        <w:tc>
          <w:tcPr>
            <w:tcW w:w="316"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 </w:t>
            </w:r>
          </w:p>
        </w:tc>
      </w:tr>
      <w:tr w:rsidR="009D434D" w:rsidRPr="009D434D" w:rsidTr="009D434D">
        <w:trPr>
          <w:trHeight w:val="255"/>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center"/>
              <w:rPr>
                <w:rFonts w:eastAsia="Times New Roman" w:cs="Arial"/>
                <w:b/>
                <w:bCs/>
                <w:color w:val="auto"/>
                <w:sz w:val="14"/>
                <w:szCs w:val="14"/>
                <w:lang w:eastAsia="pl-PL"/>
              </w:rPr>
            </w:pPr>
            <w:r w:rsidRPr="009D434D">
              <w:rPr>
                <w:rFonts w:eastAsia="Times New Roman" w:cs="Arial"/>
                <w:b/>
                <w:bCs/>
                <w:color w:val="auto"/>
                <w:sz w:val="14"/>
                <w:szCs w:val="14"/>
                <w:lang w:eastAsia="pl-PL"/>
              </w:rPr>
              <w:t>3</w:t>
            </w:r>
          </w:p>
        </w:tc>
        <w:tc>
          <w:tcPr>
            <w:tcW w:w="1152"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left"/>
              <w:rPr>
                <w:rFonts w:eastAsia="Times New Roman" w:cs="Arial"/>
                <w:b/>
                <w:bCs/>
                <w:color w:val="auto"/>
                <w:sz w:val="14"/>
                <w:szCs w:val="14"/>
                <w:lang w:eastAsia="pl-PL"/>
              </w:rPr>
            </w:pPr>
            <w:r w:rsidRPr="009D434D">
              <w:rPr>
                <w:rFonts w:eastAsia="Times New Roman" w:cs="Arial"/>
                <w:b/>
                <w:bCs/>
                <w:color w:val="auto"/>
                <w:sz w:val="14"/>
                <w:szCs w:val="14"/>
                <w:lang w:eastAsia="pl-PL"/>
              </w:rPr>
              <w:t>Koszty eksploatacji i utrzymania</w:t>
            </w:r>
          </w:p>
        </w:tc>
        <w:tc>
          <w:tcPr>
            <w:tcW w:w="431"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89 367 813,90</w:t>
            </w:r>
          </w:p>
        </w:tc>
        <w:tc>
          <w:tcPr>
            <w:tcW w:w="341"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0,00</w:t>
            </w:r>
          </w:p>
        </w:tc>
        <w:tc>
          <w:tcPr>
            <w:tcW w:w="365"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0,00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5 519 412,85</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5 529 480,35</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5 539 547,85</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5 549 615,35</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5 559 682,85</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5 590 334,12</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5 620 087,86</w:t>
            </w:r>
          </w:p>
        </w:tc>
        <w:tc>
          <w:tcPr>
            <w:tcW w:w="316"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5 620 087,86</w:t>
            </w:r>
          </w:p>
        </w:tc>
      </w:tr>
      <w:tr w:rsidR="009D434D" w:rsidRPr="009D434D" w:rsidTr="009D434D">
        <w:trPr>
          <w:trHeight w:val="255"/>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center"/>
              <w:rPr>
                <w:rFonts w:eastAsia="Times New Roman" w:cs="Arial"/>
                <w:color w:val="auto"/>
                <w:sz w:val="14"/>
                <w:szCs w:val="14"/>
                <w:lang w:eastAsia="pl-PL"/>
              </w:rPr>
            </w:pPr>
            <w:r w:rsidRPr="009D434D">
              <w:rPr>
                <w:rFonts w:eastAsia="Times New Roman" w:cs="Arial"/>
                <w:color w:val="auto"/>
                <w:sz w:val="14"/>
                <w:szCs w:val="14"/>
                <w:lang w:eastAsia="pl-PL"/>
              </w:rPr>
              <w:t>3.1</w:t>
            </w:r>
          </w:p>
        </w:tc>
        <w:tc>
          <w:tcPr>
            <w:tcW w:w="1152"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left"/>
              <w:rPr>
                <w:rFonts w:eastAsia="Times New Roman" w:cs="Arial"/>
                <w:color w:val="auto"/>
                <w:sz w:val="14"/>
                <w:szCs w:val="14"/>
                <w:lang w:eastAsia="pl-PL"/>
              </w:rPr>
            </w:pPr>
            <w:r w:rsidRPr="009D434D">
              <w:rPr>
                <w:rFonts w:eastAsia="Times New Roman" w:cs="Arial"/>
                <w:color w:val="auto"/>
                <w:sz w:val="14"/>
                <w:szCs w:val="14"/>
                <w:lang w:eastAsia="pl-PL"/>
              </w:rPr>
              <w:t>Koszty eksploatacji torów</w:t>
            </w:r>
          </w:p>
        </w:tc>
        <w:tc>
          <w:tcPr>
            <w:tcW w:w="431"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89 367 813,90</w:t>
            </w:r>
          </w:p>
        </w:tc>
        <w:tc>
          <w:tcPr>
            <w:tcW w:w="341"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0,00</w:t>
            </w:r>
          </w:p>
        </w:tc>
        <w:tc>
          <w:tcPr>
            <w:tcW w:w="365"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0,00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5 519 412,85</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5 529 480,35</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5 539 547,85</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5 549 615,35</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5 559 682,85</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5 590 334,12</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5 620 087,86</w:t>
            </w:r>
          </w:p>
        </w:tc>
        <w:tc>
          <w:tcPr>
            <w:tcW w:w="316"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5 620 087,86</w:t>
            </w:r>
          </w:p>
        </w:tc>
      </w:tr>
      <w:tr w:rsidR="009D434D" w:rsidRPr="009D434D" w:rsidTr="009D434D">
        <w:trPr>
          <w:trHeight w:val="255"/>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center"/>
              <w:rPr>
                <w:rFonts w:eastAsia="Times New Roman" w:cs="Arial"/>
                <w:color w:val="auto"/>
                <w:sz w:val="14"/>
                <w:szCs w:val="14"/>
                <w:lang w:eastAsia="pl-PL"/>
              </w:rPr>
            </w:pPr>
            <w:r w:rsidRPr="009D434D">
              <w:rPr>
                <w:rFonts w:eastAsia="Times New Roman" w:cs="Arial"/>
                <w:color w:val="auto"/>
                <w:sz w:val="14"/>
                <w:szCs w:val="14"/>
                <w:lang w:eastAsia="pl-PL"/>
              </w:rPr>
              <w:t> </w:t>
            </w:r>
          </w:p>
        </w:tc>
        <w:tc>
          <w:tcPr>
            <w:tcW w:w="1152"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left"/>
              <w:rPr>
                <w:rFonts w:eastAsia="Times New Roman" w:cs="Arial"/>
                <w:color w:val="auto"/>
                <w:sz w:val="14"/>
                <w:szCs w:val="14"/>
                <w:lang w:eastAsia="pl-PL"/>
              </w:rPr>
            </w:pPr>
            <w:r w:rsidRPr="009D434D">
              <w:rPr>
                <w:rFonts w:eastAsia="Times New Roman" w:cs="Arial"/>
                <w:color w:val="auto"/>
                <w:sz w:val="14"/>
                <w:szCs w:val="14"/>
                <w:lang w:eastAsia="pl-PL"/>
              </w:rPr>
              <w:t> </w:t>
            </w:r>
          </w:p>
        </w:tc>
        <w:tc>
          <w:tcPr>
            <w:tcW w:w="431"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left"/>
              <w:rPr>
                <w:rFonts w:eastAsia="Times New Roman" w:cs="Arial"/>
                <w:color w:val="auto"/>
                <w:sz w:val="14"/>
                <w:szCs w:val="14"/>
                <w:lang w:eastAsia="pl-PL"/>
              </w:rPr>
            </w:pPr>
            <w:r w:rsidRPr="009D434D">
              <w:rPr>
                <w:rFonts w:eastAsia="Times New Roman" w:cs="Arial"/>
                <w:color w:val="auto"/>
                <w:sz w:val="14"/>
                <w:szCs w:val="14"/>
                <w:lang w:eastAsia="pl-PL"/>
              </w:rPr>
              <w:t> </w:t>
            </w:r>
          </w:p>
        </w:tc>
        <w:tc>
          <w:tcPr>
            <w:tcW w:w="341"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 </w:t>
            </w:r>
          </w:p>
        </w:tc>
        <w:tc>
          <w:tcPr>
            <w:tcW w:w="365"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 </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 </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 </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 </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 </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 </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 </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 </w:t>
            </w:r>
          </w:p>
        </w:tc>
        <w:tc>
          <w:tcPr>
            <w:tcW w:w="316"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color w:val="auto"/>
                <w:sz w:val="14"/>
                <w:szCs w:val="14"/>
                <w:lang w:eastAsia="pl-PL"/>
              </w:rPr>
            </w:pPr>
            <w:r w:rsidRPr="009D434D">
              <w:rPr>
                <w:rFonts w:eastAsia="Times New Roman" w:cs="Arial"/>
                <w:color w:val="auto"/>
                <w:sz w:val="14"/>
                <w:szCs w:val="14"/>
                <w:lang w:eastAsia="pl-PL"/>
              </w:rPr>
              <w:t> </w:t>
            </w:r>
          </w:p>
        </w:tc>
      </w:tr>
      <w:tr w:rsidR="009D434D" w:rsidRPr="009D434D" w:rsidTr="009D434D">
        <w:trPr>
          <w:trHeight w:val="255"/>
        </w:trPr>
        <w:tc>
          <w:tcPr>
            <w:tcW w:w="175" w:type="pct"/>
            <w:tcBorders>
              <w:top w:val="nil"/>
              <w:left w:val="single" w:sz="4" w:space="0" w:color="auto"/>
              <w:bottom w:val="single" w:sz="4" w:space="0" w:color="auto"/>
              <w:right w:val="single" w:sz="4" w:space="0" w:color="auto"/>
            </w:tcBorders>
            <w:shd w:val="clear" w:color="000000" w:fill="FFFFFF"/>
            <w:noWrap/>
            <w:vAlign w:val="center"/>
            <w:hideMark/>
          </w:tcPr>
          <w:p w:rsidR="009D434D" w:rsidRPr="009D434D" w:rsidRDefault="009D434D" w:rsidP="009D434D">
            <w:pPr>
              <w:spacing w:before="0" w:after="0" w:line="240" w:lineRule="auto"/>
              <w:jc w:val="center"/>
              <w:rPr>
                <w:rFonts w:eastAsia="Times New Roman" w:cs="Arial"/>
                <w:b/>
                <w:bCs/>
                <w:color w:val="auto"/>
                <w:sz w:val="14"/>
                <w:szCs w:val="14"/>
                <w:lang w:eastAsia="pl-PL"/>
              </w:rPr>
            </w:pPr>
            <w:r w:rsidRPr="009D434D">
              <w:rPr>
                <w:rFonts w:eastAsia="Times New Roman" w:cs="Arial"/>
                <w:b/>
                <w:bCs/>
                <w:color w:val="auto"/>
                <w:sz w:val="14"/>
                <w:szCs w:val="14"/>
                <w:lang w:eastAsia="pl-PL"/>
              </w:rPr>
              <w:t>4</w:t>
            </w:r>
          </w:p>
        </w:tc>
        <w:tc>
          <w:tcPr>
            <w:tcW w:w="1152" w:type="pct"/>
            <w:tcBorders>
              <w:top w:val="nil"/>
              <w:left w:val="nil"/>
              <w:bottom w:val="single" w:sz="4" w:space="0" w:color="auto"/>
              <w:right w:val="single" w:sz="4" w:space="0" w:color="auto"/>
            </w:tcBorders>
            <w:shd w:val="clear" w:color="000000" w:fill="FFFFFF"/>
            <w:noWrap/>
            <w:vAlign w:val="center"/>
            <w:hideMark/>
          </w:tcPr>
          <w:p w:rsidR="009D434D" w:rsidRPr="009D434D" w:rsidRDefault="009D434D" w:rsidP="009D434D">
            <w:pPr>
              <w:spacing w:before="0" w:after="0" w:line="240" w:lineRule="auto"/>
              <w:jc w:val="left"/>
              <w:rPr>
                <w:rFonts w:eastAsia="Times New Roman" w:cs="Arial"/>
                <w:b/>
                <w:bCs/>
                <w:color w:val="auto"/>
                <w:sz w:val="14"/>
                <w:szCs w:val="14"/>
                <w:lang w:eastAsia="pl-PL"/>
              </w:rPr>
            </w:pPr>
            <w:r w:rsidRPr="009D434D">
              <w:rPr>
                <w:rFonts w:eastAsia="Times New Roman" w:cs="Arial"/>
                <w:b/>
                <w:bCs/>
                <w:color w:val="auto"/>
                <w:sz w:val="14"/>
                <w:szCs w:val="14"/>
                <w:lang w:eastAsia="pl-PL"/>
              </w:rPr>
              <w:t>Wartość rezydualna</w:t>
            </w:r>
          </w:p>
        </w:tc>
        <w:tc>
          <w:tcPr>
            <w:tcW w:w="431"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0,00</w:t>
            </w:r>
          </w:p>
        </w:tc>
        <w:tc>
          <w:tcPr>
            <w:tcW w:w="341"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0,00</w:t>
            </w:r>
          </w:p>
        </w:tc>
        <w:tc>
          <w:tcPr>
            <w:tcW w:w="365"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0,00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0,00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0,00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0,00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0,00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0,00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0,00</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0,00</w:t>
            </w:r>
          </w:p>
        </w:tc>
        <w:tc>
          <w:tcPr>
            <w:tcW w:w="316"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0,00</w:t>
            </w:r>
          </w:p>
        </w:tc>
      </w:tr>
      <w:tr w:rsidR="009D434D" w:rsidRPr="009D434D" w:rsidTr="009D434D">
        <w:trPr>
          <w:trHeight w:val="255"/>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center"/>
              <w:rPr>
                <w:rFonts w:eastAsia="Times New Roman" w:cs="Arial"/>
                <w:b/>
                <w:bCs/>
                <w:color w:val="auto"/>
                <w:sz w:val="14"/>
                <w:szCs w:val="14"/>
                <w:lang w:eastAsia="pl-PL"/>
              </w:rPr>
            </w:pPr>
            <w:r w:rsidRPr="009D434D">
              <w:rPr>
                <w:rFonts w:eastAsia="Times New Roman" w:cs="Arial"/>
                <w:b/>
                <w:bCs/>
                <w:color w:val="auto"/>
                <w:sz w:val="14"/>
                <w:szCs w:val="14"/>
                <w:lang w:eastAsia="pl-PL"/>
              </w:rPr>
              <w:t> </w:t>
            </w:r>
          </w:p>
        </w:tc>
        <w:tc>
          <w:tcPr>
            <w:tcW w:w="1152"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left"/>
              <w:rPr>
                <w:rFonts w:eastAsia="Times New Roman" w:cs="Arial"/>
                <w:b/>
                <w:bCs/>
                <w:color w:val="auto"/>
                <w:sz w:val="14"/>
                <w:szCs w:val="14"/>
                <w:lang w:eastAsia="pl-PL"/>
              </w:rPr>
            </w:pPr>
            <w:r w:rsidRPr="009D434D">
              <w:rPr>
                <w:rFonts w:eastAsia="Times New Roman" w:cs="Arial"/>
                <w:b/>
                <w:bCs/>
                <w:color w:val="auto"/>
                <w:sz w:val="14"/>
                <w:szCs w:val="14"/>
                <w:lang w:eastAsia="pl-PL"/>
              </w:rPr>
              <w:t> </w:t>
            </w:r>
          </w:p>
        </w:tc>
        <w:tc>
          <w:tcPr>
            <w:tcW w:w="431"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left"/>
              <w:rPr>
                <w:rFonts w:eastAsia="Times New Roman" w:cs="Arial"/>
                <w:b/>
                <w:bCs/>
                <w:color w:val="auto"/>
                <w:sz w:val="14"/>
                <w:szCs w:val="14"/>
                <w:lang w:eastAsia="pl-PL"/>
              </w:rPr>
            </w:pPr>
            <w:r w:rsidRPr="009D434D">
              <w:rPr>
                <w:rFonts w:eastAsia="Times New Roman" w:cs="Arial"/>
                <w:b/>
                <w:bCs/>
                <w:color w:val="auto"/>
                <w:sz w:val="14"/>
                <w:szCs w:val="14"/>
                <w:lang w:eastAsia="pl-PL"/>
              </w:rPr>
              <w:t> </w:t>
            </w:r>
          </w:p>
        </w:tc>
        <w:tc>
          <w:tcPr>
            <w:tcW w:w="341"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 </w:t>
            </w:r>
          </w:p>
        </w:tc>
        <w:tc>
          <w:tcPr>
            <w:tcW w:w="365"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 </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 </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 </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 </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 </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 </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 </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 </w:t>
            </w:r>
          </w:p>
        </w:tc>
        <w:tc>
          <w:tcPr>
            <w:tcW w:w="316"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 </w:t>
            </w:r>
          </w:p>
        </w:tc>
      </w:tr>
      <w:tr w:rsidR="009D434D" w:rsidRPr="009D434D" w:rsidTr="009D434D">
        <w:trPr>
          <w:trHeight w:val="255"/>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center"/>
              <w:rPr>
                <w:rFonts w:eastAsia="Times New Roman" w:cs="Arial"/>
                <w:b/>
                <w:bCs/>
                <w:color w:val="auto"/>
                <w:sz w:val="14"/>
                <w:szCs w:val="14"/>
                <w:lang w:eastAsia="pl-PL"/>
              </w:rPr>
            </w:pPr>
            <w:r w:rsidRPr="009D434D">
              <w:rPr>
                <w:rFonts w:eastAsia="Times New Roman" w:cs="Arial"/>
                <w:b/>
                <w:bCs/>
                <w:color w:val="auto"/>
                <w:sz w:val="14"/>
                <w:szCs w:val="14"/>
                <w:lang w:eastAsia="pl-PL"/>
              </w:rPr>
              <w:t>5</w:t>
            </w:r>
          </w:p>
        </w:tc>
        <w:tc>
          <w:tcPr>
            <w:tcW w:w="1152"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left"/>
              <w:rPr>
                <w:rFonts w:eastAsia="Times New Roman" w:cs="Arial"/>
                <w:b/>
                <w:bCs/>
                <w:color w:val="auto"/>
                <w:sz w:val="14"/>
                <w:szCs w:val="14"/>
                <w:lang w:eastAsia="pl-PL"/>
              </w:rPr>
            </w:pPr>
            <w:r w:rsidRPr="009D434D">
              <w:rPr>
                <w:rFonts w:eastAsia="Times New Roman" w:cs="Arial"/>
                <w:b/>
                <w:bCs/>
                <w:color w:val="auto"/>
                <w:sz w:val="14"/>
                <w:szCs w:val="14"/>
                <w:lang w:eastAsia="pl-PL"/>
              </w:rPr>
              <w:t>RAZEM (1-2-3+4)</w:t>
            </w:r>
          </w:p>
        </w:tc>
        <w:tc>
          <w:tcPr>
            <w:tcW w:w="431"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-215 757 466,57</w:t>
            </w:r>
          </w:p>
        </w:tc>
        <w:tc>
          <w:tcPr>
            <w:tcW w:w="341"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-35 832 987,32</w:t>
            </w:r>
          </w:p>
        </w:tc>
        <w:tc>
          <w:tcPr>
            <w:tcW w:w="365"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-106 330 812,68</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-4 913 940,85</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-4 903 276,05</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-4 892 611,25</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-4 881 946,45</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-4 871 281,65</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-4 820 653,42</w:t>
            </w:r>
          </w:p>
        </w:tc>
        <w:tc>
          <w:tcPr>
            <w:tcW w:w="317"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-4 807 292,86</w:t>
            </w:r>
          </w:p>
        </w:tc>
        <w:tc>
          <w:tcPr>
            <w:tcW w:w="316"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r w:rsidRPr="009D434D">
              <w:rPr>
                <w:rFonts w:eastAsia="Times New Roman" w:cs="Arial"/>
                <w:b/>
                <w:bCs/>
                <w:color w:val="auto"/>
                <w:sz w:val="14"/>
                <w:szCs w:val="14"/>
                <w:lang w:eastAsia="pl-PL"/>
              </w:rPr>
              <w:t>-4 807 292,86</w:t>
            </w:r>
          </w:p>
        </w:tc>
      </w:tr>
      <w:tr w:rsidR="009D434D" w:rsidRPr="009D434D" w:rsidTr="009D434D">
        <w:trPr>
          <w:trHeight w:val="255"/>
        </w:trPr>
        <w:tc>
          <w:tcPr>
            <w:tcW w:w="175" w:type="pct"/>
            <w:tcBorders>
              <w:top w:val="nil"/>
              <w:left w:val="nil"/>
              <w:bottom w:val="nil"/>
              <w:right w:val="nil"/>
            </w:tcBorders>
            <w:shd w:val="clear" w:color="auto" w:fill="auto"/>
            <w:noWrap/>
            <w:vAlign w:val="bottom"/>
            <w:hideMark/>
          </w:tcPr>
          <w:p w:rsidR="009D434D" w:rsidRPr="009D434D" w:rsidRDefault="009D434D" w:rsidP="009D434D">
            <w:pPr>
              <w:spacing w:before="0" w:after="0" w:line="240" w:lineRule="auto"/>
              <w:jc w:val="left"/>
              <w:rPr>
                <w:rFonts w:eastAsia="Times New Roman" w:cs="Arial"/>
                <w:color w:val="auto"/>
                <w:sz w:val="14"/>
                <w:szCs w:val="14"/>
                <w:lang w:eastAsia="pl-PL"/>
              </w:rPr>
            </w:pPr>
          </w:p>
        </w:tc>
        <w:tc>
          <w:tcPr>
            <w:tcW w:w="1152" w:type="pct"/>
            <w:tcBorders>
              <w:top w:val="nil"/>
              <w:left w:val="nil"/>
              <w:bottom w:val="nil"/>
              <w:right w:val="nil"/>
            </w:tcBorders>
            <w:shd w:val="clear" w:color="auto" w:fill="auto"/>
            <w:noWrap/>
            <w:vAlign w:val="center"/>
            <w:hideMark/>
          </w:tcPr>
          <w:p w:rsidR="009D434D" w:rsidRPr="009D434D" w:rsidRDefault="009D434D" w:rsidP="009D434D">
            <w:pPr>
              <w:spacing w:before="0" w:after="0" w:line="240" w:lineRule="auto"/>
              <w:jc w:val="center"/>
              <w:rPr>
                <w:rFonts w:eastAsia="Times New Roman" w:cs="Arial"/>
                <w:b/>
                <w:bCs/>
                <w:color w:val="auto"/>
                <w:sz w:val="14"/>
                <w:szCs w:val="14"/>
                <w:lang w:eastAsia="pl-PL"/>
              </w:rPr>
            </w:pPr>
          </w:p>
        </w:tc>
        <w:tc>
          <w:tcPr>
            <w:tcW w:w="431" w:type="pct"/>
            <w:tcBorders>
              <w:top w:val="nil"/>
              <w:left w:val="nil"/>
              <w:bottom w:val="nil"/>
              <w:right w:val="nil"/>
            </w:tcBorders>
            <w:shd w:val="clear" w:color="auto" w:fill="auto"/>
            <w:noWrap/>
            <w:vAlign w:val="center"/>
            <w:hideMark/>
          </w:tcPr>
          <w:p w:rsidR="009D434D" w:rsidRPr="009D434D" w:rsidRDefault="009D434D" w:rsidP="009D434D">
            <w:pPr>
              <w:spacing w:before="0" w:after="0" w:line="240" w:lineRule="auto"/>
              <w:jc w:val="left"/>
              <w:rPr>
                <w:rFonts w:eastAsia="Times New Roman" w:cs="Arial"/>
                <w:b/>
                <w:bCs/>
                <w:color w:val="auto"/>
                <w:sz w:val="14"/>
                <w:szCs w:val="14"/>
                <w:lang w:eastAsia="pl-PL"/>
              </w:rPr>
            </w:pPr>
          </w:p>
        </w:tc>
        <w:tc>
          <w:tcPr>
            <w:tcW w:w="341" w:type="pct"/>
            <w:tcBorders>
              <w:top w:val="nil"/>
              <w:left w:val="nil"/>
              <w:bottom w:val="nil"/>
              <w:right w:val="nil"/>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p>
        </w:tc>
        <w:tc>
          <w:tcPr>
            <w:tcW w:w="365" w:type="pct"/>
            <w:tcBorders>
              <w:top w:val="nil"/>
              <w:left w:val="nil"/>
              <w:bottom w:val="nil"/>
              <w:right w:val="nil"/>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p>
        </w:tc>
        <w:tc>
          <w:tcPr>
            <w:tcW w:w="317" w:type="pct"/>
            <w:tcBorders>
              <w:top w:val="nil"/>
              <w:left w:val="nil"/>
              <w:bottom w:val="nil"/>
              <w:right w:val="nil"/>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p>
        </w:tc>
        <w:tc>
          <w:tcPr>
            <w:tcW w:w="317" w:type="pct"/>
            <w:tcBorders>
              <w:top w:val="nil"/>
              <w:left w:val="nil"/>
              <w:bottom w:val="nil"/>
              <w:right w:val="nil"/>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p>
        </w:tc>
        <w:tc>
          <w:tcPr>
            <w:tcW w:w="317" w:type="pct"/>
            <w:tcBorders>
              <w:top w:val="nil"/>
              <w:left w:val="nil"/>
              <w:bottom w:val="nil"/>
              <w:right w:val="nil"/>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p>
        </w:tc>
        <w:tc>
          <w:tcPr>
            <w:tcW w:w="317" w:type="pct"/>
            <w:tcBorders>
              <w:top w:val="nil"/>
              <w:left w:val="nil"/>
              <w:bottom w:val="nil"/>
              <w:right w:val="nil"/>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p>
        </w:tc>
        <w:tc>
          <w:tcPr>
            <w:tcW w:w="317" w:type="pct"/>
            <w:tcBorders>
              <w:top w:val="nil"/>
              <w:left w:val="nil"/>
              <w:bottom w:val="nil"/>
              <w:right w:val="nil"/>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p>
        </w:tc>
        <w:tc>
          <w:tcPr>
            <w:tcW w:w="317" w:type="pct"/>
            <w:tcBorders>
              <w:top w:val="nil"/>
              <w:left w:val="nil"/>
              <w:bottom w:val="nil"/>
              <w:right w:val="nil"/>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p>
        </w:tc>
        <w:tc>
          <w:tcPr>
            <w:tcW w:w="317" w:type="pct"/>
            <w:tcBorders>
              <w:top w:val="nil"/>
              <w:left w:val="nil"/>
              <w:bottom w:val="nil"/>
              <w:right w:val="nil"/>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p>
        </w:tc>
        <w:tc>
          <w:tcPr>
            <w:tcW w:w="316" w:type="pct"/>
            <w:tcBorders>
              <w:top w:val="nil"/>
              <w:left w:val="nil"/>
              <w:bottom w:val="nil"/>
              <w:right w:val="nil"/>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p>
        </w:tc>
      </w:tr>
      <w:tr w:rsidR="009D434D" w:rsidRPr="009D434D" w:rsidTr="009D434D">
        <w:trPr>
          <w:trHeight w:val="255"/>
        </w:trPr>
        <w:tc>
          <w:tcPr>
            <w:tcW w:w="175" w:type="pct"/>
            <w:tcBorders>
              <w:top w:val="single" w:sz="4" w:space="0" w:color="auto"/>
              <w:left w:val="single" w:sz="4" w:space="0" w:color="auto"/>
              <w:bottom w:val="single" w:sz="4" w:space="0" w:color="auto"/>
              <w:right w:val="single" w:sz="4" w:space="0" w:color="auto"/>
            </w:tcBorders>
            <w:shd w:val="clear" w:color="000000" w:fill="376091"/>
            <w:noWrap/>
            <w:vAlign w:val="center"/>
            <w:hideMark/>
          </w:tcPr>
          <w:p w:rsidR="009D434D" w:rsidRPr="009D434D" w:rsidRDefault="009D434D" w:rsidP="009D434D">
            <w:pPr>
              <w:spacing w:before="0" w:after="0" w:line="240" w:lineRule="auto"/>
              <w:jc w:val="center"/>
              <w:rPr>
                <w:rFonts w:eastAsia="Times New Roman" w:cs="Arial"/>
                <w:b/>
                <w:bCs/>
                <w:color w:val="FFFFFF"/>
                <w:sz w:val="14"/>
                <w:szCs w:val="14"/>
                <w:lang w:eastAsia="pl-PL"/>
              </w:rPr>
            </w:pPr>
            <w:r w:rsidRPr="009D434D">
              <w:rPr>
                <w:rFonts w:eastAsia="Times New Roman" w:cs="Arial"/>
                <w:b/>
                <w:bCs/>
                <w:color w:val="FFFFFF"/>
                <w:sz w:val="14"/>
                <w:szCs w:val="14"/>
                <w:lang w:eastAsia="pl-PL"/>
              </w:rPr>
              <w:t>Lp.</w:t>
            </w:r>
          </w:p>
        </w:tc>
        <w:tc>
          <w:tcPr>
            <w:tcW w:w="1152" w:type="pct"/>
            <w:tcBorders>
              <w:top w:val="single" w:sz="4" w:space="0" w:color="auto"/>
              <w:left w:val="nil"/>
              <w:bottom w:val="single" w:sz="4" w:space="0" w:color="auto"/>
              <w:right w:val="single" w:sz="4" w:space="0" w:color="auto"/>
            </w:tcBorders>
            <w:shd w:val="clear" w:color="000000" w:fill="376091"/>
            <w:noWrap/>
            <w:vAlign w:val="center"/>
            <w:hideMark/>
          </w:tcPr>
          <w:p w:rsidR="009D434D" w:rsidRPr="009D434D" w:rsidRDefault="009D434D" w:rsidP="009D434D">
            <w:pPr>
              <w:spacing w:before="0" w:after="0" w:line="240" w:lineRule="auto"/>
              <w:jc w:val="left"/>
              <w:rPr>
                <w:rFonts w:eastAsia="Times New Roman" w:cs="Arial"/>
                <w:b/>
                <w:bCs/>
                <w:color w:val="FFFFFF"/>
                <w:sz w:val="14"/>
                <w:szCs w:val="14"/>
                <w:lang w:eastAsia="pl-PL"/>
              </w:rPr>
            </w:pPr>
            <w:r w:rsidRPr="009D434D">
              <w:rPr>
                <w:rFonts w:eastAsia="Times New Roman" w:cs="Arial"/>
                <w:b/>
                <w:bCs/>
                <w:color w:val="FFFFFF"/>
                <w:sz w:val="14"/>
                <w:szCs w:val="14"/>
                <w:lang w:eastAsia="pl-PL"/>
              </w:rPr>
              <w:t>stopa dyskontowa</w:t>
            </w:r>
          </w:p>
        </w:tc>
        <w:tc>
          <w:tcPr>
            <w:tcW w:w="431" w:type="pct"/>
            <w:tcBorders>
              <w:top w:val="single" w:sz="4" w:space="0" w:color="auto"/>
              <w:left w:val="nil"/>
              <w:bottom w:val="single" w:sz="4" w:space="0" w:color="auto"/>
              <w:right w:val="single" w:sz="4" w:space="0" w:color="auto"/>
            </w:tcBorders>
            <w:shd w:val="clear" w:color="000000" w:fill="376091"/>
            <w:noWrap/>
            <w:vAlign w:val="center"/>
            <w:hideMark/>
          </w:tcPr>
          <w:p w:rsidR="009D434D" w:rsidRPr="009D434D" w:rsidRDefault="009D434D" w:rsidP="009D434D">
            <w:pPr>
              <w:spacing w:before="0" w:after="0" w:line="240" w:lineRule="auto"/>
              <w:jc w:val="center"/>
              <w:rPr>
                <w:rFonts w:eastAsia="Times New Roman" w:cs="Arial"/>
                <w:b/>
                <w:bCs/>
                <w:color w:val="FFFFFF"/>
                <w:sz w:val="14"/>
                <w:szCs w:val="14"/>
                <w:lang w:eastAsia="pl-PL"/>
              </w:rPr>
            </w:pPr>
            <w:r w:rsidRPr="009D434D">
              <w:rPr>
                <w:rFonts w:eastAsia="Times New Roman" w:cs="Arial"/>
                <w:b/>
                <w:bCs/>
                <w:color w:val="FFFFFF"/>
                <w:sz w:val="14"/>
                <w:szCs w:val="14"/>
                <w:lang w:eastAsia="pl-PL"/>
              </w:rPr>
              <w:t>4%</w:t>
            </w:r>
          </w:p>
        </w:tc>
        <w:tc>
          <w:tcPr>
            <w:tcW w:w="341" w:type="pct"/>
            <w:tcBorders>
              <w:top w:val="nil"/>
              <w:left w:val="nil"/>
              <w:bottom w:val="nil"/>
              <w:right w:val="nil"/>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p>
        </w:tc>
        <w:tc>
          <w:tcPr>
            <w:tcW w:w="365" w:type="pct"/>
            <w:tcBorders>
              <w:top w:val="nil"/>
              <w:left w:val="nil"/>
              <w:bottom w:val="nil"/>
              <w:right w:val="nil"/>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p>
        </w:tc>
        <w:tc>
          <w:tcPr>
            <w:tcW w:w="317" w:type="pct"/>
            <w:tcBorders>
              <w:top w:val="nil"/>
              <w:left w:val="nil"/>
              <w:bottom w:val="nil"/>
              <w:right w:val="nil"/>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p>
        </w:tc>
        <w:tc>
          <w:tcPr>
            <w:tcW w:w="317" w:type="pct"/>
            <w:tcBorders>
              <w:top w:val="nil"/>
              <w:left w:val="nil"/>
              <w:bottom w:val="nil"/>
              <w:right w:val="nil"/>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p>
        </w:tc>
        <w:tc>
          <w:tcPr>
            <w:tcW w:w="317" w:type="pct"/>
            <w:tcBorders>
              <w:top w:val="nil"/>
              <w:left w:val="nil"/>
              <w:bottom w:val="nil"/>
              <w:right w:val="nil"/>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p>
        </w:tc>
        <w:tc>
          <w:tcPr>
            <w:tcW w:w="317" w:type="pct"/>
            <w:tcBorders>
              <w:top w:val="nil"/>
              <w:left w:val="nil"/>
              <w:bottom w:val="nil"/>
              <w:right w:val="nil"/>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p>
        </w:tc>
        <w:tc>
          <w:tcPr>
            <w:tcW w:w="317" w:type="pct"/>
            <w:tcBorders>
              <w:top w:val="nil"/>
              <w:left w:val="nil"/>
              <w:bottom w:val="nil"/>
              <w:right w:val="nil"/>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p>
        </w:tc>
        <w:tc>
          <w:tcPr>
            <w:tcW w:w="317" w:type="pct"/>
            <w:tcBorders>
              <w:top w:val="nil"/>
              <w:left w:val="nil"/>
              <w:bottom w:val="nil"/>
              <w:right w:val="nil"/>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p>
        </w:tc>
        <w:tc>
          <w:tcPr>
            <w:tcW w:w="317" w:type="pct"/>
            <w:tcBorders>
              <w:top w:val="nil"/>
              <w:left w:val="nil"/>
              <w:bottom w:val="nil"/>
              <w:right w:val="nil"/>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p>
        </w:tc>
        <w:tc>
          <w:tcPr>
            <w:tcW w:w="316" w:type="pct"/>
            <w:tcBorders>
              <w:top w:val="nil"/>
              <w:left w:val="nil"/>
              <w:bottom w:val="nil"/>
              <w:right w:val="nil"/>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p>
        </w:tc>
      </w:tr>
      <w:tr w:rsidR="009D434D" w:rsidRPr="009D434D" w:rsidTr="009D434D">
        <w:trPr>
          <w:trHeight w:val="255"/>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center"/>
              <w:rPr>
                <w:rFonts w:eastAsia="Times New Roman" w:cs="Arial"/>
                <w:color w:val="auto"/>
                <w:sz w:val="14"/>
                <w:szCs w:val="14"/>
                <w:lang w:eastAsia="pl-PL"/>
              </w:rPr>
            </w:pPr>
            <w:r w:rsidRPr="009D434D">
              <w:rPr>
                <w:rFonts w:eastAsia="Times New Roman" w:cs="Arial"/>
                <w:color w:val="auto"/>
                <w:sz w:val="14"/>
                <w:szCs w:val="14"/>
                <w:lang w:eastAsia="pl-PL"/>
              </w:rPr>
              <w:t>1</w:t>
            </w:r>
          </w:p>
        </w:tc>
        <w:tc>
          <w:tcPr>
            <w:tcW w:w="1152"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left"/>
              <w:rPr>
                <w:rFonts w:eastAsia="Times New Roman" w:cs="Arial"/>
                <w:b/>
                <w:bCs/>
                <w:color w:val="auto"/>
                <w:sz w:val="14"/>
                <w:szCs w:val="14"/>
                <w:lang w:eastAsia="pl-PL"/>
              </w:rPr>
            </w:pPr>
            <w:r w:rsidRPr="009D434D">
              <w:rPr>
                <w:rFonts w:eastAsia="Times New Roman" w:cs="Arial"/>
                <w:b/>
                <w:bCs/>
                <w:color w:val="auto"/>
                <w:sz w:val="14"/>
                <w:szCs w:val="14"/>
                <w:lang w:eastAsia="pl-PL"/>
              </w:rPr>
              <w:t>Finansowa zaktualizowana wartość netto inwestycji (FNPV/C)</w:t>
            </w:r>
          </w:p>
        </w:tc>
        <w:tc>
          <w:tcPr>
            <w:tcW w:w="431" w:type="pct"/>
            <w:tcBorders>
              <w:top w:val="nil"/>
              <w:left w:val="nil"/>
              <w:bottom w:val="single" w:sz="4" w:space="0" w:color="auto"/>
              <w:right w:val="single" w:sz="4" w:space="0" w:color="auto"/>
            </w:tcBorders>
            <w:shd w:val="clear" w:color="000000" w:fill="FFFFFF"/>
            <w:noWrap/>
            <w:vAlign w:val="center"/>
            <w:hideMark/>
          </w:tcPr>
          <w:p w:rsidR="009D434D" w:rsidRPr="009D434D" w:rsidRDefault="009D434D" w:rsidP="009D434D">
            <w:pPr>
              <w:spacing w:before="0" w:after="0" w:line="240" w:lineRule="auto"/>
              <w:jc w:val="center"/>
              <w:rPr>
                <w:rFonts w:eastAsia="Times New Roman" w:cs="Arial"/>
                <w:b/>
                <w:bCs/>
                <w:color w:val="auto"/>
                <w:sz w:val="14"/>
                <w:szCs w:val="14"/>
                <w:lang w:eastAsia="pl-PL"/>
              </w:rPr>
            </w:pPr>
            <w:r w:rsidRPr="009D434D">
              <w:rPr>
                <w:rFonts w:eastAsia="Times New Roman" w:cs="Arial"/>
                <w:b/>
                <w:bCs/>
                <w:color w:val="auto"/>
                <w:sz w:val="14"/>
                <w:szCs w:val="14"/>
                <w:lang w:eastAsia="pl-PL"/>
              </w:rPr>
              <w:t>-215 757 466,57</w:t>
            </w:r>
          </w:p>
        </w:tc>
        <w:tc>
          <w:tcPr>
            <w:tcW w:w="341" w:type="pct"/>
            <w:tcBorders>
              <w:top w:val="nil"/>
              <w:left w:val="nil"/>
              <w:bottom w:val="nil"/>
              <w:right w:val="nil"/>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p>
        </w:tc>
        <w:tc>
          <w:tcPr>
            <w:tcW w:w="365" w:type="pct"/>
            <w:tcBorders>
              <w:top w:val="nil"/>
              <w:left w:val="nil"/>
              <w:bottom w:val="nil"/>
              <w:right w:val="nil"/>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p>
        </w:tc>
        <w:tc>
          <w:tcPr>
            <w:tcW w:w="317" w:type="pct"/>
            <w:tcBorders>
              <w:top w:val="nil"/>
              <w:left w:val="nil"/>
              <w:bottom w:val="nil"/>
              <w:right w:val="nil"/>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p>
        </w:tc>
        <w:tc>
          <w:tcPr>
            <w:tcW w:w="317" w:type="pct"/>
            <w:tcBorders>
              <w:top w:val="nil"/>
              <w:left w:val="nil"/>
              <w:bottom w:val="nil"/>
              <w:right w:val="nil"/>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p>
        </w:tc>
        <w:tc>
          <w:tcPr>
            <w:tcW w:w="317" w:type="pct"/>
            <w:tcBorders>
              <w:top w:val="nil"/>
              <w:left w:val="nil"/>
              <w:bottom w:val="nil"/>
              <w:right w:val="nil"/>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p>
        </w:tc>
        <w:tc>
          <w:tcPr>
            <w:tcW w:w="317" w:type="pct"/>
            <w:tcBorders>
              <w:top w:val="nil"/>
              <w:left w:val="nil"/>
              <w:bottom w:val="nil"/>
              <w:right w:val="nil"/>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p>
        </w:tc>
        <w:tc>
          <w:tcPr>
            <w:tcW w:w="317" w:type="pct"/>
            <w:tcBorders>
              <w:top w:val="nil"/>
              <w:left w:val="nil"/>
              <w:bottom w:val="nil"/>
              <w:right w:val="nil"/>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p>
        </w:tc>
        <w:tc>
          <w:tcPr>
            <w:tcW w:w="317" w:type="pct"/>
            <w:tcBorders>
              <w:top w:val="nil"/>
              <w:left w:val="nil"/>
              <w:bottom w:val="nil"/>
              <w:right w:val="nil"/>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p>
        </w:tc>
        <w:tc>
          <w:tcPr>
            <w:tcW w:w="317" w:type="pct"/>
            <w:tcBorders>
              <w:top w:val="nil"/>
              <w:left w:val="nil"/>
              <w:bottom w:val="nil"/>
              <w:right w:val="nil"/>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p>
        </w:tc>
        <w:tc>
          <w:tcPr>
            <w:tcW w:w="316" w:type="pct"/>
            <w:tcBorders>
              <w:top w:val="nil"/>
              <w:left w:val="nil"/>
              <w:bottom w:val="nil"/>
              <w:right w:val="nil"/>
            </w:tcBorders>
            <w:shd w:val="clear" w:color="auto" w:fill="auto"/>
            <w:noWrap/>
            <w:vAlign w:val="center"/>
            <w:hideMark/>
          </w:tcPr>
          <w:p w:rsidR="009D434D" w:rsidRPr="009D434D" w:rsidRDefault="009D434D" w:rsidP="009D434D">
            <w:pPr>
              <w:spacing w:before="0" w:after="0" w:line="240" w:lineRule="auto"/>
              <w:jc w:val="right"/>
              <w:rPr>
                <w:rFonts w:eastAsia="Times New Roman" w:cs="Arial"/>
                <w:b/>
                <w:bCs/>
                <w:color w:val="auto"/>
                <w:sz w:val="14"/>
                <w:szCs w:val="14"/>
                <w:lang w:eastAsia="pl-PL"/>
              </w:rPr>
            </w:pPr>
          </w:p>
        </w:tc>
      </w:tr>
      <w:tr w:rsidR="009D434D" w:rsidRPr="009D434D" w:rsidTr="009D434D">
        <w:trPr>
          <w:trHeight w:val="255"/>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center"/>
              <w:rPr>
                <w:rFonts w:eastAsia="Times New Roman" w:cs="Arial"/>
                <w:color w:val="auto"/>
                <w:sz w:val="14"/>
                <w:szCs w:val="14"/>
                <w:lang w:eastAsia="pl-PL"/>
              </w:rPr>
            </w:pPr>
            <w:r w:rsidRPr="009D434D">
              <w:rPr>
                <w:rFonts w:eastAsia="Times New Roman" w:cs="Arial"/>
                <w:color w:val="auto"/>
                <w:sz w:val="14"/>
                <w:szCs w:val="14"/>
                <w:lang w:eastAsia="pl-PL"/>
              </w:rPr>
              <w:t>2</w:t>
            </w:r>
          </w:p>
        </w:tc>
        <w:tc>
          <w:tcPr>
            <w:tcW w:w="1152" w:type="pct"/>
            <w:tcBorders>
              <w:top w:val="nil"/>
              <w:left w:val="nil"/>
              <w:bottom w:val="single" w:sz="4" w:space="0" w:color="auto"/>
              <w:right w:val="single" w:sz="4" w:space="0" w:color="auto"/>
            </w:tcBorders>
            <w:shd w:val="clear" w:color="auto" w:fill="auto"/>
            <w:noWrap/>
            <w:vAlign w:val="center"/>
            <w:hideMark/>
          </w:tcPr>
          <w:p w:rsidR="009D434D" w:rsidRPr="009D434D" w:rsidRDefault="009D434D" w:rsidP="009D434D">
            <w:pPr>
              <w:spacing w:before="0" w:after="0" w:line="240" w:lineRule="auto"/>
              <w:jc w:val="left"/>
              <w:rPr>
                <w:rFonts w:eastAsia="Times New Roman" w:cs="Arial"/>
                <w:b/>
                <w:bCs/>
                <w:color w:val="auto"/>
                <w:sz w:val="14"/>
                <w:szCs w:val="14"/>
                <w:lang w:eastAsia="pl-PL"/>
              </w:rPr>
            </w:pPr>
            <w:r w:rsidRPr="009D434D">
              <w:rPr>
                <w:rFonts w:eastAsia="Times New Roman" w:cs="Arial"/>
                <w:b/>
                <w:bCs/>
                <w:color w:val="auto"/>
                <w:sz w:val="14"/>
                <w:szCs w:val="14"/>
                <w:lang w:eastAsia="pl-PL"/>
              </w:rPr>
              <w:t>Finansowa wewnętrzna stopa zwrotu z inwestycji (FRR/C)</w:t>
            </w:r>
          </w:p>
        </w:tc>
        <w:tc>
          <w:tcPr>
            <w:tcW w:w="431" w:type="pct"/>
            <w:tcBorders>
              <w:top w:val="nil"/>
              <w:left w:val="nil"/>
              <w:bottom w:val="single" w:sz="4" w:space="0" w:color="auto"/>
              <w:right w:val="single" w:sz="4" w:space="0" w:color="auto"/>
            </w:tcBorders>
            <w:shd w:val="clear" w:color="000000" w:fill="FFFFFF"/>
            <w:noWrap/>
            <w:vAlign w:val="center"/>
            <w:hideMark/>
          </w:tcPr>
          <w:p w:rsidR="009D434D" w:rsidRPr="009D434D" w:rsidRDefault="009D434D" w:rsidP="009D434D">
            <w:pPr>
              <w:spacing w:before="0" w:after="0" w:line="240" w:lineRule="auto"/>
              <w:jc w:val="center"/>
              <w:rPr>
                <w:rFonts w:eastAsia="Times New Roman" w:cs="Arial"/>
                <w:b/>
                <w:bCs/>
                <w:color w:val="auto"/>
                <w:sz w:val="14"/>
                <w:szCs w:val="14"/>
                <w:lang w:eastAsia="pl-PL"/>
              </w:rPr>
            </w:pPr>
            <w:r w:rsidRPr="009D434D">
              <w:rPr>
                <w:rFonts w:eastAsia="Times New Roman" w:cs="Arial"/>
                <w:b/>
                <w:bCs/>
                <w:color w:val="auto"/>
                <w:sz w:val="14"/>
                <w:szCs w:val="14"/>
                <w:lang w:eastAsia="pl-PL"/>
              </w:rPr>
              <w:t>brak</w:t>
            </w:r>
          </w:p>
        </w:tc>
        <w:tc>
          <w:tcPr>
            <w:tcW w:w="341" w:type="pct"/>
            <w:tcBorders>
              <w:top w:val="nil"/>
              <w:left w:val="nil"/>
              <w:bottom w:val="nil"/>
              <w:right w:val="nil"/>
            </w:tcBorders>
            <w:shd w:val="clear" w:color="auto" w:fill="auto"/>
            <w:noWrap/>
            <w:vAlign w:val="center"/>
            <w:hideMark/>
          </w:tcPr>
          <w:p w:rsidR="009D434D" w:rsidRPr="009D434D" w:rsidRDefault="009D434D" w:rsidP="009D434D">
            <w:pPr>
              <w:spacing w:before="0" w:after="0" w:line="240" w:lineRule="auto"/>
              <w:jc w:val="left"/>
              <w:rPr>
                <w:rFonts w:eastAsia="Times New Roman" w:cs="Arial"/>
                <w:color w:val="auto"/>
                <w:sz w:val="14"/>
                <w:szCs w:val="14"/>
                <w:lang w:eastAsia="pl-PL"/>
              </w:rPr>
            </w:pPr>
          </w:p>
        </w:tc>
        <w:tc>
          <w:tcPr>
            <w:tcW w:w="365" w:type="pct"/>
            <w:tcBorders>
              <w:top w:val="nil"/>
              <w:left w:val="nil"/>
              <w:bottom w:val="nil"/>
              <w:right w:val="nil"/>
            </w:tcBorders>
            <w:shd w:val="clear" w:color="auto" w:fill="auto"/>
            <w:noWrap/>
            <w:vAlign w:val="center"/>
            <w:hideMark/>
          </w:tcPr>
          <w:p w:rsidR="009D434D" w:rsidRPr="009D434D" w:rsidRDefault="009D434D" w:rsidP="009D434D">
            <w:pPr>
              <w:spacing w:before="0" w:after="0" w:line="240" w:lineRule="auto"/>
              <w:jc w:val="left"/>
              <w:rPr>
                <w:rFonts w:eastAsia="Times New Roman" w:cs="Arial"/>
                <w:color w:val="auto"/>
                <w:sz w:val="14"/>
                <w:szCs w:val="14"/>
                <w:lang w:eastAsia="pl-PL"/>
              </w:rPr>
            </w:pPr>
          </w:p>
        </w:tc>
        <w:tc>
          <w:tcPr>
            <w:tcW w:w="317" w:type="pct"/>
            <w:tcBorders>
              <w:top w:val="nil"/>
              <w:left w:val="nil"/>
              <w:bottom w:val="nil"/>
              <w:right w:val="nil"/>
            </w:tcBorders>
            <w:shd w:val="clear" w:color="auto" w:fill="auto"/>
            <w:noWrap/>
            <w:vAlign w:val="center"/>
            <w:hideMark/>
          </w:tcPr>
          <w:p w:rsidR="009D434D" w:rsidRPr="009D434D" w:rsidRDefault="009D434D" w:rsidP="009D434D">
            <w:pPr>
              <w:spacing w:before="0" w:after="0" w:line="240" w:lineRule="auto"/>
              <w:jc w:val="left"/>
              <w:rPr>
                <w:rFonts w:eastAsia="Times New Roman" w:cs="Arial"/>
                <w:color w:val="auto"/>
                <w:sz w:val="14"/>
                <w:szCs w:val="14"/>
                <w:lang w:eastAsia="pl-PL"/>
              </w:rPr>
            </w:pPr>
          </w:p>
        </w:tc>
        <w:tc>
          <w:tcPr>
            <w:tcW w:w="317" w:type="pct"/>
            <w:tcBorders>
              <w:top w:val="nil"/>
              <w:left w:val="nil"/>
              <w:bottom w:val="nil"/>
              <w:right w:val="nil"/>
            </w:tcBorders>
            <w:shd w:val="clear" w:color="auto" w:fill="auto"/>
            <w:noWrap/>
            <w:vAlign w:val="center"/>
            <w:hideMark/>
          </w:tcPr>
          <w:p w:rsidR="009D434D" w:rsidRPr="009D434D" w:rsidRDefault="009D434D" w:rsidP="009D434D">
            <w:pPr>
              <w:spacing w:before="0" w:after="0" w:line="240" w:lineRule="auto"/>
              <w:jc w:val="left"/>
              <w:rPr>
                <w:rFonts w:eastAsia="Times New Roman" w:cs="Arial"/>
                <w:color w:val="auto"/>
                <w:sz w:val="14"/>
                <w:szCs w:val="14"/>
                <w:lang w:eastAsia="pl-PL"/>
              </w:rPr>
            </w:pPr>
          </w:p>
        </w:tc>
        <w:tc>
          <w:tcPr>
            <w:tcW w:w="317" w:type="pct"/>
            <w:tcBorders>
              <w:top w:val="nil"/>
              <w:left w:val="nil"/>
              <w:bottom w:val="nil"/>
              <w:right w:val="nil"/>
            </w:tcBorders>
            <w:shd w:val="clear" w:color="auto" w:fill="auto"/>
            <w:noWrap/>
            <w:vAlign w:val="center"/>
            <w:hideMark/>
          </w:tcPr>
          <w:p w:rsidR="009D434D" w:rsidRPr="009D434D" w:rsidRDefault="009D434D" w:rsidP="009D434D">
            <w:pPr>
              <w:spacing w:before="0" w:after="0" w:line="240" w:lineRule="auto"/>
              <w:jc w:val="left"/>
              <w:rPr>
                <w:rFonts w:eastAsia="Times New Roman" w:cs="Arial"/>
                <w:color w:val="auto"/>
                <w:sz w:val="14"/>
                <w:szCs w:val="14"/>
                <w:lang w:eastAsia="pl-PL"/>
              </w:rPr>
            </w:pPr>
          </w:p>
        </w:tc>
        <w:tc>
          <w:tcPr>
            <w:tcW w:w="317" w:type="pct"/>
            <w:tcBorders>
              <w:top w:val="nil"/>
              <w:left w:val="nil"/>
              <w:bottom w:val="nil"/>
              <w:right w:val="nil"/>
            </w:tcBorders>
            <w:shd w:val="clear" w:color="auto" w:fill="auto"/>
            <w:noWrap/>
            <w:vAlign w:val="center"/>
            <w:hideMark/>
          </w:tcPr>
          <w:p w:rsidR="009D434D" w:rsidRPr="009D434D" w:rsidRDefault="009D434D" w:rsidP="009D434D">
            <w:pPr>
              <w:spacing w:before="0" w:after="0" w:line="240" w:lineRule="auto"/>
              <w:jc w:val="left"/>
              <w:rPr>
                <w:rFonts w:eastAsia="Times New Roman" w:cs="Arial"/>
                <w:color w:val="auto"/>
                <w:sz w:val="14"/>
                <w:szCs w:val="14"/>
                <w:lang w:eastAsia="pl-PL"/>
              </w:rPr>
            </w:pPr>
          </w:p>
        </w:tc>
        <w:tc>
          <w:tcPr>
            <w:tcW w:w="317" w:type="pct"/>
            <w:tcBorders>
              <w:top w:val="nil"/>
              <w:left w:val="nil"/>
              <w:bottom w:val="nil"/>
              <w:right w:val="nil"/>
            </w:tcBorders>
            <w:shd w:val="clear" w:color="auto" w:fill="auto"/>
            <w:noWrap/>
            <w:vAlign w:val="center"/>
            <w:hideMark/>
          </w:tcPr>
          <w:p w:rsidR="009D434D" w:rsidRPr="009D434D" w:rsidRDefault="009D434D" w:rsidP="009D434D">
            <w:pPr>
              <w:spacing w:before="0" w:after="0" w:line="240" w:lineRule="auto"/>
              <w:jc w:val="left"/>
              <w:rPr>
                <w:rFonts w:eastAsia="Times New Roman" w:cs="Arial"/>
                <w:color w:val="auto"/>
                <w:sz w:val="14"/>
                <w:szCs w:val="14"/>
                <w:lang w:eastAsia="pl-PL"/>
              </w:rPr>
            </w:pPr>
          </w:p>
        </w:tc>
        <w:tc>
          <w:tcPr>
            <w:tcW w:w="317" w:type="pct"/>
            <w:tcBorders>
              <w:top w:val="nil"/>
              <w:left w:val="nil"/>
              <w:bottom w:val="nil"/>
              <w:right w:val="nil"/>
            </w:tcBorders>
            <w:shd w:val="clear" w:color="auto" w:fill="auto"/>
            <w:noWrap/>
            <w:vAlign w:val="center"/>
            <w:hideMark/>
          </w:tcPr>
          <w:p w:rsidR="009D434D" w:rsidRPr="009D434D" w:rsidRDefault="009D434D" w:rsidP="009D434D">
            <w:pPr>
              <w:spacing w:before="0" w:after="0" w:line="240" w:lineRule="auto"/>
              <w:jc w:val="left"/>
              <w:rPr>
                <w:rFonts w:eastAsia="Times New Roman" w:cs="Arial"/>
                <w:color w:val="auto"/>
                <w:sz w:val="14"/>
                <w:szCs w:val="14"/>
                <w:lang w:eastAsia="pl-PL"/>
              </w:rPr>
            </w:pPr>
          </w:p>
        </w:tc>
        <w:tc>
          <w:tcPr>
            <w:tcW w:w="317" w:type="pct"/>
            <w:tcBorders>
              <w:top w:val="nil"/>
              <w:left w:val="nil"/>
              <w:bottom w:val="nil"/>
              <w:right w:val="nil"/>
            </w:tcBorders>
            <w:shd w:val="clear" w:color="auto" w:fill="auto"/>
            <w:noWrap/>
            <w:vAlign w:val="center"/>
            <w:hideMark/>
          </w:tcPr>
          <w:p w:rsidR="009D434D" w:rsidRPr="009D434D" w:rsidRDefault="009D434D" w:rsidP="009D434D">
            <w:pPr>
              <w:spacing w:before="0" w:after="0" w:line="240" w:lineRule="auto"/>
              <w:jc w:val="left"/>
              <w:rPr>
                <w:rFonts w:eastAsia="Times New Roman" w:cs="Arial"/>
                <w:color w:val="auto"/>
                <w:sz w:val="14"/>
                <w:szCs w:val="14"/>
                <w:lang w:eastAsia="pl-PL"/>
              </w:rPr>
            </w:pPr>
          </w:p>
        </w:tc>
        <w:tc>
          <w:tcPr>
            <w:tcW w:w="316" w:type="pct"/>
            <w:tcBorders>
              <w:top w:val="nil"/>
              <w:left w:val="nil"/>
              <w:bottom w:val="nil"/>
              <w:right w:val="nil"/>
            </w:tcBorders>
            <w:shd w:val="clear" w:color="auto" w:fill="auto"/>
            <w:noWrap/>
            <w:vAlign w:val="center"/>
            <w:hideMark/>
          </w:tcPr>
          <w:p w:rsidR="009D434D" w:rsidRPr="009D434D" w:rsidRDefault="009D434D" w:rsidP="009D434D">
            <w:pPr>
              <w:spacing w:before="0" w:after="0" w:line="240" w:lineRule="auto"/>
              <w:jc w:val="left"/>
              <w:rPr>
                <w:rFonts w:eastAsia="Times New Roman" w:cs="Arial"/>
                <w:color w:val="auto"/>
                <w:sz w:val="14"/>
                <w:szCs w:val="14"/>
                <w:lang w:eastAsia="pl-PL"/>
              </w:rPr>
            </w:pPr>
          </w:p>
        </w:tc>
      </w:tr>
    </w:tbl>
    <w:p w:rsidR="000C0896" w:rsidRDefault="005F12D1" w:rsidP="00A94D6B">
      <w:pPr>
        <w:rPr>
          <w:i/>
          <w:color w:val="829CBD"/>
          <w:sz w:val="18"/>
          <w:szCs w:val="18"/>
        </w:rPr>
      </w:pPr>
      <w:r w:rsidRPr="00F8419A">
        <w:rPr>
          <w:i/>
          <w:color w:val="829CBD"/>
          <w:sz w:val="18"/>
          <w:szCs w:val="18"/>
        </w:rPr>
        <w:t>Źródło: opracowanie własne</w:t>
      </w:r>
    </w:p>
    <w:p w:rsidR="000C0896" w:rsidRDefault="000C0896">
      <w:pPr>
        <w:spacing w:before="0" w:after="200"/>
        <w:jc w:val="left"/>
        <w:rPr>
          <w:i/>
          <w:color w:val="829CBD"/>
          <w:sz w:val="18"/>
          <w:szCs w:val="18"/>
        </w:rPr>
      </w:pPr>
      <w:r>
        <w:rPr>
          <w:i/>
          <w:color w:val="829CBD"/>
          <w:sz w:val="18"/>
          <w:szCs w:val="18"/>
        </w:rPr>
        <w:br w:type="page"/>
      </w:r>
    </w:p>
    <w:p w:rsidR="000C0896" w:rsidRDefault="000C0896" w:rsidP="000C0896">
      <w:pPr>
        <w:pStyle w:val="Legenda"/>
      </w:pPr>
      <w:bookmarkStart w:id="820" w:name="_Toc462930169"/>
      <w:r w:rsidRPr="000B6CC3">
        <w:lastRenderedPageBreak/>
        <w:t xml:space="preserve">Tabela </w:t>
      </w:r>
      <w:fldSimple w:instr=" SEQ Tabela \* ARABIC ">
        <w:r w:rsidR="00174753">
          <w:rPr>
            <w:noProof/>
          </w:rPr>
          <w:t>24</w:t>
        </w:r>
      </w:fldSimple>
      <w:r w:rsidRPr="000B6CC3">
        <w:t xml:space="preserve">: Kalkulacja efektywności finansowej </w:t>
      </w:r>
      <w:r>
        <w:t>kapitałów własnych</w:t>
      </w:r>
      <w:r w:rsidRPr="000B6CC3">
        <w:t xml:space="preserve"> - wariant </w:t>
      </w:r>
      <w:r>
        <w:t>2S</w:t>
      </w:r>
      <w:bookmarkEnd w:id="820"/>
    </w:p>
    <w:tbl>
      <w:tblPr>
        <w:tblW w:w="14039" w:type="dxa"/>
        <w:tblInd w:w="65" w:type="dxa"/>
        <w:tblCellMar>
          <w:left w:w="70" w:type="dxa"/>
          <w:right w:w="70" w:type="dxa"/>
        </w:tblCellMar>
        <w:tblLook w:val="04A0"/>
      </w:tblPr>
      <w:tblGrid>
        <w:gridCol w:w="460"/>
        <w:gridCol w:w="1530"/>
        <w:gridCol w:w="1134"/>
        <w:gridCol w:w="992"/>
        <w:gridCol w:w="992"/>
        <w:gridCol w:w="992"/>
        <w:gridCol w:w="993"/>
        <w:gridCol w:w="992"/>
        <w:gridCol w:w="992"/>
        <w:gridCol w:w="992"/>
        <w:gridCol w:w="993"/>
        <w:gridCol w:w="992"/>
        <w:gridCol w:w="992"/>
        <w:gridCol w:w="993"/>
      </w:tblGrid>
      <w:tr w:rsidR="000C0896" w:rsidRPr="000C0896" w:rsidTr="000C0896">
        <w:trPr>
          <w:trHeight w:val="255"/>
        </w:trPr>
        <w:tc>
          <w:tcPr>
            <w:tcW w:w="460" w:type="dxa"/>
            <w:tcBorders>
              <w:top w:val="single" w:sz="4" w:space="0" w:color="auto"/>
              <w:left w:val="single" w:sz="4" w:space="0" w:color="auto"/>
              <w:bottom w:val="single" w:sz="4" w:space="0" w:color="auto"/>
              <w:right w:val="single" w:sz="4" w:space="0" w:color="auto"/>
            </w:tcBorders>
            <w:shd w:val="clear" w:color="000000" w:fill="376091"/>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FFFFFF"/>
                <w:sz w:val="14"/>
                <w:szCs w:val="14"/>
                <w:lang w:eastAsia="pl-PL"/>
              </w:rPr>
            </w:pPr>
            <w:r w:rsidRPr="000C0896">
              <w:rPr>
                <w:rFonts w:ascii="Calibri" w:eastAsia="Times New Roman" w:hAnsi="Calibri" w:cs="Calibri"/>
                <w:b/>
                <w:bCs/>
                <w:color w:val="FFFFFF"/>
                <w:sz w:val="14"/>
                <w:szCs w:val="14"/>
                <w:lang w:eastAsia="pl-PL"/>
              </w:rPr>
              <w:t>Lp.</w:t>
            </w:r>
          </w:p>
        </w:tc>
        <w:tc>
          <w:tcPr>
            <w:tcW w:w="1530" w:type="dxa"/>
            <w:tcBorders>
              <w:top w:val="single" w:sz="4" w:space="0" w:color="auto"/>
              <w:left w:val="nil"/>
              <w:bottom w:val="single" w:sz="4" w:space="0" w:color="auto"/>
              <w:right w:val="single" w:sz="4" w:space="0" w:color="auto"/>
            </w:tcBorders>
            <w:shd w:val="clear" w:color="000000" w:fill="376091"/>
            <w:noWrap/>
            <w:vAlign w:val="center"/>
            <w:hideMark/>
          </w:tcPr>
          <w:p w:rsidR="000C0896" w:rsidRPr="000C0896" w:rsidRDefault="000C0896" w:rsidP="000C0896">
            <w:pPr>
              <w:spacing w:before="0" w:after="0" w:line="240" w:lineRule="auto"/>
              <w:jc w:val="left"/>
              <w:rPr>
                <w:rFonts w:ascii="Calibri" w:eastAsia="Times New Roman" w:hAnsi="Calibri" w:cs="Calibri"/>
                <w:b/>
                <w:bCs/>
                <w:i/>
                <w:iCs/>
                <w:color w:val="FFFFFF"/>
                <w:sz w:val="14"/>
                <w:szCs w:val="14"/>
                <w:lang w:eastAsia="pl-PL"/>
              </w:rPr>
            </w:pPr>
            <w:r w:rsidRPr="000C0896">
              <w:rPr>
                <w:rFonts w:ascii="Calibri" w:eastAsia="Times New Roman" w:hAnsi="Calibri" w:cs="Calibri"/>
                <w:b/>
                <w:bCs/>
                <w:i/>
                <w:iCs/>
                <w:color w:val="FFFFFF"/>
                <w:sz w:val="14"/>
                <w:szCs w:val="14"/>
                <w:lang w:eastAsia="pl-PL"/>
              </w:rPr>
              <w:t>Efektywność finansowa kapitałów własnych</w:t>
            </w:r>
          </w:p>
        </w:tc>
        <w:tc>
          <w:tcPr>
            <w:tcW w:w="1134" w:type="dxa"/>
            <w:tcBorders>
              <w:top w:val="single" w:sz="4" w:space="0" w:color="auto"/>
              <w:left w:val="nil"/>
              <w:bottom w:val="single" w:sz="4" w:space="0" w:color="auto"/>
              <w:right w:val="single" w:sz="4" w:space="0" w:color="auto"/>
            </w:tcBorders>
            <w:shd w:val="clear" w:color="000000" w:fill="376091"/>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FFFFFF"/>
                <w:sz w:val="14"/>
                <w:szCs w:val="14"/>
                <w:lang w:eastAsia="pl-PL"/>
              </w:rPr>
            </w:pPr>
            <w:r w:rsidRPr="000C0896">
              <w:rPr>
                <w:rFonts w:ascii="Calibri" w:eastAsia="Times New Roman" w:hAnsi="Calibri" w:cs="Calibri"/>
                <w:b/>
                <w:bCs/>
                <w:color w:val="FFFFFF"/>
                <w:sz w:val="14"/>
                <w:szCs w:val="14"/>
                <w:lang w:eastAsia="pl-PL"/>
              </w:rPr>
              <w:t>Wartość bieżąca</w:t>
            </w:r>
          </w:p>
        </w:tc>
        <w:tc>
          <w:tcPr>
            <w:tcW w:w="992" w:type="dxa"/>
            <w:tcBorders>
              <w:top w:val="single" w:sz="4" w:space="0" w:color="auto"/>
              <w:left w:val="nil"/>
              <w:bottom w:val="single" w:sz="4" w:space="0" w:color="auto"/>
              <w:right w:val="single" w:sz="4" w:space="0" w:color="auto"/>
            </w:tcBorders>
            <w:shd w:val="clear" w:color="000000" w:fill="376091"/>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FFFFFF"/>
                <w:sz w:val="14"/>
                <w:szCs w:val="14"/>
                <w:lang w:eastAsia="pl-PL"/>
              </w:rPr>
            </w:pPr>
            <w:r w:rsidRPr="000C0896">
              <w:rPr>
                <w:rFonts w:ascii="Calibri" w:eastAsia="Times New Roman" w:hAnsi="Calibri" w:cs="Calibri"/>
                <w:b/>
                <w:bCs/>
                <w:color w:val="FFFFFF"/>
                <w:sz w:val="14"/>
                <w:szCs w:val="14"/>
                <w:lang w:eastAsia="pl-PL"/>
              </w:rPr>
              <w:t>2019</w:t>
            </w:r>
          </w:p>
        </w:tc>
        <w:tc>
          <w:tcPr>
            <w:tcW w:w="992" w:type="dxa"/>
            <w:tcBorders>
              <w:top w:val="single" w:sz="4" w:space="0" w:color="auto"/>
              <w:left w:val="nil"/>
              <w:bottom w:val="single" w:sz="4" w:space="0" w:color="auto"/>
              <w:right w:val="single" w:sz="4" w:space="0" w:color="auto"/>
            </w:tcBorders>
            <w:shd w:val="clear" w:color="000000" w:fill="376091"/>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FFFFFF"/>
                <w:sz w:val="14"/>
                <w:szCs w:val="14"/>
                <w:lang w:eastAsia="pl-PL"/>
              </w:rPr>
            </w:pPr>
            <w:r w:rsidRPr="000C0896">
              <w:rPr>
                <w:rFonts w:ascii="Calibri" w:eastAsia="Times New Roman" w:hAnsi="Calibri" w:cs="Calibri"/>
                <w:b/>
                <w:bCs/>
                <w:color w:val="FFFFFF"/>
                <w:sz w:val="14"/>
                <w:szCs w:val="14"/>
                <w:lang w:eastAsia="pl-PL"/>
              </w:rPr>
              <w:t>2020</w:t>
            </w:r>
          </w:p>
        </w:tc>
        <w:tc>
          <w:tcPr>
            <w:tcW w:w="992" w:type="dxa"/>
            <w:tcBorders>
              <w:top w:val="single" w:sz="4" w:space="0" w:color="auto"/>
              <w:left w:val="nil"/>
              <w:bottom w:val="single" w:sz="4" w:space="0" w:color="auto"/>
              <w:right w:val="single" w:sz="4" w:space="0" w:color="auto"/>
            </w:tcBorders>
            <w:shd w:val="clear" w:color="000000" w:fill="376091"/>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FFFFFF"/>
                <w:sz w:val="14"/>
                <w:szCs w:val="14"/>
                <w:lang w:eastAsia="pl-PL"/>
              </w:rPr>
            </w:pPr>
            <w:r w:rsidRPr="000C0896">
              <w:rPr>
                <w:rFonts w:ascii="Calibri" w:eastAsia="Times New Roman" w:hAnsi="Calibri" w:cs="Calibri"/>
                <w:b/>
                <w:bCs/>
                <w:color w:val="FFFFFF"/>
                <w:sz w:val="14"/>
                <w:szCs w:val="14"/>
                <w:lang w:eastAsia="pl-PL"/>
              </w:rPr>
              <w:t>2021</w:t>
            </w:r>
          </w:p>
        </w:tc>
        <w:tc>
          <w:tcPr>
            <w:tcW w:w="993" w:type="dxa"/>
            <w:tcBorders>
              <w:top w:val="single" w:sz="4" w:space="0" w:color="auto"/>
              <w:left w:val="nil"/>
              <w:bottom w:val="single" w:sz="4" w:space="0" w:color="auto"/>
              <w:right w:val="single" w:sz="4" w:space="0" w:color="auto"/>
            </w:tcBorders>
            <w:shd w:val="clear" w:color="000000" w:fill="376091"/>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FFFFFF"/>
                <w:sz w:val="14"/>
                <w:szCs w:val="14"/>
                <w:lang w:eastAsia="pl-PL"/>
              </w:rPr>
            </w:pPr>
            <w:r w:rsidRPr="000C0896">
              <w:rPr>
                <w:rFonts w:ascii="Calibri" w:eastAsia="Times New Roman" w:hAnsi="Calibri" w:cs="Calibri"/>
                <w:b/>
                <w:bCs/>
                <w:color w:val="FFFFFF"/>
                <w:sz w:val="14"/>
                <w:szCs w:val="14"/>
                <w:lang w:eastAsia="pl-PL"/>
              </w:rPr>
              <w:t>2022</w:t>
            </w:r>
          </w:p>
        </w:tc>
        <w:tc>
          <w:tcPr>
            <w:tcW w:w="992" w:type="dxa"/>
            <w:tcBorders>
              <w:top w:val="single" w:sz="4" w:space="0" w:color="auto"/>
              <w:left w:val="nil"/>
              <w:bottom w:val="single" w:sz="4" w:space="0" w:color="auto"/>
              <w:right w:val="single" w:sz="4" w:space="0" w:color="auto"/>
            </w:tcBorders>
            <w:shd w:val="clear" w:color="000000" w:fill="376091"/>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FFFFFF"/>
                <w:sz w:val="14"/>
                <w:szCs w:val="14"/>
                <w:lang w:eastAsia="pl-PL"/>
              </w:rPr>
            </w:pPr>
            <w:r w:rsidRPr="000C0896">
              <w:rPr>
                <w:rFonts w:ascii="Calibri" w:eastAsia="Times New Roman" w:hAnsi="Calibri" w:cs="Calibri"/>
                <w:b/>
                <w:bCs/>
                <w:color w:val="FFFFFF"/>
                <w:sz w:val="14"/>
                <w:szCs w:val="14"/>
                <w:lang w:eastAsia="pl-PL"/>
              </w:rPr>
              <w:t>2023</w:t>
            </w:r>
          </w:p>
        </w:tc>
        <w:tc>
          <w:tcPr>
            <w:tcW w:w="992" w:type="dxa"/>
            <w:tcBorders>
              <w:top w:val="single" w:sz="4" w:space="0" w:color="auto"/>
              <w:left w:val="nil"/>
              <w:bottom w:val="single" w:sz="4" w:space="0" w:color="auto"/>
              <w:right w:val="single" w:sz="4" w:space="0" w:color="auto"/>
            </w:tcBorders>
            <w:shd w:val="clear" w:color="000000" w:fill="376091"/>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FFFFFF"/>
                <w:sz w:val="14"/>
                <w:szCs w:val="14"/>
                <w:lang w:eastAsia="pl-PL"/>
              </w:rPr>
            </w:pPr>
            <w:r w:rsidRPr="000C0896">
              <w:rPr>
                <w:rFonts w:ascii="Calibri" w:eastAsia="Times New Roman" w:hAnsi="Calibri" w:cs="Calibri"/>
                <w:b/>
                <w:bCs/>
                <w:color w:val="FFFFFF"/>
                <w:sz w:val="14"/>
                <w:szCs w:val="14"/>
                <w:lang w:eastAsia="pl-PL"/>
              </w:rPr>
              <w:t>2024</w:t>
            </w:r>
          </w:p>
        </w:tc>
        <w:tc>
          <w:tcPr>
            <w:tcW w:w="992" w:type="dxa"/>
            <w:tcBorders>
              <w:top w:val="single" w:sz="4" w:space="0" w:color="auto"/>
              <w:left w:val="nil"/>
              <w:bottom w:val="single" w:sz="4" w:space="0" w:color="auto"/>
              <w:right w:val="single" w:sz="4" w:space="0" w:color="auto"/>
            </w:tcBorders>
            <w:shd w:val="clear" w:color="000000" w:fill="376091"/>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FFFFFF"/>
                <w:sz w:val="14"/>
                <w:szCs w:val="14"/>
                <w:lang w:eastAsia="pl-PL"/>
              </w:rPr>
            </w:pPr>
            <w:r w:rsidRPr="000C0896">
              <w:rPr>
                <w:rFonts w:ascii="Calibri" w:eastAsia="Times New Roman" w:hAnsi="Calibri" w:cs="Calibri"/>
                <w:b/>
                <w:bCs/>
                <w:color w:val="FFFFFF"/>
                <w:sz w:val="14"/>
                <w:szCs w:val="14"/>
                <w:lang w:eastAsia="pl-PL"/>
              </w:rPr>
              <w:t>2025</w:t>
            </w:r>
          </w:p>
        </w:tc>
        <w:tc>
          <w:tcPr>
            <w:tcW w:w="993" w:type="dxa"/>
            <w:tcBorders>
              <w:top w:val="single" w:sz="4" w:space="0" w:color="auto"/>
              <w:left w:val="nil"/>
              <w:bottom w:val="single" w:sz="4" w:space="0" w:color="auto"/>
              <w:right w:val="single" w:sz="4" w:space="0" w:color="auto"/>
            </w:tcBorders>
            <w:shd w:val="clear" w:color="000000" w:fill="376091"/>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FFFFFF"/>
                <w:sz w:val="14"/>
                <w:szCs w:val="14"/>
                <w:lang w:eastAsia="pl-PL"/>
              </w:rPr>
            </w:pPr>
            <w:r w:rsidRPr="000C0896">
              <w:rPr>
                <w:rFonts w:ascii="Calibri" w:eastAsia="Times New Roman" w:hAnsi="Calibri" w:cs="Calibri"/>
                <w:b/>
                <w:bCs/>
                <w:color w:val="FFFFFF"/>
                <w:sz w:val="14"/>
                <w:szCs w:val="14"/>
                <w:lang w:eastAsia="pl-PL"/>
              </w:rPr>
              <w:t>2030</w:t>
            </w:r>
          </w:p>
        </w:tc>
        <w:tc>
          <w:tcPr>
            <w:tcW w:w="992" w:type="dxa"/>
            <w:tcBorders>
              <w:top w:val="single" w:sz="4" w:space="0" w:color="auto"/>
              <w:left w:val="nil"/>
              <w:bottom w:val="single" w:sz="4" w:space="0" w:color="auto"/>
              <w:right w:val="single" w:sz="4" w:space="0" w:color="auto"/>
            </w:tcBorders>
            <w:shd w:val="clear" w:color="000000" w:fill="376091"/>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FFFFFF"/>
                <w:sz w:val="14"/>
                <w:szCs w:val="14"/>
                <w:lang w:eastAsia="pl-PL"/>
              </w:rPr>
            </w:pPr>
            <w:r w:rsidRPr="000C0896">
              <w:rPr>
                <w:rFonts w:ascii="Calibri" w:eastAsia="Times New Roman" w:hAnsi="Calibri" w:cs="Calibri"/>
                <w:b/>
                <w:bCs/>
                <w:color w:val="FFFFFF"/>
                <w:sz w:val="14"/>
                <w:szCs w:val="14"/>
                <w:lang w:eastAsia="pl-PL"/>
              </w:rPr>
              <w:t>2035</w:t>
            </w:r>
          </w:p>
        </w:tc>
        <w:tc>
          <w:tcPr>
            <w:tcW w:w="992" w:type="dxa"/>
            <w:tcBorders>
              <w:top w:val="single" w:sz="4" w:space="0" w:color="auto"/>
              <w:left w:val="nil"/>
              <w:bottom w:val="single" w:sz="4" w:space="0" w:color="auto"/>
              <w:right w:val="single" w:sz="4" w:space="0" w:color="auto"/>
            </w:tcBorders>
            <w:shd w:val="clear" w:color="000000" w:fill="376091"/>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FFFFFF"/>
                <w:sz w:val="14"/>
                <w:szCs w:val="14"/>
                <w:lang w:eastAsia="pl-PL"/>
              </w:rPr>
            </w:pPr>
            <w:r w:rsidRPr="000C0896">
              <w:rPr>
                <w:rFonts w:ascii="Calibri" w:eastAsia="Times New Roman" w:hAnsi="Calibri" w:cs="Calibri"/>
                <w:b/>
                <w:bCs/>
                <w:color w:val="FFFFFF"/>
                <w:sz w:val="14"/>
                <w:szCs w:val="14"/>
                <w:lang w:eastAsia="pl-PL"/>
              </w:rPr>
              <w:t>2040</w:t>
            </w:r>
          </w:p>
        </w:tc>
        <w:tc>
          <w:tcPr>
            <w:tcW w:w="993" w:type="dxa"/>
            <w:tcBorders>
              <w:top w:val="single" w:sz="4" w:space="0" w:color="auto"/>
              <w:left w:val="nil"/>
              <w:bottom w:val="single" w:sz="4" w:space="0" w:color="auto"/>
              <w:right w:val="single" w:sz="4" w:space="0" w:color="auto"/>
            </w:tcBorders>
            <w:shd w:val="clear" w:color="000000" w:fill="376091"/>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FFFFFF"/>
                <w:sz w:val="14"/>
                <w:szCs w:val="14"/>
                <w:lang w:eastAsia="pl-PL"/>
              </w:rPr>
            </w:pPr>
            <w:r w:rsidRPr="000C0896">
              <w:rPr>
                <w:rFonts w:ascii="Calibri" w:eastAsia="Times New Roman" w:hAnsi="Calibri" w:cs="Calibri"/>
                <w:b/>
                <w:bCs/>
                <w:color w:val="FFFFFF"/>
                <w:sz w:val="14"/>
                <w:szCs w:val="14"/>
                <w:lang w:eastAsia="pl-PL"/>
              </w:rPr>
              <w:t>2048</w:t>
            </w:r>
          </w:p>
        </w:tc>
      </w:tr>
      <w:tr w:rsidR="000C0896" w:rsidRPr="000C0896" w:rsidTr="000C0896">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1530"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1134"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r>
      <w:tr w:rsidR="000C0896" w:rsidRPr="000C0896" w:rsidTr="000C0896">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1</w:t>
            </w:r>
          </w:p>
        </w:tc>
        <w:tc>
          <w:tcPr>
            <w:tcW w:w="1530"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Przychody</w:t>
            </w:r>
          </w:p>
        </w:tc>
        <w:tc>
          <w:tcPr>
            <w:tcW w:w="1134"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12 493 000,69</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808 500,00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605 472,00</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626 204,30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646 936,60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667 668,90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688 401,20</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709 133,50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769 680,70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807 199,50</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812 795,00</w:t>
            </w:r>
          </w:p>
        </w:tc>
      </w:tr>
      <w:tr w:rsidR="000C0896" w:rsidRPr="000C0896" w:rsidTr="000C0896">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1530"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r>
      <w:tr w:rsidR="000C0896" w:rsidRPr="000C0896" w:rsidTr="000C0896">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2</w:t>
            </w:r>
          </w:p>
        </w:tc>
        <w:tc>
          <w:tcPr>
            <w:tcW w:w="1530"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Finansowanie z kapitału krajowego</w:t>
            </w:r>
          </w:p>
        </w:tc>
        <w:tc>
          <w:tcPr>
            <w:tcW w:w="1134"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31 620 915,60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8 211 305,50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24 345 994,50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r>
      <w:tr w:rsidR="000C0896" w:rsidRPr="000C0896" w:rsidTr="000C0896">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1530"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r>
      <w:tr w:rsidR="000C0896" w:rsidRPr="000C0896" w:rsidTr="000C0896">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3</w:t>
            </w:r>
          </w:p>
        </w:tc>
        <w:tc>
          <w:tcPr>
            <w:tcW w:w="1530"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Koszty eksploatacji i utrzymania</w:t>
            </w:r>
          </w:p>
        </w:tc>
        <w:tc>
          <w:tcPr>
            <w:tcW w:w="1134"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89 367 813,90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5 519 412,85</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5 529 480,35</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5 539 547,85</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5 549 615,35</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5 559 682,85</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5 569 750,36</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5 590 334,12</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5 615 166,30</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5 620 087,86</w:t>
            </w:r>
          </w:p>
        </w:tc>
      </w:tr>
      <w:tr w:rsidR="000C0896" w:rsidRPr="000C0896" w:rsidTr="000C0896">
        <w:trPr>
          <w:trHeight w:val="2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3.1</w:t>
            </w:r>
          </w:p>
        </w:tc>
        <w:tc>
          <w:tcPr>
            <w:tcW w:w="1530"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Koszty eksploatacji torów</w:t>
            </w:r>
          </w:p>
        </w:tc>
        <w:tc>
          <w:tcPr>
            <w:tcW w:w="1134"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Cs/>
                <w:color w:val="auto"/>
                <w:sz w:val="14"/>
                <w:szCs w:val="14"/>
                <w:lang w:eastAsia="pl-PL"/>
              </w:rPr>
            </w:pPr>
            <w:r w:rsidRPr="000C0896">
              <w:rPr>
                <w:rFonts w:eastAsia="Times New Roman" w:cs="Arial"/>
                <w:bCs/>
                <w:color w:val="auto"/>
                <w:sz w:val="14"/>
                <w:szCs w:val="14"/>
                <w:lang w:eastAsia="pl-PL"/>
              </w:rPr>
              <w:t>89 367 813,90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Cs/>
                <w:color w:val="auto"/>
                <w:sz w:val="14"/>
                <w:szCs w:val="14"/>
                <w:lang w:eastAsia="pl-PL"/>
              </w:rPr>
            </w:pPr>
            <w:r w:rsidRPr="000C0896">
              <w:rPr>
                <w:rFonts w:eastAsia="Times New Roman" w:cs="Arial"/>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Cs/>
                <w:color w:val="auto"/>
                <w:sz w:val="14"/>
                <w:szCs w:val="14"/>
                <w:lang w:eastAsia="pl-PL"/>
              </w:rPr>
            </w:pPr>
            <w:r w:rsidRPr="000C0896">
              <w:rPr>
                <w:rFonts w:eastAsia="Times New Roman" w:cs="Arial"/>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Cs/>
                <w:color w:val="auto"/>
                <w:sz w:val="14"/>
                <w:szCs w:val="14"/>
                <w:lang w:eastAsia="pl-PL"/>
              </w:rPr>
            </w:pPr>
            <w:r w:rsidRPr="000C0896">
              <w:rPr>
                <w:rFonts w:eastAsia="Times New Roman" w:cs="Arial"/>
                <w:bCs/>
                <w:color w:val="auto"/>
                <w:sz w:val="14"/>
                <w:szCs w:val="14"/>
                <w:lang w:eastAsia="pl-PL"/>
              </w:rPr>
              <w:t>5 519 412,85</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Cs/>
                <w:color w:val="auto"/>
                <w:sz w:val="14"/>
                <w:szCs w:val="14"/>
                <w:lang w:eastAsia="pl-PL"/>
              </w:rPr>
            </w:pPr>
            <w:r w:rsidRPr="000C0896">
              <w:rPr>
                <w:rFonts w:eastAsia="Times New Roman" w:cs="Arial"/>
                <w:bCs/>
                <w:color w:val="auto"/>
                <w:sz w:val="14"/>
                <w:szCs w:val="14"/>
                <w:lang w:eastAsia="pl-PL"/>
              </w:rPr>
              <w:t>5 529 480,35</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Cs/>
                <w:color w:val="auto"/>
                <w:sz w:val="14"/>
                <w:szCs w:val="14"/>
                <w:lang w:eastAsia="pl-PL"/>
              </w:rPr>
            </w:pPr>
            <w:r w:rsidRPr="000C0896">
              <w:rPr>
                <w:rFonts w:eastAsia="Times New Roman" w:cs="Arial"/>
                <w:bCs/>
                <w:color w:val="auto"/>
                <w:sz w:val="14"/>
                <w:szCs w:val="14"/>
                <w:lang w:eastAsia="pl-PL"/>
              </w:rPr>
              <w:t>5 539 547,85</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Cs/>
                <w:color w:val="auto"/>
                <w:sz w:val="14"/>
                <w:szCs w:val="14"/>
                <w:lang w:eastAsia="pl-PL"/>
              </w:rPr>
            </w:pPr>
            <w:r w:rsidRPr="000C0896">
              <w:rPr>
                <w:rFonts w:eastAsia="Times New Roman" w:cs="Arial"/>
                <w:bCs/>
                <w:color w:val="auto"/>
                <w:sz w:val="14"/>
                <w:szCs w:val="14"/>
                <w:lang w:eastAsia="pl-PL"/>
              </w:rPr>
              <w:t>5 549 615,35</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Cs/>
                <w:color w:val="auto"/>
                <w:sz w:val="14"/>
                <w:szCs w:val="14"/>
                <w:lang w:eastAsia="pl-PL"/>
              </w:rPr>
            </w:pPr>
            <w:r w:rsidRPr="000C0896">
              <w:rPr>
                <w:rFonts w:eastAsia="Times New Roman" w:cs="Arial"/>
                <w:bCs/>
                <w:color w:val="auto"/>
                <w:sz w:val="14"/>
                <w:szCs w:val="14"/>
                <w:lang w:eastAsia="pl-PL"/>
              </w:rPr>
              <w:t>5 559 682,85</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Cs/>
                <w:color w:val="auto"/>
                <w:sz w:val="14"/>
                <w:szCs w:val="14"/>
                <w:lang w:eastAsia="pl-PL"/>
              </w:rPr>
            </w:pPr>
            <w:r w:rsidRPr="000C0896">
              <w:rPr>
                <w:rFonts w:eastAsia="Times New Roman" w:cs="Arial"/>
                <w:bCs/>
                <w:color w:val="auto"/>
                <w:sz w:val="14"/>
                <w:szCs w:val="14"/>
                <w:lang w:eastAsia="pl-PL"/>
              </w:rPr>
              <w:t>5 569 750,36</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Cs/>
                <w:color w:val="auto"/>
                <w:sz w:val="14"/>
                <w:szCs w:val="14"/>
                <w:lang w:eastAsia="pl-PL"/>
              </w:rPr>
            </w:pPr>
            <w:r w:rsidRPr="000C0896">
              <w:rPr>
                <w:rFonts w:eastAsia="Times New Roman" w:cs="Arial"/>
                <w:bCs/>
                <w:color w:val="auto"/>
                <w:sz w:val="14"/>
                <w:szCs w:val="14"/>
                <w:lang w:eastAsia="pl-PL"/>
              </w:rPr>
              <w:t>5 590 334,12</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Cs/>
                <w:color w:val="auto"/>
                <w:sz w:val="14"/>
                <w:szCs w:val="14"/>
                <w:lang w:eastAsia="pl-PL"/>
              </w:rPr>
            </w:pPr>
            <w:r w:rsidRPr="000C0896">
              <w:rPr>
                <w:rFonts w:eastAsia="Times New Roman" w:cs="Arial"/>
                <w:bCs/>
                <w:color w:val="auto"/>
                <w:sz w:val="14"/>
                <w:szCs w:val="14"/>
                <w:lang w:eastAsia="pl-PL"/>
              </w:rPr>
              <w:t>5 615 166,30</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Cs/>
                <w:color w:val="auto"/>
                <w:sz w:val="14"/>
                <w:szCs w:val="14"/>
                <w:lang w:eastAsia="pl-PL"/>
              </w:rPr>
            </w:pPr>
            <w:r w:rsidRPr="000C0896">
              <w:rPr>
                <w:rFonts w:eastAsia="Times New Roman" w:cs="Arial"/>
                <w:bCs/>
                <w:color w:val="auto"/>
                <w:sz w:val="14"/>
                <w:szCs w:val="14"/>
                <w:lang w:eastAsia="pl-PL"/>
              </w:rPr>
              <w:t>5 620 087,86</w:t>
            </w:r>
          </w:p>
        </w:tc>
      </w:tr>
      <w:tr w:rsidR="000C0896" w:rsidRPr="000C0896" w:rsidTr="000C0896">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1530"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r>
      <w:tr w:rsidR="000C0896" w:rsidRPr="000C0896" w:rsidTr="000C0896">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4</w:t>
            </w:r>
          </w:p>
        </w:tc>
        <w:tc>
          <w:tcPr>
            <w:tcW w:w="1530"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Zaciąganie i obsługa zadłużenia</w:t>
            </w:r>
          </w:p>
        </w:tc>
        <w:tc>
          <w:tcPr>
            <w:tcW w:w="1134"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r>
      <w:tr w:rsidR="000C0896" w:rsidRPr="000C0896" w:rsidTr="000C0896">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1530"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r>
      <w:tr w:rsidR="000C0896" w:rsidRPr="000C0896" w:rsidTr="000C0896">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5</w:t>
            </w:r>
          </w:p>
        </w:tc>
        <w:tc>
          <w:tcPr>
            <w:tcW w:w="1530"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Wartość rezydualna</w:t>
            </w:r>
          </w:p>
        </w:tc>
        <w:tc>
          <w:tcPr>
            <w:tcW w:w="1134"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0,00</w:t>
            </w:r>
          </w:p>
        </w:tc>
      </w:tr>
      <w:tr w:rsidR="000C0896" w:rsidRPr="000C0896" w:rsidTr="000C0896">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 </w:t>
            </w:r>
          </w:p>
        </w:tc>
        <w:tc>
          <w:tcPr>
            <w:tcW w:w="1530"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 </w:t>
            </w:r>
          </w:p>
        </w:tc>
      </w:tr>
      <w:tr w:rsidR="000C0896" w:rsidRPr="000C0896" w:rsidTr="000C0896">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6</w:t>
            </w:r>
          </w:p>
        </w:tc>
        <w:tc>
          <w:tcPr>
            <w:tcW w:w="1530"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RAZEM (1-2-3-4+5)</w:t>
            </w:r>
          </w:p>
        </w:tc>
        <w:tc>
          <w:tcPr>
            <w:tcW w:w="1134"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-108 495 728,81</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-7 402 805,50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-24 345 994,50</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-4 913 940,85</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-4 903 276,05</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-4 892 611,25</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-4 881 946,45</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-4 871 281,65</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-4 860 616,86</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-4 820 653,42</w:t>
            </w:r>
          </w:p>
        </w:tc>
        <w:tc>
          <w:tcPr>
            <w:tcW w:w="992"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-4 807 966,80</w:t>
            </w:r>
          </w:p>
        </w:tc>
        <w:tc>
          <w:tcPr>
            <w:tcW w:w="993" w:type="dxa"/>
            <w:tcBorders>
              <w:top w:val="nil"/>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right"/>
              <w:rPr>
                <w:rFonts w:eastAsia="Times New Roman" w:cs="Arial"/>
                <w:b/>
                <w:bCs/>
                <w:color w:val="auto"/>
                <w:sz w:val="14"/>
                <w:szCs w:val="14"/>
                <w:lang w:eastAsia="pl-PL"/>
              </w:rPr>
            </w:pPr>
            <w:r w:rsidRPr="000C0896">
              <w:rPr>
                <w:rFonts w:eastAsia="Times New Roman" w:cs="Arial"/>
                <w:b/>
                <w:bCs/>
                <w:color w:val="auto"/>
                <w:sz w:val="14"/>
                <w:szCs w:val="14"/>
                <w:lang w:eastAsia="pl-PL"/>
              </w:rPr>
              <w:t>-4 807 292,86</w:t>
            </w:r>
          </w:p>
        </w:tc>
      </w:tr>
      <w:tr w:rsidR="000C0896" w:rsidRPr="000C0896" w:rsidTr="000C0896">
        <w:trPr>
          <w:trHeight w:val="255"/>
        </w:trPr>
        <w:tc>
          <w:tcPr>
            <w:tcW w:w="460" w:type="dxa"/>
            <w:tcBorders>
              <w:top w:val="nil"/>
              <w:left w:val="nil"/>
              <w:bottom w:val="nil"/>
              <w:right w:val="nil"/>
            </w:tcBorders>
            <w:shd w:val="clear" w:color="auto" w:fill="auto"/>
            <w:noWrap/>
            <w:vAlign w:val="bottom"/>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p>
        </w:tc>
        <w:tc>
          <w:tcPr>
            <w:tcW w:w="1530" w:type="dxa"/>
            <w:tcBorders>
              <w:top w:val="nil"/>
              <w:left w:val="nil"/>
              <w:bottom w:val="single" w:sz="4" w:space="0" w:color="auto"/>
              <w:right w:val="nil"/>
            </w:tcBorders>
            <w:shd w:val="clear" w:color="auto" w:fill="auto"/>
            <w:noWrap/>
            <w:vAlign w:val="bottom"/>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p>
        </w:tc>
        <w:tc>
          <w:tcPr>
            <w:tcW w:w="1134" w:type="dxa"/>
            <w:tcBorders>
              <w:top w:val="nil"/>
              <w:left w:val="nil"/>
              <w:bottom w:val="single" w:sz="4" w:space="0" w:color="auto"/>
              <w:right w:val="nil"/>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auto"/>
                <w:sz w:val="14"/>
                <w:szCs w:val="14"/>
                <w:lang w:eastAsia="pl-PL"/>
              </w:rPr>
            </w:pPr>
          </w:p>
        </w:tc>
        <w:tc>
          <w:tcPr>
            <w:tcW w:w="992" w:type="dxa"/>
            <w:tcBorders>
              <w:top w:val="nil"/>
              <w:left w:val="nil"/>
              <w:bottom w:val="single" w:sz="4" w:space="0" w:color="auto"/>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p>
        </w:tc>
        <w:tc>
          <w:tcPr>
            <w:tcW w:w="992" w:type="dxa"/>
            <w:tcBorders>
              <w:top w:val="nil"/>
              <w:left w:val="nil"/>
              <w:bottom w:val="single" w:sz="4" w:space="0" w:color="auto"/>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p>
        </w:tc>
        <w:tc>
          <w:tcPr>
            <w:tcW w:w="992" w:type="dxa"/>
            <w:tcBorders>
              <w:top w:val="nil"/>
              <w:left w:val="nil"/>
              <w:bottom w:val="single" w:sz="4" w:space="0" w:color="auto"/>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p>
        </w:tc>
        <w:tc>
          <w:tcPr>
            <w:tcW w:w="993"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p>
        </w:tc>
        <w:tc>
          <w:tcPr>
            <w:tcW w:w="993"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p>
        </w:tc>
        <w:tc>
          <w:tcPr>
            <w:tcW w:w="993"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p>
        </w:tc>
      </w:tr>
      <w:tr w:rsidR="000C0896" w:rsidRPr="000C0896" w:rsidTr="000C0896">
        <w:trPr>
          <w:trHeight w:val="255"/>
        </w:trPr>
        <w:tc>
          <w:tcPr>
            <w:tcW w:w="460" w:type="dxa"/>
            <w:tcBorders>
              <w:top w:val="single" w:sz="4" w:space="0" w:color="auto"/>
              <w:left w:val="single" w:sz="4" w:space="0" w:color="auto"/>
              <w:bottom w:val="single" w:sz="4" w:space="0" w:color="auto"/>
              <w:right w:val="single" w:sz="4" w:space="0" w:color="auto"/>
            </w:tcBorders>
            <w:shd w:val="clear" w:color="000000" w:fill="376091"/>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FFFFFF"/>
                <w:sz w:val="14"/>
                <w:szCs w:val="14"/>
                <w:lang w:eastAsia="pl-PL"/>
              </w:rPr>
            </w:pPr>
            <w:r w:rsidRPr="000C0896">
              <w:rPr>
                <w:rFonts w:ascii="Calibri" w:eastAsia="Times New Roman" w:hAnsi="Calibri" w:cs="Calibri"/>
                <w:b/>
                <w:bCs/>
                <w:color w:val="FFFFFF"/>
                <w:sz w:val="14"/>
                <w:szCs w:val="14"/>
                <w:lang w:eastAsia="pl-PL"/>
              </w:rPr>
              <w:t>No.</w:t>
            </w:r>
          </w:p>
        </w:tc>
        <w:tc>
          <w:tcPr>
            <w:tcW w:w="3656" w:type="dxa"/>
            <w:gridSpan w:val="3"/>
            <w:tcBorders>
              <w:top w:val="single" w:sz="4" w:space="0" w:color="auto"/>
              <w:left w:val="nil"/>
              <w:bottom w:val="single" w:sz="4" w:space="0" w:color="auto"/>
              <w:right w:val="single" w:sz="4" w:space="0" w:color="auto"/>
            </w:tcBorders>
            <w:shd w:val="clear" w:color="000000" w:fill="376091"/>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auto"/>
                <w:sz w:val="14"/>
                <w:szCs w:val="14"/>
                <w:lang w:eastAsia="pl-PL"/>
              </w:rPr>
            </w:pPr>
            <w:r w:rsidRPr="000C0896">
              <w:rPr>
                <w:rFonts w:ascii="Calibri" w:eastAsia="Times New Roman" w:hAnsi="Calibri" w:cs="Calibri"/>
                <w:b/>
                <w:bCs/>
                <w:color w:val="FFFFFF"/>
                <w:sz w:val="14"/>
                <w:szCs w:val="14"/>
                <w:lang w:eastAsia="pl-PL"/>
              </w:rPr>
              <w:t>stopa dyskontowa</w:t>
            </w:r>
          </w:p>
        </w:tc>
        <w:tc>
          <w:tcPr>
            <w:tcW w:w="1984" w:type="dxa"/>
            <w:gridSpan w:val="2"/>
            <w:tcBorders>
              <w:top w:val="single" w:sz="4" w:space="0" w:color="auto"/>
              <w:left w:val="single" w:sz="4" w:space="0" w:color="auto"/>
              <w:bottom w:val="single" w:sz="4" w:space="0" w:color="auto"/>
              <w:right w:val="single" w:sz="4" w:space="0" w:color="auto"/>
            </w:tcBorders>
            <w:shd w:val="clear" w:color="auto" w:fill="376091"/>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auto"/>
                <w:sz w:val="14"/>
                <w:szCs w:val="14"/>
                <w:lang w:eastAsia="pl-PL"/>
              </w:rPr>
            </w:pPr>
            <w:r w:rsidRPr="000C0896">
              <w:rPr>
                <w:rFonts w:ascii="Calibri" w:eastAsia="Times New Roman" w:hAnsi="Calibri" w:cs="Calibri"/>
                <w:b/>
                <w:bCs/>
                <w:color w:val="FFFFFF"/>
                <w:sz w:val="14"/>
                <w:szCs w:val="14"/>
                <w:lang w:eastAsia="pl-PL"/>
              </w:rPr>
              <w:t>4%</w:t>
            </w:r>
          </w:p>
        </w:tc>
        <w:tc>
          <w:tcPr>
            <w:tcW w:w="993" w:type="dxa"/>
            <w:tcBorders>
              <w:top w:val="nil"/>
              <w:left w:val="single" w:sz="4" w:space="0" w:color="auto"/>
              <w:bottom w:val="nil"/>
              <w:right w:val="nil"/>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p>
        </w:tc>
        <w:tc>
          <w:tcPr>
            <w:tcW w:w="993"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p>
        </w:tc>
        <w:tc>
          <w:tcPr>
            <w:tcW w:w="993"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p>
        </w:tc>
      </w:tr>
      <w:tr w:rsidR="000C0896" w:rsidRPr="000C0896" w:rsidTr="000C0896">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1</w:t>
            </w:r>
          </w:p>
        </w:tc>
        <w:tc>
          <w:tcPr>
            <w:tcW w:w="3656" w:type="dxa"/>
            <w:gridSpan w:val="3"/>
            <w:tcBorders>
              <w:top w:val="single" w:sz="4" w:space="0" w:color="auto"/>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Finansowa zaktualizowana wartość netto z kapitałów własnych (FNPV/K)</w:t>
            </w:r>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b/>
                <w:bCs/>
                <w:color w:val="auto"/>
                <w:sz w:val="14"/>
                <w:szCs w:val="14"/>
                <w:lang w:eastAsia="pl-PL"/>
              </w:rPr>
            </w:pPr>
            <w:r w:rsidRPr="000C0896">
              <w:rPr>
                <w:rFonts w:ascii="Calibri" w:eastAsia="Times New Roman" w:hAnsi="Calibri" w:cs="Calibri"/>
                <w:b/>
                <w:bCs/>
                <w:color w:val="auto"/>
                <w:sz w:val="14"/>
                <w:szCs w:val="14"/>
                <w:lang w:eastAsia="pl-PL"/>
              </w:rPr>
              <w:t>-108 495 728,81</w:t>
            </w:r>
          </w:p>
        </w:tc>
        <w:tc>
          <w:tcPr>
            <w:tcW w:w="993" w:type="dxa"/>
            <w:tcBorders>
              <w:top w:val="nil"/>
              <w:left w:val="single" w:sz="4" w:space="0" w:color="auto"/>
              <w:bottom w:val="nil"/>
              <w:right w:val="nil"/>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p>
        </w:tc>
        <w:tc>
          <w:tcPr>
            <w:tcW w:w="993"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p>
        </w:tc>
        <w:tc>
          <w:tcPr>
            <w:tcW w:w="993"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right"/>
              <w:rPr>
                <w:rFonts w:ascii="Calibri" w:eastAsia="Times New Roman" w:hAnsi="Calibri" w:cs="Calibri"/>
                <w:b/>
                <w:bCs/>
                <w:color w:val="auto"/>
                <w:sz w:val="14"/>
                <w:szCs w:val="14"/>
                <w:lang w:eastAsia="pl-PL"/>
              </w:rPr>
            </w:pPr>
          </w:p>
        </w:tc>
      </w:tr>
      <w:tr w:rsidR="000C0896" w:rsidRPr="000C0896" w:rsidTr="000C0896">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color w:val="auto"/>
                <w:sz w:val="14"/>
                <w:szCs w:val="14"/>
                <w:lang w:eastAsia="pl-PL"/>
              </w:rPr>
              <w:t>2</w:t>
            </w:r>
          </w:p>
        </w:tc>
        <w:tc>
          <w:tcPr>
            <w:tcW w:w="3656" w:type="dxa"/>
            <w:gridSpan w:val="3"/>
            <w:tcBorders>
              <w:top w:val="single" w:sz="4" w:space="0" w:color="auto"/>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r w:rsidRPr="000C0896">
              <w:rPr>
                <w:rFonts w:ascii="Calibri" w:eastAsia="Times New Roman" w:hAnsi="Calibri" w:cs="Calibri"/>
                <w:b/>
                <w:bCs/>
                <w:color w:val="auto"/>
                <w:sz w:val="14"/>
                <w:szCs w:val="14"/>
                <w:lang w:eastAsia="pl-PL"/>
              </w:rPr>
              <w:t>Finansowa wewnętrzna stopa zwrotu z kapitałów własnych (FRR/K)</w:t>
            </w:r>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hideMark/>
          </w:tcPr>
          <w:p w:rsidR="000C0896" w:rsidRPr="000C0896" w:rsidRDefault="000C0896" w:rsidP="000C0896">
            <w:pPr>
              <w:spacing w:before="0" w:after="0" w:line="240" w:lineRule="auto"/>
              <w:jc w:val="center"/>
              <w:rPr>
                <w:rFonts w:ascii="Calibri" w:eastAsia="Times New Roman" w:hAnsi="Calibri" w:cs="Calibri"/>
                <w:color w:val="auto"/>
                <w:sz w:val="14"/>
                <w:szCs w:val="14"/>
                <w:lang w:eastAsia="pl-PL"/>
              </w:rPr>
            </w:pPr>
            <w:r w:rsidRPr="000C0896">
              <w:rPr>
                <w:rFonts w:ascii="Calibri" w:eastAsia="Times New Roman" w:hAnsi="Calibri" w:cs="Calibri"/>
                <w:b/>
                <w:bCs/>
                <w:color w:val="auto"/>
                <w:sz w:val="14"/>
                <w:szCs w:val="14"/>
                <w:lang w:eastAsia="pl-PL"/>
              </w:rPr>
              <w:t>brak</w:t>
            </w:r>
          </w:p>
        </w:tc>
        <w:tc>
          <w:tcPr>
            <w:tcW w:w="993" w:type="dxa"/>
            <w:tcBorders>
              <w:top w:val="nil"/>
              <w:left w:val="single" w:sz="4" w:space="0" w:color="auto"/>
              <w:bottom w:val="nil"/>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p>
        </w:tc>
        <w:tc>
          <w:tcPr>
            <w:tcW w:w="993"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p>
        </w:tc>
        <w:tc>
          <w:tcPr>
            <w:tcW w:w="992"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p>
        </w:tc>
        <w:tc>
          <w:tcPr>
            <w:tcW w:w="993" w:type="dxa"/>
            <w:tcBorders>
              <w:top w:val="nil"/>
              <w:left w:val="nil"/>
              <w:bottom w:val="nil"/>
              <w:right w:val="nil"/>
            </w:tcBorders>
            <w:shd w:val="clear" w:color="auto" w:fill="auto"/>
            <w:noWrap/>
            <w:vAlign w:val="center"/>
            <w:hideMark/>
          </w:tcPr>
          <w:p w:rsidR="000C0896" w:rsidRPr="000C0896" w:rsidRDefault="000C0896" w:rsidP="000C0896">
            <w:pPr>
              <w:spacing w:before="0" w:after="0" w:line="240" w:lineRule="auto"/>
              <w:jc w:val="left"/>
              <w:rPr>
                <w:rFonts w:ascii="Calibri" w:eastAsia="Times New Roman" w:hAnsi="Calibri" w:cs="Calibri"/>
                <w:color w:val="auto"/>
                <w:sz w:val="14"/>
                <w:szCs w:val="14"/>
                <w:lang w:eastAsia="pl-PL"/>
              </w:rPr>
            </w:pPr>
          </w:p>
        </w:tc>
      </w:tr>
    </w:tbl>
    <w:p w:rsidR="000C0896" w:rsidRDefault="000C0896" w:rsidP="000C0896">
      <w:pPr>
        <w:rPr>
          <w:i/>
          <w:color w:val="829CBD"/>
          <w:sz w:val="18"/>
          <w:szCs w:val="18"/>
        </w:rPr>
      </w:pPr>
      <w:r w:rsidRPr="00F8419A">
        <w:rPr>
          <w:i/>
          <w:color w:val="829CBD"/>
          <w:sz w:val="18"/>
          <w:szCs w:val="18"/>
        </w:rPr>
        <w:t>Źródło: opracowanie własne</w:t>
      </w:r>
    </w:p>
    <w:p w:rsidR="00A94D6B" w:rsidRPr="005F12D1" w:rsidRDefault="00A94D6B" w:rsidP="00A94D6B">
      <w:pPr>
        <w:rPr>
          <w:i/>
          <w:color w:val="829CBD"/>
          <w:sz w:val="18"/>
          <w:szCs w:val="18"/>
        </w:rPr>
      </w:pPr>
      <w:r>
        <w:rPr>
          <w:rFonts w:cs="Arial"/>
          <w:highlight w:val="yellow"/>
        </w:rPr>
        <w:br w:type="page"/>
      </w:r>
    </w:p>
    <w:p w:rsidR="00A94D6B" w:rsidRDefault="00A94D6B" w:rsidP="00A94D6B">
      <w:pPr>
        <w:pStyle w:val="Nagwek2"/>
        <w:ind w:left="1570" w:hanging="578"/>
        <w:rPr>
          <w:rFonts w:ascii="Arial" w:hAnsi="Arial" w:cs="Arial"/>
          <w:color w:val="auto"/>
          <w:sz w:val="24"/>
          <w:szCs w:val="24"/>
        </w:rPr>
        <w:sectPr w:rsidR="00A94D6B" w:rsidSect="007A4A67">
          <w:pgSz w:w="16838" w:h="11906" w:orient="landscape"/>
          <w:pgMar w:top="1077" w:right="1418" w:bottom="1418" w:left="1418" w:header="709" w:footer="709" w:gutter="0"/>
          <w:cols w:space="708"/>
          <w:docGrid w:linePitch="360"/>
        </w:sectPr>
      </w:pPr>
    </w:p>
    <w:p w:rsidR="00A94D6B" w:rsidRPr="00217FD0" w:rsidRDefault="00A94D6B" w:rsidP="00A94D6B">
      <w:pPr>
        <w:pStyle w:val="Nagwek3"/>
        <w:numPr>
          <w:ilvl w:val="1"/>
          <w:numId w:val="23"/>
        </w:numPr>
        <w:tabs>
          <w:tab w:val="left" w:pos="2625"/>
        </w:tabs>
      </w:pPr>
      <w:r>
        <w:lastRenderedPageBreak/>
        <w:t xml:space="preserve"> </w:t>
      </w:r>
      <w:bookmarkStart w:id="821" w:name="_Toc425414622"/>
      <w:bookmarkStart w:id="822" w:name="_Toc428399874"/>
      <w:bookmarkStart w:id="823" w:name="_Toc428401319"/>
      <w:bookmarkStart w:id="824" w:name="_Toc428422403"/>
      <w:bookmarkStart w:id="825" w:name="_Toc462930134"/>
      <w:r w:rsidRPr="00217FD0">
        <w:t>Podsumowanie analizy finansowej</w:t>
      </w:r>
      <w:bookmarkEnd w:id="814"/>
      <w:bookmarkEnd w:id="815"/>
      <w:bookmarkEnd w:id="816"/>
      <w:bookmarkEnd w:id="821"/>
      <w:bookmarkEnd w:id="822"/>
      <w:bookmarkEnd w:id="823"/>
      <w:bookmarkEnd w:id="824"/>
      <w:bookmarkEnd w:id="825"/>
    </w:p>
    <w:p w:rsidR="00A94D6B" w:rsidRPr="00B3224D" w:rsidRDefault="00A94D6B" w:rsidP="00A94D6B">
      <w:pPr>
        <w:rPr>
          <w:rFonts w:cs="Arial"/>
          <w:color w:val="auto"/>
        </w:rPr>
      </w:pPr>
      <w:r w:rsidRPr="00B3224D">
        <w:rPr>
          <w:rFonts w:cs="Arial"/>
          <w:color w:val="auto"/>
        </w:rPr>
        <w:t xml:space="preserve">Obliczenia przedstawione w niniejszym rozdziale wskazują, że realizacja Projektu (we wszystkich wariantach) nie stanowi przedsięwzięcia dochodowego. Dodatkowe koszty, wynikające z powstania nowej oraz dostosowania istniejącej oferty połączeń </w:t>
      </w:r>
      <w:r w:rsidR="00B3224D">
        <w:rPr>
          <w:rFonts w:cs="Arial"/>
          <w:color w:val="auto"/>
        </w:rPr>
        <w:t>transportowych</w:t>
      </w:r>
      <w:r w:rsidRPr="00B3224D">
        <w:rPr>
          <w:rFonts w:cs="Arial"/>
          <w:color w:val="auto"/>
        </w:rPr>
        <w:t xml:space="preserve"> nie są rentowne z finansowego punktu widzenia. W poniższej tabeli zestawiono wskaźniki analizy finansowej dla poszczególnych wariantów realizacji inwestycji.</w:t>
      </w:r>
    </w:p>
    <w:p w:rsidR="00A94D6B" w:rsidRPr="00C92B9D" w:rsidRDefault="00A94D6B" w:rsidP="00A94D6B">
      <w:pPr>
        <w:pStyle w:val="Legenda"/>
      </w:pPr>
      <w:bookmarkStart w:id="826" w:name="_Toc462930170"/>
      <w:r>
        <w:t xml:space="preserve">Tabela </w:t>
      </w:r>
      <w:fldSimple w:instr=" SEQ Tabela \* ARABIC ">
        <w:r w:rsidR="00174753">
          <w:rPr>
            <w:noProof/>
          </w:rPr>
          <w:t>25</w:t>
        </w:r>
      </w:fldSimple>
      <w:r w:rsidRPr="00C92B9D">
        <w:t>:</w:t>
      </w:r>
      <w:r>
        <w:t xml:space="preserve"> Wskaźniki analizy finansowej</w:t>
      </w:r>
      <w:bookmarkEnd w:id="826"/>
    </w:p>
    <w:tbl>
      <w:tblPr>
        <w:tblStyle w:val="redniasiatka311"/>
        <w:tblW w:w="5000" w:type="pct"/>
        <w:tblLook w:val="04A0"/>
      </w:tblPr>
      <w:tblGrid>
        <w:gridCol w:w="4450"/>
        <w:gridCol w:w="1211"/>
        <w:gridCol w:w="1209"/>
        <w:gridCol w:w="1209"/>
        <w:gridCol w:w="1207"/>
      </w:tblGrid>
      <w:tr w:rsidR="008639D7" w:rsidRPr="00F364CA" w:rsidTr="008639D7">
        <w:trPr>
          <w:cnfStyle w:val="100000000000"/>
          <w:trHeight w:val="581"/>
        </w:trPr>
        <w:tc>
          <w:tcPr>
            <w:cnfStyle w:val="001000000000"/>
            <w:tcW w:w="2396" w:type="pct"/>
            <w:vAlign w:val="center"/>
          </w:tcPr>
          <w:p w:rsidR="008639D7" w:rsidRPr="008639D7" w:rsidRDefault="008639D7" w:rsidP="003A6E99">
            <w:pPr>
              <w:jc w:val="center"/>
              <w:rPr>
                <w:rFonts w:asciiTheme="minorHAnsi" w:hAnsiTheme="minorHAnsi"/>
                <w:color w:val="FFFFFF" w:themeColor="background1"/>
                <w:sz w:val="16"/>
                <w:szCs w:val="16"/>
                <w:lang w:eastAsia="pl-PL"/>
              </w:rPr>
            </w:pPr>
            <w:r w:rsidRPr="008639D7">
              <w:rPr>
                <w:rFonts w:asciiTheme="minorHAnsi" w:hAnsiTheme="minorHAnsi"/>
                <w:color w:val="FFFFFF" w:themeColor="background1"/>
                <w:sz w:val="16"/>
                <w:szCs w:val="16"/>
                <w:lang w:eastAsia="pl-PL"/>
              </w:rPr>
              <w:t>Wskaźnik</w:t>
            </w:r>
          </w:p>
        </w:tc>
        <w:tc>
          <w:tcPr>
            <w:tcW w:w="652" w:type="pct"/>
            <w:vAlign w:val="center"/>
          </w:tcPr>
          <w:p w:rsidR="008639D7" w:rsidRPr="008639D7" w:rsidRDefault="008639D7" w:rsidP="008639D7">
            <w:pPr>
              <w:jc w:val="center"/>
              <w:cnfStyle w:val="100000000000"/>
              <w:rPr>
                <w:rFonts w:asciiTheme="minorHAnsi" w:hAnsiTheme="minorHAnsi"/>
                <w:color w:val="FFFFFF" w:themeColor="background1"/>
                <w:sz w:val="16"/>
                <w:szCs w:val="16"/>
              </w:rPr>
            </w:pPr>
            <w:r w:rsidRPr="008639D7">
              <w:rPr>
                <w:rFonts w:asciiTheme="minorHAnsi" w:hAnsiTheme="minorHAnsi"/>
                <w:color w:val="FFFFFF" w:themeColor="background1"/>
                <w:sz w:val="16"/>
                <w:szCs w:val="16"/>
              </w:rPr>
              <w:t>Wariant 1</w:t>
            </w:r>
          </w:p>
        </w:tc>
        <w:tc>
          <w:tcPr>
            <w:tcW w:w="651" w:type="pct"/>
            <w:vAlign w:val="center"/>
          </w:tcPr>
          <w:p w:rsidR="008639D7" w:rsidRPr="008639D7" w:rsidRDefault="008639D7" w:rsidP="008639D7">
            <w:pPr>
              <w:jc w:val="center"/>
              <w:cnfStyle w:val="100000000000"/>
              <w:rPr>
                <w:rFonts w:asciiTheme="minorHAnsi" w:hAnsiTheme="minorHAnsi"/>
                <w:color w:val="FFFFFF" w:themeColor="background1"/>
                <w:sz w:val="16"/>
                <w:szCs w:val="16"/>
              </w:rPr>
            </w:pPr>
            <w:r w:rsidRPr="008639D7">
              <w:rPr>
                <w:rFonts w:asciiTheme="minorHAnsi" w:hAnsiTheme="minorHAnsi"/>
                <w:color w:val="FFFFFF" w:themeColor="background1"/>
                <w:sz w:val="16"/>
                <w:szCs w:val="16"/>
              </w:rPr>
              <w:t>Wariant 2</w:t>
            </w:r>
          </w:p>
        </w:tc>
        <w:tc>
          <w:tcPr>
            <w:tcW w:w="651" w:type="pct"/>
            <w:vAlign w:val="center"/>
          </w:tcPr>
          <w:p w:rsidR="008639D7" w:rsidRPr="008639D7" w:rsidRDefault="008639D7" w:rsidP="008639D7">
            <w:pPr>
              <w:jc w:val="center"/>
              <w:cnfStyle w:val="100000000000"/>
              <w:rPr>
                <w:rFonts w:asciiTheme="minorHAnsi" w:hAnsiTheme="minorHAnsi"/>
                <w:color w:val="FFFFFF" w:themeColor="background1"/>
                <w:sz w:val="16"/>
                <w:szCs w:val="16"/>
              </w:rPr>
            </w:pPr>
            <w:r w:rsidRPr="008639D7">
              <w:rPr>
                <w:rFonts w:asciiTheme="minorHAnsi" w:hAnsiTheme="minorHAnsi"/>
                <w:color w:val="FFFFFF" w:themeColor="background1"/>
                <w:sz w:val="16"/>
                <w:szCs w:val="16"/>
              </w:rPr>
              <w:t>Wariant 2E</w:t>
            </w:r>
          </w:p>
        </w:tc>
        <w:tc>
          <w:tcPr>
            <w:tcW w:w="650" w:type="pct"/>
            <w:vAlign w:val="center"/>
          </w:tcPr>
          <w:p w:rsidR="008639D7" w:rsidRPr="008639D7" w:rsidRDefault="008639D7" w:rsidP="008639D7">
            <w:pPr>
              <w:jc w:val="center"/>
              <w:cnfStyle w:val="100000000000"/>
              <w:rPr>
                <w:color w:val="FFFFFF" w:themeColor="background1"/>
                <w:sz w:val="16"/>
                <w:szCs w:val="16"/>
              </w:rPr>
            </w:pPr>
            <w:r w:rsidRPr="008639D7">
              <w:rPr>
                <w:rFonts w:asciiTheme="minorHAnsi" w:hAnsiTheme="minorHAnsi"/>
                <w:color w:val="FFFFFF" w:themeColor="background1"/>
                <w:sz w:val="16"/>
                <w:szCs w:val="16"/>
              </w:rPr>
              <w:t>Wariant 2S</w:t>
            </w:r>
          </w:p>
        </w:tc>
      </w:tr>
      <w:tr w:rsidR="005D2225" w:rsidRPr="00F364CA" w:rsidTr="000333ED">
        <w:trPr>
          <w:cnfStyle w:val="000000100000"/>
        </w:trPr>
        <w:tc>
          <w:tcPr>
            <w:cnfStyle w:val="001000000000"/>
            <w:tcW w:w="2396" w:type="pct"/>
            <w:vAlign w:val="center"/>
          </w:tcPr>
          <w:p w:rsidR="005D2225" w:rsidRPr="008639D7" w:rsidRDefault="005D2225" w:rsidP="003A6E99">
            <w:pPr>
              <w:rPr>
                <w:color w:val="auto"/>
                <w:sz w:val="16"/>
                <w:szCs w:val="16"/>
                <w:lang w:eastAsia="pl-PL"/>
              </w:rPr>
            </w:pPr>
            <w:r w:rsidRPr="008639D7">
              <w:rPr>
                <w:color w:val="auto"/>
                <w:sz w:val="16"/>
                <w:szCs w:val="16"/>
                <w:lang w:eastAsia="pl-PL"/>
              </w:rPr>
              <w:t>Finansowa zaktualizowana wartość netto inwestycji (FNPV/C)</w:t>
            </w:r>
          </w:p>
        </w:tc>
        <w:tc>
          <w:tcPr>
            <w:tcW w:w="652" w:type="pct"/>
          </w:tcPr>
          <w:p w:rsidR="005D2225" w:rsidRPr="005D2225" w:rsidRDefault="005D2225" w:rsidP="005D2225">
            <w:pPr>
              <w:jc w:val="center"/>
              <w:cnfStyle w:val="000000100000"/>
              <w:rPr>
                <w:color w:val="auto"/>
                <w:sz w:val="15"/>
                <w:szCs w:val="15"/>
              </w:rPr>
            </w:pPr>
            <w:r w:rsidRPr="005D2225">
              <w:rPr>
                <w:color w:val="auto"/>
                <w:sz w:val="15"/>
                <w:szCs w:val="15"/>
              </w:rPr>
              <w:t>-307 614 862,07</w:t>
            </w:r>
          </w:p>
        </w:tc>
        <w:tc>
          <w:tcPr>
            <w:tcW w:w="651" w:type="pct"/>
          </w:tcPr>
          <w:p w:rsidR="005D2225" w:rsidRPr="005D2225" w:rsidRDefault="005D2225" w:rsidP="005D2225">
            <w:pPr>
              <w:jc w:val="center"/>
              <w:cnfStyle w:val="000000100000"/>
              <w:rPr>
                <w:color w:val="auto"/>
                <w:sz w:val="15"/>
                <w:szCs w:val="15"/>
              </w:rPr>
            </w:pPr>
            <w:r w:rsidRPr="005D2225">
              <w:rPr>
                <w:color w:val="auto"/>
                <w:sz w:val="15"/>
                <w:szCs w:val="15"/>
              </w:rPr>
              <w:t>-306 924 481,36</w:t>
            </w:r>
          </w:p>
        </w:tc>
        <w:tc>
          <w:tcPr>
            <w:tcW w:w="651" w:type="pct"/>
          </w:tcPr>
          <w:p w:rsidR="005D2225" w:rsidRPr="005D2225" w:rsidRDefault="005D2225" w:rsidP="005D2225">
            <w:pPr>
              <w:jc w:val="center"/>
              <w:cnfStyle w:val="000000100000"/>
              <w:rPr>
                <w:color w:val="auto"/>
                <w:sz w:val="15"/>
                <w:szCs w:val="15"/>
              </w:rPr>
            </w:pPr>
            <w:r w:rsidRPr="005D2225">
              <w:rPr>
                <w:color w:val="auto"/>
                <w:sz w:val="15"/>
                <w:szCs w:val="15"/>
              </w:rPr>
              <w:t>-367 651 486,79</w:t>
            </w:r>
          </w:p>
        </w:tc>
        <w:tc>
          <w:tcPr>
            <w:tcW w:w="650" w:type="pct"/>
          </w:tcPr>
          <w:p w:rsidR="005D2225" w:rsidRPr="005D2225" w:rsidRDefault="005D2225" w:rsidP="005D2225">
            <w:pPr>
              <w:jc w:val="center"/>
              <w:cnfStyle w:val="000000100000"/>
              <w:rPr>
                <w:color w:val="auto"/>
                <w:sz w:val="15"/>
                <w:szCs w:val="15"/>
              </w:rPr>
            </w:pPr>
            <w:r w:rsidRPr="005D2225">
              <w:rPr>
                <w:color w:val="auto"/>
                <w:sz w:val="15"/>
                <w:szCs w:val="15"/>
              </w:rPr>
              <w:t>-215 757 466,57</w:t>
            </w:r>
          </w:p>
        </w:tc>
      </w:tr>
      <w:tr w:rsidR="008639D7" w:rsidRPr="00F364CA" w:rsidTr="008639D7">
        <w:trPr>
          <w:cnfStyle w:val="000000010000"/>
        </w:trPr>
        <w:tc>
          <w:tcPr>
            <w:cnfStyle w:val="001000000000"/>
            <w:tcW w:w="2396" w:type="pct"/>
            <w:vAlign w:val="bottom"/>
          </w:tcPr>
          <w:p w:rsidR="008639D7" w:rsidRPr="008639D7" w:rsidRDefault="008639D7" w:rsidP="003A6E99">
            <w:pPr>
              <w:rPr>
                <w:color w:val="auto"/>
                <w:sz w:val="16"/>
                <w:szCs w:val="16"/>
                <w:lang w:eastAsia="pl-PL"/>
              </w:rPr>
            </w:pPr>
            <w:r w:rsidRPr="008639D7">
              <w:rPr>
                <w:color w:val="auto"/>
                <w:sz w:val="16"/>
                <w:szCs w:val="16"/>
                <w:lang w:eastAsia="pl-PL"/>
              </w:rPr>
              <w:t>Finansowa wewnętrzna stopa zwrotu z inwestycji (FRR/C)</w:t>
            </w:r>
          </w:p>
        </w:tc>
        <w:tc>
          <w:tcPr>
            <w:tcW w:w="652" w:type="pct"/>
            <w:vAlign w:val="center"/>
          </w:tcPr>
          <w:p w:rsidR="008639D7" w:rsidRPr="008639D7" w:rsidRDefault="008639D7" w:rsidP="008639D7">
            <w:pPr>
              <w:jc w:val="center"/>
              <w:cnfStyle w:val="000000010000"/>
              <w:rPr>
                <w:color w:val="auto"/>
                <w:sz w:val="15"/>
                <w:szCs w:val="15"/>
              </w:rPr>
            </w:pPr>
            <w:r w:rsidRPr="008639D7">
              <w:rPr>
                <w:color w:val="auto"/>
                <w:sz w:val="15"/>
                <w:szCs w:val="15"/>
              </w:rPr>
              <w:t>brak</w:t>
            </w:r>
          </w:p>
        </w:tc>
        <w:tc>
          <w:tcPr>
            <w:tcW w:w="651" w:type="pct"/>
            <w:vAlign w:val="center"/>
          </w:tcPr>
          <w:p w:rsidR="008639D7" w:rsidRPr="008639D7" w:rsidRDefault="008639D7" w:rsidP="008639D7">
            <w:pPr>
              <w:jc w:val="center"/>
              <w:cnfStyle w:val="000000010000"/>
              <w:rPr>
                <w:color w:val="auto"/>
                <w:sz w:val="15"/>
                <w:szCs w:val="15"/>
              </w:rPr>
            </w:pPr>
            <w:r w:rsidRPr="008639D7">
              <w:rPr>
                <w:color w:val="auto"/>
                <w:sz w:val="15"/>
                <w:szCs w:val="15"/>
              </w:rPr>
              <w:t>brak</w:t>
            </w:r>
          </w:p>
        </w:tc>
        <w:tc>
          <w:tcPr>
            <w:tcW w:w="651" w:type="pct"/>
            <w:vAlign w:val="center"/>
          </w:tcPr>
          <w:p w:rsidR="008639D7" w:rsidRPr="008639D7" w:rsidRDefault="008639D7" w:rsidP="008639D7">
            <w:pPr>
              <w:jc w:val="center"/>
              <w:cnfStyle w:val="000000010000"/>
              <w:rPr>
                <w:color w:val="auto"/>
                <w:sz w:val="15"/>
                <w:szCs w:val="15"/>
              </w:rPr>
            </w:pPr>
            <w:r w:rsidRPr="008639D7">
              <w:rPr>
                <w:color w:val="auto"/>
                <w:sz w:val="15"/>
                <w:szCs w:val="15"/>
              </w:rPr>
              <w:t>brak</w:t>
            </w:r>
          </w:p>
        </w:tc>
        <w:tc>
          <w:tcPr>
            <w:tcW w:w="650" w:type="pct"/>
            <w:vAlign w:val="center"/>
          </w:tcPr>
          <w:p w:rsidR="008639D7" w:rsidRPr="008639D7" w:rsidRDefault="008639D7" w:rsidP="008639D7">
            <w:pPr>
              <w:jc w:val="center"/>
              <w:cnfStyle w:val="000000010000"/>
              <w:rPr>
                <w:color w:val="auto"/>
                <w:sz w:val="18"/>
              </w:rPr>
            </w:pPr>
            <w:r w:rsidRPr="008639D7">
              <w:rPr>
                <w:color w:val="auto"/>
                <w:sz w:val="15"/>
                <w:szCs w:val="15"/>
              </w:rPr>
              <w:t>brak</w:t>
            </w:r>
          </w:p>
        </w:tc>
      </w:tr>
    </w:tbl>
    <w:p w:rsidR="00A94D6B" w:rsidRDefault="00A94D6B" w:rsidP="00A94D6B">
      <w:pPr>
        <w:rPr>
          <w:i/>
          <w:color w:val="829CBD"/>
          <w:sz w:val="18"/>
          <w:szCs w:val="18"/>
        </w:rPr>
      </w:pPr>
      <w:r w:rsidRPr="00F8419A">
        <w:rPr>
          <w:i/>
          <w:color w:val="829CBD"/>
          <w:sz w:val="18"/>
          <w:szCs w:val="18"/>
        </w:rPr>
        <w:t>Źródło: opracowanie własne</w:t>
      </w:r>
    </w:p>
    <w:p w:rsidR="00A94D6B" w:rsidRPr="00A014F2" w:rsidRDefault="00A94D6B" w:rsidP="00A94D6B">
      <w:pPr>
        <w:rPr>
          <w:sz w:val="8"/>
          <w:szCs w:val="8"/>
          <w:highlight w:val="yellow"/>
        </w:rPr>
      </w:pPr>
    </w:p>
    <w:p w:rsidR="00A94D6B" w:rsidRPr="00217FD0" w:rsidRDefault="00A94D6B" w:rsidP="00A94D6B">
      <w:pPr>
        <w:pStyle w:val="Nagwek3"/>
        <w:numPr>
          <w:ilvl w:val="1"/>
          <w:numId w:val="23"/>
        </w:numPr>
        <w:tabs>
          <w:tab w:val="left" w:pos="2625"/>
        </w:tabs>
      </w:pPr>
      <w:bookmarkStart w:id="827" w:name="_Toc462930135"/>
      <w:r>
        <w:t>Struktura finansowania Projektu</w:t>
      </w:r>
      <w:bookmarkEnd w:id="827"/>
    </w:p>
    <w:p w:rsidR="00503D80" w:rsidRDefault="003530FB" w:rsidP="00A94D6B">
      <w:pPr>
        <w:spacing w:before="0" w:after="200"/>
        <w:rPr>
          <w:color w:val="auto"/>
        </w:rPr>
      </w:pPr>
      <w:r>
        <w:rPr>
          <w:color w:val="auto"/>
        </w:rPr>
        <w:t>Na podstawie przeprowadzonych analiz można stwierdzić, iż wariantami kwalifikującymi się do otrzymania dofinansowania są</w:t>
      </w:r>
      <w:r w:rsidR="007048C0">
        <w:rPr>
          <w:color w:val="auto"/>
        </w:rPr>
        <w:t>:</w:t>
      </w:r>
      <w:r>
        <w:rPr>
          <w:color w:val="auto"/>
        </w:rPr>
        <w:t xml:space="preserve"> wariant 2, wariant 2E oraz wariant 2S. </w:t>
      </w:r>
      <w:r w:rsidR="001F283A">
        <w:rPr>
          <w:color w:val="auto"/>
        </w:rPr>
        <w:t xml:space="preserve">Najbardziej korzystnymi wariantami z </w:t>
      </w:r>
      <w:r w:rsidR="007048C0">
        <w:rPr>
          <w:color w:val="auto"/>
        </w:rPr>
        <w:t xml:space="preserve">punktu widzenia </w:t>
      </w:r>
      <w:r w:rsidR="001F283A">
        <w:rPr>
          <w:color w:val="auto"/>
        </w:rPr>
        <w:t>ekonomicznego są warianty 2 i</w:t>
      </w:r>
      <w:r w:rsidR="007048C0">
        <w:rPr>
          <w:color w:val="auto"/>
        </w:rPr>
        <w:t> </w:t>
      </w:r>
      <w:r w:rsidR="00FC6306">
        <w:rPr>
          <w:color w:val="auto"/>
        </w:rPr>
        <w:t>2E</w:t>
      </w:r>
      <w:r w:rsidR="00503D80">
        <w:rPr>
          <w:color w:val="auto"/>
        </w:rPr>
        <w:t>.</w:t>
      </w:r>
    </w:p>
    <w:p w:rsidR="00A94D6B" w:rsidRPr="00B3224D" w:rsidRDefault="00A94D6B" w:rsidP="00A94D6B">
      <w:pPr>
        <w:spacing w:before="0" w:after="200"/>
        <w:rPr>
          <w:color w:val="auto"/>
        </w:rPr>
      </w:pPr>
      <w:r w:rsidRPr="00B3224D">
        <w:rPr>
          <w:color w:val="auto"/>
        </w:rPr>
        <w:t>Z uwa</w:t>
      </w:r>
      <w:r w:rsidR="001F283A">
        <w:rPr>
          <w:color w:val="auto"/>
        </w:rPr>
        <w:t xml:space="preserve">gi na fakt, iż projekt nie </w:t>
      </w:r>
      <w:r w:rsidRPr="00B3224D">
        <w:rPr>
          <w:color w:val="auto"/>
        </w:rPr>
        <w:t>projektem generującym dochód (koszty są równe przychodom) może ubiegać się o maksymalną stopę dofin</w:t>
      </w:r>
      <w:r w:rsidR="003A6E99">
        <w:rPr>
          <w:color w:val="auto"/>
        </w:rPr>
        <w:t>ansowania (w analizach przyjęto </w:t>
      </w:r>
      <w:r w:rsidRPr="00B3224D">
        <w:rPr>
          <w:color w:val="auto"/>
        </w:rPr>
        <w:t xml:space="preserve">85%). </w:t>
      </w:r>
    </w:p>
    <w:p w:rsidR="007048C0" w:rsidRDefault="007048C0" w:rsidP="007048C0">
      <w:pPr>
        <w:pStyle w:val="Legenda"/>
      </w:pPr>
      <w:bookmarkStart w:id="828" w:name="_Toc462930171"/>
      <w:r>
        <w:t xml:space="preserve">Tabela </w:t>
      </w:r>
      <w:fldSimple w:instr=" SEQ Tabela \* ARABIC ">
        <w:r w:rsidR="00174753">
          <w:rPr>
            <w:noProof/>
          </w:rPr>
          <w:t>26</w:t>
        </w:r>
      </w:fldSimple>
      <w:r w:rsidRPr="00C92B9D">
        <w:t>:</w:t>
      </w:r>
      <w:r>
        <w:t xml:space="preserve"> Struktura finansowania Projektu – wariant 2</w:t>
      </w:r>
      <w:r w:rsidR="00503D80">
        <w:t>E</w:t>
      </w:r>
      <w:bookmarkEnd w:id="828"/>
    </w:p>
    <w:tbl>
      <w:tblPr>
        <w:tblW w:w="4579" w:type="pct"/>
        <w:jc w:val="center"/>
        <w:tblCellMar>
          <w:left w:w="70" w:type="dxa"/>
          <w:right w:w="70" w:type="dxa"/>
        </w:tblCellMar>
        <w:tblLook w:val="04A0"/>
      </w:tblPr>
      <w:tblGrid>
        <w:gridCol w:w="2377"/>
        <w:gridCol w:w="1417"/>
        <w:gridCol w:w="1559"/>
        <w:gridCol w:w="1560"/>
        <w:gridCol w:w="1522"/>
      </w:tblGrid>
      <w:tr w:rsidR="00503D80" w:rsidRPr="006F776F" w:rsidTr="00A0649E">
        <w:trPr>
          <w:trHeight w:val="288"/>
          <w:jc w:val="center"/>
        </w:trPr>
        <w:tc>
          <w:tcPr>
            <w:tcW w:w="1409" w:type="pct"/>
            <w:tcBorders>
              <w:top w:val="single" w:sz="4" w:space="0" w:color="auto"/>
              <w:left w:val="single" w:sz="4" w:space="0" w:color="auto"/>
              <w:bottom w:val="single" w:sz="4" w:space="0" w:color="auto"/>
              <w:right w:val="single" w:sz="4" w:space="0" w:color="auto"/>
            </w:tcBorders>
            <w:shd w:val="clear" w:color="000000" w:fill="376091"/>
            <w:noWrap/>
            <w:vAlign w:val="center"/>
            <w:hideMark/>
          </w:tcPr>
          <w:p w:rsidR="00503D80" w:rsidRPr="006F776F" w:rsidRDefault="00503D80" w:rsidP="00BC57DF">
            <w:pPr>
              <w:spacing w:beforeLines="40" w:afterLines="40" w:line="240" w:lineRule="auto"/>
              <w:jc w:val="center"/>
              <w:rPr>
                <w:color w:val="FFFFFF" w:themeColor="background1"/>
                <w:sz w:val="20"/>
                <w:szCs w:val="20"/>
                <w:lang w:eastAsia="pl-PL"/>
              </w:rPr>
            </w:pPr>
            <w:r w:rsidRPr="006F776F">
              <w:rPr>
                <w:color w:val="FFFFFF" w:themeColor="background1"/>
                <w:sz w:val="20"/>
                <w:szCs w:val="20"/>
                <w:lang w:eastAsia="pl-PL"/>
              </w:rPr>
              <w:t>Wyszczególnienie</w:t>
            </w:r>
          </w:p>
        </w:tc>
        <w:tc>
          <w:tcPr>
            <w:tcW w:w="840" w:type="pct"/>
            <w:tcBorders>
              <w:top w:val="single" w:sz="4" w:space="0" w:color="auto"/>
              <w:left w:val="nil"/>
              <w:bottom w:val="single" w:sz="4" w:space="0" w:color="auto"/>
              <w:right w:val="single" w:sz="4" w:space="0" w:color="auto"/>
            </w:tcBorders>
            <w:shd w:val="clear" w:color="000000" w:fill="376091"/>
            <w:noWrap/>
            <w:vAlign w:val="bottom"/>
            <w:hideMark/>
          </w:tcPr>
          <w:p w:rsidR="00503D80" w:rsidRPr="006F776F" w:rsidRDefault="00503D80" w:rsidP="00BC57DF">
            <w:pPr>
              <w:spacing w:beforeLines="40" w:afterLines="40" w:line="240" w:lineRule="auto"/>
              <w:jc w:val="center"/>
              <w:rPr>
                <w:rFonts w:ascii="Arial" w:hAnsi="Arial" w:cs="Arial"/>
                <w:b/>
                <w:bCs/>
                <w:color w:val="FFFFFF"/>
                <w:sz w:val="20"/>
                <w:szCs w:val="20"/>
              </w:rPr>
            </w:pPr>
            <w:r w:rsidRPr="006F776F">
              <w:rPr>
                <w:rFonts w:ascii="Arial" w:hAnsi="Arial" w:cs="Arial"/>
                <w:b/>
                <w:bCs/>
                <w:color w:val="FFFFFF"/>
                <w:sz w:val="20"/>
                <w:szCs w:val="20"/>
              </w:rPr>
              <w:t>2019</w:t>
            </w:r>
          </w:p>
        </w:tc>
        <w:tc>
          <w:tcPr>
            <w:tcW w:w="924" w:type="pct"/>
            <w:tcBorders>
              <w:top w:val="single" w:sz="4" w:space="0" w:color="auto"/>
              <w:left w:val="nil"/>
              <w:bottom w:val="single" w:sz="4" w:space="0" w:color="auto"/>
              <w:right w:val="single" w:sz="4" w:space="0" w:color="auto"/>
            </w:tcBorders>
            <w:shd w:val="clear" w:color="000000" w:fill="376091"/>
            <w:noWrap/>
            <w:vAlign w:val="bottom"/>
            <w:hideMark/>
          </w:tcPr>
          <w:p w:rsidR="00503D80" w:rsidRPr="006F776F" w:rsidRDefault="00503D80" w:rsidP="00BC57DF">
            <w:pPr>
              <w:spacing w:beforeLines="40" w:afterLines="40" w:line="240" w:lineRule="auto"/>
              <w:jc w:val="center"/>
              <w:rPr>
                <w:rFonts w:ascii="Arial" w:hAnsi="Arial" w:cs="Arial"/>
                <w:b/>
                <w:bCs/>
                <w:color w:val="FFFFFF"/>
                <w:sz w:val="20"/>
                <w:szCs w:val="20"/>
              </w:rPr>
            </w:pPr>
            <w:r w:rsidRPr="006F776F">
              <w:rPr>
                <w:rFonts w:ascii="Arial" w:hAnsi="Arial" w:cs="Arial"/>
                <w:b/>
                <w:bCs/>
                <w:color w:val="FFFFFF"/>
                <w:sz w:val="20"/>
                <w:szCs w:val="20"/>
              </w:rPr>
              <w:t>2020</w:t>
            </w:r>
          </w:p>
        </w:tc>
        <w:tc>
          <w:tcPr>
            <w:tcW w:w="925" w:type="pct"/>
            <w:tcBorders>
              <w:top w:val="single" w:sz="4" w:space="0" w:color="auto"/>
              <w:left w:val="nil"/>
              <w:bottom w:val="single" w:sz="4" w:space="0" w:color="auto"/>
              <w:right w:val="single" w:sz="4" w:space="0" w:color="auto"/>
            </w:tcBorders>
            <w:shd w:val="clear" w:color="000000" w:fill="376091"/>
            <w:noWrap/>
            <w:vAlign w:val="bottom"/>
            <w:hideMark/>
          </w:tcPr>
          <w:p w:rsidR="00503D80" w:rsidRPr="006F776F" w:rsidRDefault="00503D80" w:rsidP="00BC57DF">
            <w:pPr>
              <w:spacing w:beforeLines="40" w:afterLines="40" w:line="240" w:lineRule="auto"/>
              <w:jc w:val="center"/>
              <w:rPr>
                <w:rFonts w:ascii="Arial" w:hAnsi="Arial" w:cs="Arial"/>
                <w:b/>
                <w:bCs/>
                <w:color w:val="FFFFFF"/>
                <w:sz w:val="20"/>
                <w:szCs w:val="20"/>
              </w:rPr>
            </w:pPr>
            <w:r w:rsidRPr="006F776F">
              <w:rPr>
                <w:rFonts w:ascii="Arial" w:hAnsi="Arial" w:cs="Arial"/>
                <w:b/>
                <w:bCs/>
                <w:color w:val="FFFFFF"/>
                <w:sz w:val="20"/>
                <w:szCs w:val="20"/>
              </w:rPr>
              <w:t>2021</w:t>
            </w:r>
          </w:p>
        </w:tc>
        <w:tc>
          <w:tcPr>
            <w:tcW w:w="902" w:type="pct"/>
            <w:tcBorders>
              <w:top w:val="single" w:sz="4" w:space="0" w:color="auto"/>
              <w:left w:val="nil"/>
              <w:bottom w:val="single" w:sz="4" w:space="0" w:color="auto"/>
              <w:right w:val="single" w:sz="4" w:space="0" w:color="auto"/>
            </w:tcBorders>
            <w:shd w:val="clear" w:color="000000" w:fill="376091"/>
            <w:noWrap/>
            <w:vAlign w:val="bottom"/>
            <w:hideMark/>
          </w:tcPr>
          <w:p w:rsidR="00503D80" w:rsidRPr="006F776F" w:rsidRDefault="00503D80" w:rsidP="00BC57DF">
            <w:pPr>
              <w:spacing w:beforeLines="40" w:afterLines="40" w:line="240" w:lineRule="auto"/>
              <w:jc w:val="center"/>
              <w:rPr>
                <w:rFonts w:ascii="Arial" w:hAnsi="Arial" w:cs="Arial"/>
                <w:b/>
                <w:bCs/>
                <w:color w:val="FFFFFF"/>
                <w:sz w:val="20"/>
                <w:szCs w:val="20"/>
              </w:rPr>
            </w:pPr>
            <w:r w:rsidRPr="006F776F">
              <w:rPr>
                <w:rFonts w:ascii="Arial" w:hAnsi="Arial" w:cs="Arial"/>
                <w:b/>
                <w:bCs/>
                <w:color w:val="FFFFFF"/>
                <w:sz w:val="20"/>
                <w:szCs w:val="20"/>
              </w:rPr>
              <w:t>2022</w:t>
            </w:r>
          </w:p>
        </w:tc>
      </w:tr>
      <w:tr w:rsidR="005D2225" w:rsidRPr="006F776F" w:rsidTr="00A0649E">
        <w:trPr>
          <w:trHeight w:val="288"/>
          <w:jc w:val="center"/>
        </w:trPr>
        <w:tc>
          <w:tcPr>
            <w:tcW w:w="1409" w:type="pct"/>
            <w:tcBorders>
              <w:top w:val="nil"/>
              <w:left w:val="single" w:sz="4" w:space="0" w:color="auto"/>
              <w:bottom w:val="single" w:sz="4" w:space="0" w:color="auto"/>
              <w:right w:val="single" w:sz="4" w:space="0" w:color="auto"/>
            </w:tcBorders>
            <w:shd w:val="clear" w:color="000000" w:fill="FFFFFF"/>
            <w:vAlign w:val="center"/>
            <w:hideMark/>
          </w:tcPr>
          <w:p w:rsidR="005D2225" w:rsidRPr="006F776F" w:rsidRDefault="005D2225" w:rsidP="00BC57DF">
            <w:pPr>
              <w:spacing w:beforeLines="40" w:afterLines="40" w:line="240" w:lineRule="auto"/>
              <w:rPr>
                <w:color w:val="000000"/>
                <w:sz w:val="20"/>
                <w:szCs w:val="20"/>
                <w:lang w:eastAsia="pl-PL"/>
              </w:rPr>
            </w:pPr>
            <w:r w:rsidRPr="006F776F">
              <w:rPr>
                <w:color w:val="000000"/>
                <w:sz w:val="20"/>
                <w:szCs w:val="20"/>
                <w:lang w:eastAsia="pl-PL"/>
              </w:rPr>
              <w:t>dofinansowanie z UE</w:t>
            </w:r>
          </w:p>
        </w:tc>
        <w:tc>
          <w:tcPr>
            <w:tcW w:w="840" w:type="pct"/>
            <w:tcBorders>
              <w:top w:val="nil"/>
              <w:left w:val="nil"/>
              <w:bottom w:val="single" w:sz="4" w:space="0" w:color="auto"/>
              <w:right w:val="single" w:sz="4" w:space="0" w:color="auto"/>
            </w:tcBorders>
            <w:shd w:val="clear" w:color="auto" w:fill="auto"/>
            <w:hideMark/>
          </w:tcPr>
          <w:p w:rsidR="005D2225" w:rsidRPr="005D2225" w:rsidRDefault="005D2225" w:rsidP="00BC57DF">
            <w:pPr>
              <w:spacing w:beforeLines="40" w:afterLines="40" w:line="240" w:lineRule="auto"/>
              <w:jc w:val="right"/>
              <w:rPr>
                <w:rFonts w:ascii="Calibri" w:hAnsi="Calibri" w:cs="Arial"/>
                <w:bCs/>
                <w:color w:val="000000"/>
                <w:sz w:val="20"/>
                <w:szCs w:val="20"/>
              </w:rPr>
            </w:pPr>
            <w:r w:rsidRPr="005D2225">
              <w:rPr>
                <w:rFonts w:ascii="Calibri" w:hAnsi="Calibri" w:cs="Arial"/>
                <w:bCs/>
                <w:color w:val="000000"/>
                <w:sz w:val="20"/>
                <w:szCs w:val="20"/>
              </w:rPr>
              <w:t>33 989 230,38</w:t>
            </w:r>
          </w:p>
        </w:tc>
        <w:tc>
          <w:tcPr>
            <w:tcW w:w="924" w:type="pct"/>
            <w:tcBorders>
              <w:top w:val="nil"/>
              <w:left w:val="nil"/>
              <w:bottom w:val="single" w:sz="4" w:space="0" w:color="auto"/>
              <w:right w:val="single" w:sz="4" w:space="0" w:color="auto"/>
            </w:tcBorders>
            <w:shd w:val="clear" w:color="auto" w:fill="auto"/>
            <w:hideMark/>
          </w:tcPr>
          <w:p w:rsidR="005D2225" w:rsidRPr="005D2225" w:rsidRDefault="005D2225" w:rsidP="00BC57DF">
            <w:pPr>
              <w:spacing w:beforeLines="40" w:afterLines="40" w:line="240" w:lineRule="auto"/>
              <w:jc w:val="right"/>
              <w:rPr>
                <w:rFonts w:ascii="Calibri" w:hAnsi="Calibri" w:cs="Arial"/>
                <w:bCs/>
                <w:color w:val="000000"/>
                <w:sz w:val="20"/>
                <w:szCs w:val="20"/>
              </w:rPr>
            </w:pPr>
            <w:r w:rsidRPr="005D2225">
              <w:rPr>
                <w:rFonts w:ascii="Calibri" w:hAnsi="Calibri" w:cs="Arial"/>
                <w:bCs/>
                <w:color w:val="000000"/>
                <w:sz w:val="20"/>
                <w:szCs w:val="20"/>
              </w:rPr>
              <w:t>98 726 926,20</w:t>
            </w:r>
          </w:p>
        </w:tc>
        <w:tc>
          <w:tcPr>
            <w:tcW w:w="925" w:type="pct"/>
            <w:tcBorders>
              <w:top w:val="nil"/>
              <w:left w:val="nil"/>
              <w:bottom w:val="single" w:sz="4" w:space="0" w:color="auto"/>
              <w:right w:val="single" w:sz="4" w:space="0" w:color="auto"/>
            </w:tcBorders>
            <w:shd w:val="clear" w:color="auto" w:fill="auto"/>
            <w:hideMark/>
          </w:tcPr>
          <w:p w:rsidR="005D2225" w:rsidRPr="005D2225" w:rsidRDefault="005D2225" w:rsidP="00BC57DF">
            <w:pPr>
              <w:spacing w:beforeLines="40" w:afterLines="40" w:line="240" w:lineRule="auto"/>
              <w:jc w:val="right"/>
              <w:rPr>
                <w:rFonts w:ascii="Calibri" w:hAnsi="Calibri" w:cs="Arial"/>
                <w:bCs/>
                <w:color w:val="000000"/>
                <w:sz w:val="20"/>
                <w:szCs w:val="20"/>
              </w:rPr>
            </w:pPr>
            <w:r w:rsidRPr="005D2225">
              <w:rPr>
                <w:rFonts w:ascii="Calibri" w:hAnsi="Calibri" w:cs="Arial"/>
                <w:bCs/>
                <w:color w:val="000000"/>
                <w:sz w:val="20"/>
                <w:szCs w:val="20"/>
              </w:rPr>
              <w:t>58 497 368,50</w:t>
            </w:r>
          </w:p>
        </w:tc>
        <w:tc>
          <w:tcPr>
            <w:tcW w:w="902" w:type="pct"/>
            <w:tcBorders>
              <w:top w:val="nil"/>
              <w:left w:val="nil"/>
              <w:bottom w:val="single" w:sz="4" w:space="0" w:color="auto"/>
              <w:right w:val="single" w:sz="4" w:space="0" w:color="auto"/>
            </w:tcBorders>
            <w:shd w:val="clear" w:color="auto" w:fill="auto"/>
            <w:hideMark/>
          </w:tcPr>
          <w:p w:rsidR="005D2225" w:rsidRPr="005D2225" w:rsidRDefault="005D2225" w:rsidP="00BC57DF">
            <w:pPr>
              <w:spacing w:beforeLines="40" w:afterLines="40" w:line="240" w:lineRule="auto"/>
              <w:jc w:val="right"/>
              <w:rPr>
                <w:rFonts w:ascii="Calibri" w:hAnsi="Calibri" w:cs="Arial"/>
                <w:bCs/>
                <w:color w:val="000000"/>
                <w:sz w:val="20"/>
                <w:szCs w:val="20"/>
              </w:rPr>
            </w:pPr>
            <w:r w:rsidRPr="005D2225">
              <w:rPr>
                <w:rFonts w:ascii="Calibri" w:hAnsi="Calibri" w:cs="Arial"/>
                <w:bCs/>
                <w:color w:val="000000"/>
                <w:sz w:val="20"/>
                <w:szCs w:val="20"/>
              </w:rPr>
              <w:t>44 952 131,79</w:t>
            </w:r>
          </w:p>
        </w:tc>
      </w:tr>
      <w:tr w:rsidR="005D2225" w:rsidRPr="006F776F" w:rsidTr="00A0649E">
        <w:trPr>
          <w:trHeight w:val="288"/>
          <w:jc w:val="center"/>
        </w:trPr>
        <w:tc>
          <w:tcPr>
            <w:tcW w:w="1409" w:type="pct"/>
            <w:tcBorders>
              <w:top w:val="nil"/>
              <w:left w:val="single" w:sz="4" w:space="0" w:color="auto"/>
              <w:bottom w:val="single" w:sz="4" w:space="0" w:color="auto"/>
              <w:right w:val="single" w:sz="4" w:space="0" w:color="auto"/>
            </w:tcBorders>
            <w:shd w:val="clear" w:color="000000" w:fill="FFFFFF"/>
            <w:vAlign w:val="center"/>
            <w:hideMark/>
          </w:tcPr>
          <w:p w:rsidR="005D2225" w:rsidRPr="006F776F" w:rsidRDefault="005D2225" w:rsidP="00BC57DF">
            <w:pPr>
              <w:spacing w:beforeLines="40" w:afterLines="40" w:line="240" w:lineRule="auto"/>
              <w:rPr>
                <w:color w:val="000000"/>
                <w:sz w:val="20"/>
                <w:szCs w:val="20"/>
                <w:lang w:eastAsia="pl-PL"/>
              </w:rPr>
            </w:pPr>
            <w:r w:rsidRPr="006F776F">
              <w:rPr>
                <w:color w:val="000000"/>
                <w:sz w:val="20"/>
                <w:szCs w:val="20"/>
                <w:lang w:eastAsia="pl-PL"/>
              </w:rPr>
              <w:t>wkład własny</w:t>
            </w:r>
          </w:p>
        </w:tc>
        <w:tc>
          <w:tcPr>
            <w:tcW w:w="840" w:type="pct"/>
            <w:tcBorders>
              <w:top w:val="nil"/>
              <w:left w:val="nil"/>
              <w:bottom w:val="single" w:sz="4" w:space="0" w:color="auto"/>
              <w:right w:val="single" w:sz="4" w:space="0" w:color="auto"/>
            </w:tcBorders>
            <w:shd w:val="clear" w:color="auto" w:fill="auto"/>
            <w:hideMark/>
          </w:tcPr>
          <w:p w:rsidR="005D2225" w:rsidRPr="005D2225" w:rsidRDefault="005D2225" w:rsidP="00BC57DF">
            <w:pPr>
              <w:spacing w:beforeLines="40" w:afterLines="40" w:line="240" w:lineRule="auto"/>
              <w:jc w:val="right"/>
              <w:rPr>
                <w:rFonts w:ascii="Calibri" w:hAnsi="Calibri" w:cs="Arial"/>
                <w:bCs/>
                <w:color w:val="000000"/>
                <w:sz w:val="20"/>
                <w:szCs w:val="20"/>
              </w:rPr>
            </w:pPr>
            <w:r w:rsidRPr="005D2225">
              <w:rPr>
                <w:rFonts w:ascii="Calibri" w:hAnsi="Calibri" w:cs="Arial"/>
                <w:bCs/>
                <w:color w:val="000000"/>
                <w:sz w:val="20"/>
                <w:szCs w:val="20"/>
              </w:rPr>
              <w:t>5 998 099,48</w:t>
            </w:r>
          </w:p>
        </w:tc>
        <w:tc>
          <w:tcPr>
            <w:tcW w:w="924" w:type="pct"/>
            <w:tcBorders>
              <w:top w:val="nil"/>
              <w:left w:val="nil"/>
              <w:bottom w:val="single" w:sz="4" w:space="0" w:color="auto"/>
              <w:right w:val="single" w:sz="4" w:space="0" w:color="auto"/>
            </w:tcBorders>
            <w:shd w:val="clear" w:color="auto" w:fill="auto"/>
            <w:hideMark/>
          </w:tcPr>
          <w:p w:rsidR="005D2225" w:rsidRPr="005D2225" w:rsidRDefault="005D2225" w:rsidP="00BC57DF">
            <w:pPr>
              <w:spacing w:beforeLines="40" w:afterLines="40" w:line="240" w:lineRule="auto"/>
              <w:jc w:val="right"/>
              <w:rPr>
                <w:rFonts w:ascii="Calibri" w:hAnsi="Calibri" w:cs="Arial"/>
                <w:bCs/>
                <w:color w:val="000000"/>
                <w:sz w:val="20"/>
                <w:szCs w:val="20"/>
              </w:rPr>
            </w:pPr>
            <w:r w:rsidRPr="005D2225">
              <w:rPr>
                <w:rFonts w:ascii="Calibri" w:hAnsi="Calibri" w:cs="Arial"/>
                <w:bCs/>
                <w:color w:val="000000"/>
                <w:sz w:val="20"/>
                <w:szCs w:val="20"/>
              </w:rPr>
              <w:t>17 422 398,74</w:t>
            </w:r>
          </w:p>
        </w:tc>
        <w:tc>
          <w:tcPr>
            <w:tcW w:w="925" w:type="pct"/>
            <w:tcBorders>
              <w:top w:val="nil"/>
              <w:left w:val="nil"/>
              <w:bottom w:val="single" w:sz="4" w:space="0" w:color="auto"/>
              <w:right w:val="single" w:sz="4" w:space="0" w:color="auto"/>
            </w:tcBorders>
            <w:shd w:val="clear" w:color="auto" w:fill="auto"/>
            <w:hideMark/>
          </w:tcPr>
          <w:p w:rsidR="005D2225" w:rsidRPr="005D2225" w:rsidRDefault="005D2225" w:rsidP="00BC57DF">
            <w:pPr>
              <w:spacing w:beforeLines="40" w:afterLines="40" w:line="240" w:lineRule="auto"/>
              <w:jc w:val="right"/>
              <w:rPr>
                <w:rFonts w:ascii="Calibri" w:hAnsi="Calibri" w:cs="Arial"/>
                <w:bCs/>
                <w:color w:val="000000"/>
                <w:sz w:val="20"/>
                <w:szCs w:val="20"/>
              </w:rPr>
            </w:pPr>
            <w:r w:rsidRPr="005D2225">
              <w:rPr>
                <w:rFonts w:ascii="Calibri" w:hAnsi="Calibri" w:cs="Arial"/>
                <w:bCs/>
                <w:color w:val="000000"/>
                <w:sz w:val="20"/>
                <w:szCs w:val="20"/>
              </w:rPr>
              <w:t>10 323 065,03</w:t>
            </w:r>
          </w:p>
        </w:tc>
        <w:tc>
          <w:tcPr>
            <w:tcW w:w="902" w:type="pct"/>
            <w:tcBorders>
              <w:top w:val="nil"/>
              <w:left w:val="nil"/>
              <w:bottom w:val="single" w:sz="4" w:space="0" w:color="auto"/>
              <w:right w:val="single" w:sz="4" w:space="0" w:color="auto"/>
            </w:tcBorders>
            <w:shd w:val="clear" w:color="auto" w:fill="auto"/>
            <w:hideMark/>
          </w:tcPr>
          <w:p w:rsidR="005D2225" w:rsidRPr="005D2225" w:rsidRDefault="005D2225" w:rsidP="00BC57DF">
            <w:pPr>
              <w:spacing w:beforeLines="40" w:afterLines="40" w:line="240" w:lineRule="auto"/>
              <w:jc w:val="right"/>
              <w:rPr>
                <w:rFonts w:ascii="Calibri" w:hAnsi="Calibri" w:cs="Arial"/>
                <w:bCs/>
                <w:color w:val="000000"/>
                <w:sz w:val="20"/>
                <w:szCs w:val="20"/>
              </w:rPr>
            </w:pPr>
            <w:r w:rsidRPr="005D2225">
              <w:rPr>
                <w:rFonts w:ascii="Calibri" w:hAnsi="Calibri" w:cs="Arial"/>
                <w:bCs/>
                <w:color w:val="000000"/>
                <w:sz w:val="20"/>
                <w:szCs w:val="20"/>
              </w:rPr>
              <w:t>7 932 729,14</w:t>
            </w:r>
          </w:p>
        </w:tc>
      </w:tr>
      <w:tr w:rsidR="005D2225" w:rsidRPr="006F776F" w:rsidTr="00A0649E">
        <w:trPr>
          <w:trHeight w:val="288"/>
          <w:jc w:val="center"/>
        </w:trPr>
        <w:tc>
          <w:tcPr>
            <w:tcW w:w="1409" w:type="pct"/>
            <w:tcBorders>
              <w:top w:val="nil"/>
              <w:left w:val="single" w:sz="4" w:space="0" w:color="auto"/>
              <w:bottom w:val="single" w:sz="4" w:space="0" w:color="auto"/>
              <w:right w:val="single" w:sz="4" w:space="0" w:color="auto"/>
            </w:tcBorders>
            <w:shd w:val="clear" w:color="auto" w:fill="auto"/>
            <w:vAlign w:val="center"/>
            <w:hideMark/>
          </w:tcPr>
          <w:p w:rsidR="005D2225" w:rsidRPr="006F776F" w:rsidRDefault="005D2225" w:rsidP="00BC57DF">
            <w:pPr>
              <w:spacing w:beforeLines="40" w:afterLines="40" w:line="240" w:lineRule="auto"/>
              <w:rPr>
                <w:b/>
                <w:bCs/>
                <w:color w:val="auto"/>
                <w:sz w:val="20"/>
                <w:szCs w:val="20"/>
                <w:lang w:eastAsia="pl-PL"/>
              </w:rPr>
            </w:pPr>
            <w:r w:rsidRPr="006F776F">
              <w:rPr>
                <w:b/>
                <w:bCs/>
                <w:color w:val="auto"/>
                <w:sz w:val="20"/>
                <w:szCs w:val="20"/>
                <w:lang w:eastAsia="pl-PL"/>
              </w:rPr>
              <w:t>SUMA</w:t>
            </w:r>
          </w:p>
        </w:tc>
        <w:tc>
          <w:tcPr>
            <w:tcW w:w="840" w:type="pct"/>
            <w:tcBorders>
              <w:top w:val="nil"/>
              <w:left w:val="nil"/>
              <w:bottom w:val="single" w:sz="4" w:space="0" w:color="auto"/>
              <w:right w:val="single" w:sz="4" w:space="0" w:color="auto"/>
            </w:tcBorders>
            <w:shd w:val="clear" w:color="auto" w:fill="auto"/>
            <w:noWrap/>
            <w:hideMark/>
          </w:tcPr>
          <w:p w:rsidR="005D2225" w:rsidRPr="005D2225" w:rsidRDefault="005D2225" w:rsidP="00BC57DF">
            <w:pPr>
              <w:spacing w:beforeLines="40" w:afterLines="40" w:line="240" w:lineRule="auto"/>
              <w:jc w:val="right"/>
              <w:rPr>
                <w:rFonts w:ascii="Calibri" w:hAnsi="Calibri" w:cs="Arial"/>
                <w:b/>
                <w:bCs/>
                <w:color w:val="000000"/>
                <w:sz w:val="20"/>
                <w:szCs w:val="20"/>
              </w:rPr>
            </w:pPr>
            <w:r w:rsidRPr="005D2225">
              <w:rPr>
                <w:rFonts w:ascii="Calibri" w:hAnsi="Calibri" w:cs="Arial"/>
                <w:b/>
                <w:bCs/>
                <w:color w:val="000000"/>
                <w:sz w:val="20"/>
                <w:szCs w:val="20"/>
              </w:rPr>
              <w:t>39 987 329,86</w:t>
            </w:r>
          </w:p>
        </w:tc>
        <w:tc>
          <w:tcPr>
            <w:tcW w:w="924" w:type="pct"/>
            <w:tcBorders>
              <w:top w:val="nil"/>
              <w:left w:val="nil"/>
              <w:bottom w:val="single" w:sz="4" w:space="0" w:color="auto"/>
              <w:right w:val="single" w:sz="4" w:space="0" w:color="auto"/>
            </w:tcBorders>
            <w:shd w:val="clear" w:color="auto" w:fill="auto"/>
            <w:noWrap/>
            <w:hideMark/>
          </w:tcPr>
          <w:p w:rsidR="005D2225" w:rsidRPr="005D2225" w:rsidRDefault="005D2225" w:rsidP="00BC57DF">
            <w:pPr>
              <w:spacing w:beforeLines="40" w:afterLines="40" w:line="240" w:lineRule="auto"/>
              <w:jc w:val="right"/>
              <w:rPr>
                <w:rFonts w:ascii="Calibri" w:hAnsi="Calibri" w:cs="Arial"/>
                <w:b/>
                <w:bCs/>
                <w:color w:val="000000"/>
                <w:sz w:val="20"/>
                <w:szCs w:val="20"/>
              </w:rPr>
            </w:pPr>
            <w:r w:rsidRPr="005D2225">
              <w:rPr>
                <w:rFonts w:ascii="Calibri" w:hAnsi="Calibri" w:cs="Arial"/>
                <w:b/>
                <w:bCs/>
                <w:color w:val="000000"/>
                <w:sz w:val="20"/>
                <w:szCs w:val="20"/>
              </w:rPr>
              <w:t>116 149 324,94</w:t>
            </w:r>
          </w:p>
        </w:tc>
        <w:tc>
          <w:tcPr>
            <w:tcW w:w="925" w:type="pct"/>
            <w:tcBorders>
              <w:top w:val="nil"/>
              <w:left w:val="nil"/>
              <w:bottom w:val="single" w:sz="4" w:space="0" w:color="auto"/>
              <w:right w:val="single" w:sz="4" w:space="0" w:color="auto"/>
            </w:tcBorders>
            <w:shd w:val="clear" w:color="auto" w:fill="auto"/>
            <w:noWrap/>
            <w:hideMark/>
          </w:tcPr>
          <w:p w:rsidR="005D2225" w:rsidRPr="005D2225" w:rsidRDefault="005D2225" w:rsidP="00BC57DF">
            <w:pPr>
              <w:spacing w:beforeLines="40" w:afterLines="40" w:line="240" w:lineRule="auto"/>
              <w:jc w:val="right"/>
              <w:rPr>
                <w:rFonts w:ascii="Calibri" w:hAnsi="Calibri" w:cs="Arial"/>
                <w:b/>
                <w:bCs/>
                <w:color w:val="000000"/>
                <w:sz w:val="20"/>
                <w:szCs w:val="20"/>
              </w:rPr>
            </w:pPr>
            <w:r w:rsidRPr="005D2225">
              <w:rPr>
                <w:rFonts w:ascii="Calibri" w:hAnsi="Calibri" w:cs="Arial"/>
                <w:b/>
                <w:bCs/>
                <w:color w:val="000000"/>
                <w:sz w:val="20"/>
                <w:szCs w:val="20"/>
              </w:rPr>
              <w:t>68 820 433,53</w:t>
            </w:r>
          </w:p>
        </w:tc>
        <w:tc>
          <w:tcPr>
            <w:tcW w:w="902" w:type="pct"/>
            <w:tcBorders>
              <w:top w:val="nil"/>
              <w:left w:val="nil"/>
              <w:bottom w:val="single" w:sz="4" w:space="0" w:color="auto"/>
              <w:right w:val="single" w:sz="4" w:space="0" w:color="auto"/>
            </w:tcBorders>
            <w:shd w:val="clear" w:color="auto" w:fill="auto"/>
            <w:noWrap/>
            <w:hideMark/>
          </w:tcPr>
          <w:p w:rsidR="005D2225" w:rsidRPr="005D2225" w:rsidRDefault="005D2225" w:rsidP="00BC57DF">
            <w:pPr>
              <w:spacing w:beforeLines="40" w:afterLines="40" w:line="240" w:lineRule="auto"/>
              <w:jc w:val="right"/>
              <w:rPr>
                <w:rFonts w:ascii="Calibri" w:hAnsi="Calibri" w:cs="Arial"/>
                <w:b/>
                <w:bCs/>
                <w:color w:val="000000"/>
                <w:sz w:val="20"/>
                <w:szCs w:val="20"/>
              </w:rPr>
            </w:pPr>
            <w:r w:rsidRPr="005D2225">
              <w:rPr>
                <w:rFonts w:ascii="Calibri" w:hAnsi="Calibri" w:cs="Arial"/>
                <w:b/>
                <w:bCs/>
                <w:color w:val="000000"/>
                <w:sz w:val="20"/>
                <w:szCs w:val="20"/>
              </w:rPr>
              <w:t>52 884 860,92</w:t>
            </w:r>
          </w:p>
        </w:tc>
      </w:tr>
      <w:tr w:rsidR="00503D80" w:rsidRPr="006F776F" w:rsidTr="00A0649E">
        <w:trPr>
          <w:trHeight w:val="288"/>
          <w:jc w:val="center"/>
        </w:trPr>
        <w:tc>
          <w:tcPr>
            <w:tcW w:w="1409" w:type="pct"/>
            <w:tcBorders>
              <w:top w:val="nil"/>
              <w:left w:val="single" w:sz="4" w:space="0" w:color="auto"/>
              <w:bottom w:val="single" w:sz="4" w:space="0" w:color="auto"/>
              <w:right w:val="single" w:sz="4" w:space="0" w:color="auto"/>
            </w:tcBorders>
            <w:shd w:val="clear" w:color="auto" w:fill="376091"/>
            <w:vAlign w:val="center"/>
            <w:hideMark/>
          </w:tcPr>
          <w:p w:rsidR="00503D80" w:rsidRPr="006F776F" w:rsidRDefault="00503D80" w:rsidP="00BC57DF">
            <w:pPr>
              <w:spacing w:beforeLines="40" w:afterLines="40" w:line="240" w:lineRule="auto"/>
              <w:jc w:val="center"/>
              <w:rPr>
                <w:color w:val="FFFFFF" w:themeColor="background1"/>
                <w:sz w:val="20"/>
                <w:szCs w:val="20"/>
                <w:lang w:eastAsia="pl-PL"/>
              </w:rPr>
            </w:pPr>
            <w:r w:rsidRPr="006F776F">
              <w:rPr>
                <w:color w:val="FFFFFF" w:themeColor="background1"/>
                <w:sz w:val="20"/>
                <w:szCs w:val="20"/>
                <w:lang w:eastAsia="pl-PL"/>
              </w:rPr>
              <w:t>Wyszczególnienie</w:t>
            </w:r>
          </w:p>
        </w:tc>
        <w:tc>
          <w:tcPr>
            <w:tcW w:w="840" w:type="pct"/>
            <w:tcBorders>
              <w:top w:val="nil"/>
              <w:left w:val="nil"/>
              <w:bottom w:val="single" w:sz="4" w:space="0" w:color="auto"/>
              <w:right w:val="single" w:sz="4" w:space="0" w:color="auto"/>
            </w:tcBorders>
            <w:shd w:val="clear" w:color="auto" w:fill="376091"/>
            <w:noWrap/>
            <w:vAlign w:val="bottom"/>
            <w:hideMark/>
          </w:tcPr>
          <w:p w:rsidR="00503D80" w:rsidRPr="006F776F" w:rsidRDefault="00503D80" w:rsidP="00BC57DF">
            <w:pPr>
              <w:spacing w:beforeLines="40" w:afterLines="40" w:line="240" w:lineRule="auto"/>
              <w:jc w:val="center"/>
              <w:rPr>
                <w:rFonts w:ascii="Arial" w:hAnsi="Arial" w:cs="Arial"/>
                <w:b/>
                <w:bCs/>
                <w:color w:val="FFFFFF"/>
                <w:sz w:val="20"/>
                <w:szCs w:val="20"/>
              </w:rPr>
            </w:pPr>
            <w:r w:rsidRPr="006F776F">
              <w:rPr>
                <w:rFonts w:ascii="Arial" w:hAnsi="Arial" w:cs="Arial"/>
                <w:b/>
                <w:bCs/>
                <w:color w:val="FFFFFF"/>
                <w:sz w:val="20"/>
                <w:szCs w:val="20"/>
              </w:rPr>
              <w:t>2023</w:t>
            </w:r>
          </w:p>
        </w:tc>
        <w:tc>
          <w:tcPr>
            <w:tcW w:w="924" w:type="pct"/>
            <w:tcBorders>
              <w:top w:val="nil"/>
              <w:left w:val="nil"/>
              <w:bottom w:val="single" w:sz="4" w:space="0" w:color="auto"/>
              <w:right w:val="single" w:sz="4" w:space="0" w:color="auto"/>
            </w:tcBorders>
            <w:shd w:val="clear" w:color="auto" w:fill="376091"/>
            <w:noWrap/>
            <w:vAlign w:val="bottom"/>
            <w:hideMark/>
          </w:tcPr>
          <w:p w:rsidR="00503D80" w:rsidRPr="006F776F" w:rsidRDefault="00503D80" w:rsidP="00BC57DF">
            <w:pPr>
              <w:spacing w:beforeLines="40" w:afterLines="40" w:line="240" w:lineRule="auto"/>
              <w:jc w:val="center"/>
              <w:rPr>
                <w:rFonts w:ascii="Arial" w:hAnsi="Arial" w:cs="Arial"/>
                <w:b/>
                <w:bCs/>
                <w:color w:val="FFFFFF"/>
                <w:sz w:val="20"/>
                <w:szCs w:val="20"/>
              </w:rPr>
            </w:pPr>
            <w:r w:rsidRPr="006F776F">
              <w:rPr>
                <w:rFonts w:ascii="Arial" w:hAnsi="Arial" w:cs="Arial"/>
                <w:b/>
                <w:bCs/>
                <w:color w:val="FFFFFF"/>
                <w:sz w:val="20"/>
                <w:szCs w:val="20"/>
              </w:rPr>
              <w:t>2024</w:t>
            </w:r>
          </w:p>
        </w:tc>
        <w:tc>
          <w:tcPr>
            <w:tcW w:w="925" w:type="pct"/>
            <w:tcBorders>
              <w:top w:val="nil"/>
              <w:left w:val="nil"/>
              <w:bottom w:val="single" w:sz="4" w:space="0" w:color="auto"/>
              <w:right w:val="single" w:sz="4" w:space="0" w:color="auto"/>
            </w:tcBorders>
            <w:shd w:val="clear" w:color="auto" w:fill="376091"/>
            <w:noWrap/>
            <w:vAlign w:val="bottom"/>
            <w:hideMark/>
          </w:tcPr>
          <w:p w:rsidR="00503D80" w:rsidRPr="006F776F" w:rsidRDefault="00503D80" w:rsidP="00BC57DF">
            <w:pPr>
              <w:spacing w:beforeLines="40" w:afterLines="40" w:line="240" w:lineRule="auto"/>
              <w:jc w:val="center"/>
              <w:rPr>
                <w:rFonts w:ascii="Arial" w:hAnsi="Arial" w:cs="Arial"/>
                <w:b/>
                <w:bCs/>
                <w:color w:val="FFFFFF"/>
                <w:sz w:val="20"/>
                <w:szCs w:val="20"/>
              </w:rPr>
            </w:pPr>
            <w:r w:rsidRPr="006F776F">
              <w:rPr>
                <w:rFonts w:ascii="Arial" w:hAnsi="Arial" w:cs="Arial"/>
                <w:b/>
                <w:bCs/>
                <w:color w:val="FFFFFF"/>
                <w:sz w:val="20"/>
                <w:szCs w:val="20"/>
              </w:rPr>
              <w:t>2025</w:t>
            </w:r>
          </w:p>
        </w:tc>
        <w:tc>
          <w:tcPr>
            <w:tcW w:w="902" w:type="pct"/>
            <w:tcBorders>
              <w:top w:val="nil"/>
              <w:left w:val="nil"/>
              <w:bottom w:val="single" w:sz="4" w:space="0" w:color="auto"/>
              <w:right w:val="single" w:sz="4" w:space="0" w:color="auto"/>
            </w:tcBorders>
            <w:shd w:val="clear" w:color="auto" w:fill="376091"/>
            <w:noWrap/>
            <w:vAlign w:val="bottom"/>
            <w:hideMark/>
          </w:tcPr>
          <w:p w:rsidR="00503D80" w:rsidRPr="006F776F" w:rsidRDefault="00503D80" w:rsidP="00BC57DF">
            <w:pPr>
              <w:spacing w:beforeLines="40" w:afterLines="40" w:line="240" w:lineRule="auto"/>
              <w:jc w:val="center"/>
              <w:rPr>
                <w:rFonts w:ascii="Arial" w:hAnsi="Arial" w:cs="Arial"/>
                <w:b/>
                <w:bCs/>
                <w:color w:val="FFFFFF"/>
                <w:sz w:val="20"/>
                <w:szCs w:val="20"/>
              </w:rPr>
            </w:pPr>
            <w:r w:rsidRPr="006F776F">
              <w:rPr>
                <w:rFonts w:ascii="Arial" w:hAnsi="Arial" w:cs="Arial"/>
                <w:b/>
                <w:bCs/>
                <w:color w:val="FFFFFF"/>
                <w:sz w:val="20"/>
                <w:szCs w:val="20"/>
              </w:rPr>
              <w:t>suma</w:t>
            </w:r>
          </w:p>
        </w:tc>
      </w:tr>
      <w:tr w:rsidR="005D2225" w:rsidRPr="006F776F" w:rsidTr="00A0649E">
        <w:trPr>
          <w:trHeight w:val="288"/>
          <w:jc w:val="center"/>
        </w:trPr>
        <w:tc>
          <w:tcPr>
            <w:tcW w:w="1409" w:type="pct"/>
            <w:tcBorders>
              <w:top w:val="nil"/>
              <w:left w:val="single" w:sz="4" w:space="0" w:color="auto"/>
              <w:bottom w:val="single" w:sz="4" w:space="0" w:color="auto"/>
              <w:right w:val="single" w:sz="4" w:space="0" w:color="auto"/>
            </w:tcBorders>
            <w:shd w:val="clear" w:color="auto" w:fill="auto"/>
            <w:vAlign w:val="center"/>
            <w:hideMark/>
          </w:tcPr>
          <w:p w:rsidR="005D2225" w:rsidRPr="006F776F" w:rsidRDefault="005D2225" w:rsidP="00BC57DF">
            <w:pPr>
              <w:spacing w:beforeLines="40" w:afterLines="40" w:line="240" w:lineRule="auto"/>
              <w:rPr>
                <w:bCs/>
                <w:color w:val="auto"/>
                <w:sz w:val="20"/>
                <w:szCs w:val="20"/>
                <w:lang w:eastAsia="pl-PL"/>
              </w:rPr>
            </w:pPr>
            <w:r w:rsidRPr="006F776F">
              <w:rPr>
                <w:bCs/>
                <w:color w:val="auto"/>
                <w:sz w:val="20"/>
                <w:szCs w:val="20"/>
                <w:lang w:eastAsia="pl-PL"/>
              </w:rPr>
              <w:t>dofinansowanie z UE</w:t>
            </w:r>
          </w:p>
        </w:tc>
        <w:tc>
          <w:tcPr>
            <w:tcW w:w="840" w:type="pct"/>
            <w:tcBorders>
              <w:top w:val="nil"/>
              <w:left w:val="nil"/>
              <w:bottom w:val="single" w:sz="4" w:space="0" w:color="auto"/>
              <w:right w:val="single" w:sz="4" w:space="0" w:color="auto"/>
            </w:tcBorders>
            <w:shd w:val="clear" w:color="auto" w:fill="auto"/>
            <w:noWrap/>
            <w:hideMark/>
          </w:tcPr>
          <w:p w:rsidR="005D2225" w:rsidRPr="005D2225" w:rsidRDefault="005D2225" w:rsidP="00BC57DF">
            <w:pPr>
              <w:spacing w:beforeLines="40" w:afterLines="40" w:line="240" w:lineRule="auto"/>
              <w:jc w:val="right"/>
              <w:rPr>
                <w:rFonts w:ascii="Calibri" w:hAnsi="Calibri" w:cs="Arial"/>
                <w:bCs/>
                <w:color w:val="000000"/>
                <w:sz w:val="20"/>
                <w:szCs w:val="20"/>
              </w:rPr>
            </w:pPr>
          </w:p>
        </w:tc>
        <w:tc>
          <w:tcPr>
            <w:tcW w:w="924" w:type="pct"/>
            <w:tcBorders>
              <w:top w:val="nil"/>
              <w:left w:val="nil"/>
              <w:bottom w:val="single" w:sz="4" w:space="0" w:color="auto"/>
              <w:right w:val="single" w:sz="4" w:space="0" w:color="auto"/>
            </w:tcBorders>
            <w:shd w:val="clear" w:color="auto" w:fill="auto"/>
            <w:noWrap/>
            <w:hideMark/>
          </w:tcPr>
          <w:p w:rsidR="005D2225" w:rsidRPr="005D2225" w:rsidRDefault="005D2225" w:rsidP="00BC57DF">
            <w:pPr>
              <w:spacing w:beforeLines="40" w:afterLines="40" w:line="240" w:lineRule="auto"/>
              <w:jc w:val="right"/>
              <w:rPr>
                <w:rFonts w:ascii="Calibri" w:hAnsi="Calibri" w:cs="Arial"/>
                <w:bCs/>
                <w:color w:val="000000"/>
                <w:sz w:val="20"/>
                <w:szCs w:val="20"/>
              </w:rPr>
            </w:pPr>
          </w:p>
        </w:tc>
        <w:tc>
          <w:tcPr>
            <w:tcW w:w="925" w:type="pct"/>
            <w:tcBorders>
              <w:top w:val="nil"/>
              <w:left w:val="nil"/>
              <w:bottom w:val="single" w:sz="4" w:space="0" w:color="auto"/>
              <w:right w:val="single" w:sz="4" w:space="0" w:color="auto"/>
            </w:tcBorders>
            <w:shd w:val="clear" w:color="auto" w:fill="auto"/>
            <w:noWrap/>
            <w:hideMark/>
          </w:tcPr>
          <w:p w:rsidR="005D2225" w:rsidRPr="005D2225" w:rsidRDefault="005D2225" w:rsidP="00BC57DF">
            <w:pPr>
              <w:spacing w:beforeLines="40" w:afterLines="40" w:line="240" w:lineRule="auto"/>
              <w:jc w:val="right"/>
              <w:rPr>
                <w:rFonts w:ascii="Calibri" w:hAnsi="Calibri" w:cs="Arial"/>
                <w:bCs/>
                <w:color w:val="000000"/>
                <w:sz w:val="20"/>
                <w:szCs w:val="20"/>
              </w:rPr>
            </w:pPr>
          </w:p>
        </w:tc>
        <w:tc>
          <w:tcPr>
            <w:tcW w:w="902" w:type="pct"/>
            <w:tcBorders>
              <w:top w:val="nil"/>
              <w:left w:val="nil"/>
              <w:bottom w:val="single" w:sz="4" w:space="0" w:color="auto"/>
              <w:right w:val="single" w:sz="4" w:space="0" w:color="auto"/>
            </w:tcBorders>
            <w:shd w:val="clear" w:color="auto" w:fill="auto"/>
            <w:noWrap/>
            <w:hideMark/>
          </w:tcPr>
          <w:p w:rsidR="005D2225" w:rsidRPr="005D2225" w:rsidRDefault="005D2225" w:rsidP="00BC57DF">
            <w:pPr>
              <w:spacing w:beforeLines="40" w:afterLines="40" w:line="240" w:lineRule="auto"/>
              <w:jc w:val="right"/>
              <w:rPr>
                <w:rFonts w:ascii="Calibri" w:hAnsi="Calibri" w:cs="Arial"/>
                <w:bCs/>
                <w:color w:val="000000"/>
                <w:sz w:val="20"/>
                <w:szCs w:val="20"/>
              </w:rPr>
            </w:pPr>
            <w:r w:rsidRPr="005D2225">
              <w:rPr>
                <w:rFonts w:ascii="Calibri" w:hAnsi="Calibri" w:cs="Arial"/>
                <w:bCs/>
                <w:color w:val="000000"/>
                <w:sz w:val="20"/>
                <w:szCs w:val="20"/>
              </w:rPr>
              <w:t>236 165 656,86</w:t>
            </w:r>
          </w:p>
        </w:tc>
      </w:tr>
      <w:tr w:rsidR="005D2225" w:rsidRPr="006F776F" w:rsidTr="00A0649E">
        <w:trPr>
          <w:trHeight w:val="288"/>
          <w:jc w:val="center"/>
        </w:trPr>
        <w:tc>
          <w:tcPr>
            <w:tcW w:w="1409" w:type="pct"/>
            <w:tcBorders>
              <w:top w:val="nil"/>
              <w:left w:val="single" w:sz="4" w:space="0" w:color="auto"/>
              <w:bottom w:val="single" w:sz="4" w:space="0" w:color="auto"/>
              <w:right w:val="single" w:sz="4" w:space="0" w:color="auto"/>
            </w:tcBorders>
            <w:shd w:val="clear" w:color="auto" w:fill="auto"/>
            <w:vAlign w:val="center"/>
            <w:hideMark/>
          </w:tcPr>
          <w:p w:rsidR="005D2225" w:rsidRPr="006F776F" w:rsidRDefault="005D2225" w:rsidP="00BC57DF">
            <w:pPr>
              <w:spacing w:beforeLines="40" w:afterLines="40" w:line="240" w:lineRule="auto"/>
              <w:rPr>
                <w:bCs/>
                <w:color w:val="auto"/>
                <w:sz w:val="20"/>
                <w:szCs w:val="20"/>
                <w:lang w:eastAsia="pl-PL"/>
              </w:rPr>
            </w:pPr>
            <w:r w:rsidRPr="006F776F">
              <w:rPr>
                <w:bCs/>
                <w:color w:val="auto"/>
                <w:sz w:val="20"/>
                <w:szCs w:val="20"/>
                <w:lang w:eastAsia="pl-PL"/>
              </w:rPr>
              <w:t>wkład własny</w:t>
            </w:r>
          </w:p>
        </w:tc>
        <w:tc>
          <w:tcPr>
            <w:tcW w:w="840" w:type="pct"/>
            <w:tcBorders>
              <w:top w:val="nil"/>
              <w:left w:val="nil"/>
              <w:bottom w:val="single" w:sz="4" w:space="0" w:color="auto"/>
              <w:right w:val="single" w:sz="4" w:space="0" w:color="auto"/>
            </w:tcBorders>
            <w:shd w:val="clear" w:color="auto" w:fill="auto"/>
            <w:noWrap/>
            <w:hideMark/>
          </w:tcPr>
          <w:p w:rsidR="005D2225" w:rsidRPr="005D2225" w:rsidRDefault="005D2225" w:rsidP="00BC57DF">
            <w:pPr>
              <w:spacing w:beforeLines="40" w:afterLines="40" w:line="240" w:lineRule="auto"/>
              <w:jc w:val="right"/>
              <w:rPr>
                <w:rFonts w:ascii="Calibri" w:hAnsi="Calibri" w:cs="Arial"/>
                <w:bCs/>
                <w:color w:val="000000"/>
                <w:sz w:val="20"/>
                <w:szCs w:val="20"/>
              </w:rPr>
            </w:pPr>
            <w:r w:rsidRPr="005D2225">
              <w:rPr>
                <w:rFonts w:ascii="Calibri" w:hAnsi="Calibri" w:cs="Arial"/>
                <w:bCs/>
                <w:color w:val="000000"/>
                <w:sz w:val="20"/>
                <w:szCs w:val="20"/>
              </w:rPr>
              <w:t>21 730 576,69</w:t>
            </w:r>
          </w:p>
        </w:tc>
        <w:tc>
          <w:tcPr>
            <w:tcW w:w="924" w:type="pct"/>
            <w:tcBorders>
              <w:top w:val="nil"/>
              <w:left w:val="nil"/>
              <w:bottom w:val="single" w:sz="4" w:space="0" w:color="auto"/>
              <w:right w:val="single" w:sz="4" w:space="0" w:color="auto"/>
            </w:tcBorders>
            <w:shd w:val="clear" w:color="auto" w:fill="auto"/>
            <w:noWrap/>
            <w:hideMark/>
          </w:tcPr>
          <w:p w:rsidR="005D2225" w:rsidRPr="005D2225" w:rsidRDefault="005D2225" w:rsidP="00BC57DF">
            <w:pPr>
              <w:spacing w:beforeLines="40" w:afterLines="40" w:line="240" w:lineRule="auto"/>
              <w:jc w:val="right"/>
              <w:rPr>
                <w:rFonts w:ascii="Calibri" w:hAnsi="Calibri" w:cs="Arial"/>
                <w:bCs/>
                <w:color w:val="000000"/>
                <w:sz w:val="20"/>
                <w:szCs w:val="20"/>
              </w:rPr>
            </w:pPr>
            <w:r w:rsidRPr="005D2225">
              <w:rPr>
                <w:rFonts w:ascii="Calibri" w:hAnsi="Calibri" w:cs="Arial"/>
                <w:bCs/>
                <w:color w:val="000000"/>
                <w:sz w:val="20"/>
                <w:szCs w:val="20"/>
              </w:rPr>
              <w:t>28 885 316,29</w:t>
            </w:r>
          </w:p>
        </w:tc>
        <w:tc>
          <w:tcPr>
            <w:tcW w:w="925" w:type="pct"/>
            <w:tcBorders>
              <w:top w:val="nil"/>
              <w:left w:val="nil"/>
              <w:bottom w:val="single" w:sz="4" w:space="0" w:color="auto"/>
              <w:right w:val="single" w:sz="4" w:space="0" w:color="auto"/>
            </w:tcBorders>
            <w:shd w:val="clear" w:color="auto" w:fill="auto"/>
            <w:noWrap/>
            <w:hideMark/>
          </w:tcPr>
          <w:p w:rsidR="005D2225" w:rsidRPr="005D2225" w:rsidRDefault="005D2225" w:rsidP="00BC57DF">
            <w:pPr>
              <w:spacing w:beforeLines="40" w:afterLines="40" w:line="240" w:lineRule="auto"/>
              <w:jc w:val="right"/>
              <w:rPr>
                <w:rFonts w:ascii="Calibri" w:hAnsi="Calibri" w:cs="Arial"/>
                <w:bCs/>
                <w:color w:val="000000"/>
                <w:sz w:val="20"/>
                <w:szCs w:val="20"/>
              </w:rPr>
            </w:pPr>
            <w:r w:rsidRPr="005D2225">
              <w:rPr>
                <w:rFonts w:ascii="Calibri" w:hAnsi="Calibri" w:cs="Arial"/>
                <w:bCs/>
                <w:color w:val="000000"/>
                <w:sz w:val="20"/>
                <w:szCs w:val="20"/>
              </w:rPr>
              <w:t>30 082 607,78</w:t>
            </w:r>
          </w:p>
        </w:tc>
        <w:tc>
          <w:tcPr>
            <w:tcW w:w="902" w:type="pct"/>
            <w:tcBorders>
              <w:top w:val="nil"/>
              <w:left w:val="nil"/>
              <w:bottom w:val="single" w:sz="4" w:space="0" w:color="auto"/>
              <w:right w:val="single" w:sz="4" w:space="0" w:color="auto"/>
            </w:tcBorders>
            <w:shd w:val="clear" w:color="auto" w:fill="auto"/>
            <w:noWrap/>
            <w:hideMark/>
          </w:tcPr>
          <w:p w:rsidR="005D2225" w:rsidRPr="005D2225" w:rsidRDefault="005D2225" w:rsidP="00BC57DF">
            <w:pPr>
              <w:spacing w:beforeLines="40" w:afterLines="40" w:line="240" w:lineRule="auto"/>
              <w:jc w:val="right"/>
              <w:rPr>
                <w:rFonts w:ascii="Calibri" w:hAnsi="Calibri" w:cs="Arial"/>
                <w:bCs/>
                <w:color w:val="000000"/>
                <w:sz w:val="20"/>
                <w:szCs w:val="20"/>
              </w:rPr>
            </w:pPr>
            <w:r w:rsidRPr="005D2225">
              <w:rPr>
                <w:rFonts w:ascii="Calibri" w:hAnsi="Calibri" w:cs="Arial"/>
                <w:bCs/>
                <w:color w:val="000000"/>
                <w:sz w:val="20"/>
                <w:szCs w:val="20"/>
              </w:rPr>
              <w:t>122 374 793,14</w:t>
            </w:r>
          </w:p>
        </w:tc>
      </w:tr>
      <w:tr w:rsidR="005D2225" w:rsidRPr="006F776F" w:rsidTr="00A0649E">
        <w:trPr>
          <w:trHeight w:val="288"/>
          <w:jc w:val="center"/>
        </w:trPr>
        <w:tc>
          <w:tcPr>
            <w:tcW w:w="1409" w:type="pct"/>
            <w:tcBorders>
              <w:top w:val="nil"/>
              <w:left w:val="single" w:sz="4" w:space="0" w:color="auto"/>
              <w:bottom w:val="single" w:sz="4" w:space="0" w:color="auto"/>
              <w:right w:val="single" w:sz="4" w:space="0" w:color="auto"/>
            </w:tcBorders>
            <w:shd w:val="clear" w:color="auto" w:fill="auto"/>
            <w:vAlign w:val="center"/>
            <w:hideMark/>
          </w:tcPr>
          <w:p w:rsidR="005D2225" w:rsidRPr="006F776F" w:rsidRDefault="005D2225" w:rsidP="00BC57DF">
            <w:pPr>
              <w:spacing w:beforeLines="40" w:afterLines="40" w:line="240" w:lineRule="auto"/>
              <w:rPr>
                <w:b/>
                <w:bCs/>
                <w:color w:val="auto"/>
                <w:sz w:val="20"/>
                <w:szCs w:val="20"/>
                <w:lang w:eastAsia="pl-PL"/>
              </w:rPr>
            </w:pPr>
            <w:r w:rsidRPr="006F776F">
              <w:rPr>
                <w:b/>
                <w:bCs/>
                <w:color w:val="auto"/>
                <w:sz w:val="20"/>
                <w:szCs w:val="20"/>
                <w:lang w:eastAsia="pl-PL"/>
              </w:rPr>
              <w:t>SUMA</w:t>
            </w:r>
          </w:p>
        </w:tc>
        <w:tc>
          <w:tcPr>
            <w:tcW w:w="840" w:type="pct"/>
            <w:tcBorders>
              <w:top w:val="nil"/>
              <w:left w:val="nil"/>
              <w:bottom w:val="single" w:sz="4" w:space="0" w:color="auto"/>
              <w:right w:val="single" w:sz="4" w:space="0" w:color="auto"/>
            </w:tcBorders>
            <w:shd w:val="clear" w:color="auto" w:fill="auto"/>
            <w:noWrap/>
            <w:hideMark/>
          </w:tcPr>
          <w:p w:rsidR="005D2225" w:rsidRPr="005D2225" w:rsidRDefault="005D2225" w:rsidP="00BC57DF">
            <w:pPr>
              <w:spacing w:beforeLines="40" w:afterLines="40" w:line="240" w:lineRule="auto"/>
              <w:jc w:val="right"/>
              <w:rPr>
                <w:rFonts w:ascii="Calibri" w:hAnsi="Calibri" w:cs="Arial"/>
                <w:b/>
                <w:bCs/>
                <w:color w:val="000000"/>
                <w:sz w:val="20"/>
                <w:szCs w:val="20"/>
              </w:rPr>
            </w:pPr>
            <w:r w:rsidRPr="005D2225">
              <w:rPr>
                <w:rFonts w:ascii="Calibri" w:hAnsi="Calibri" w:cs="Arial"/>
                <w:b/>
                <w:bCs/>
                <w:color w:val="000000"/>
                <w:sz w:val="20"/>
                <w:szCs w:val="20"/>
              </w:rPr>
              <w:t>21 730 576,69</w:t>
            </w:r>
          </w:p>
        </w:tc>
        <w:tc>
          <w:tcPr>
            <w:tcW w:w="924" w:type="pct"/>
            <w:tcBorders>
              <w:top w:val="nil"/>
              <w:left w:val="nil"/>
              <w:bottom w:val="single" w:sz="4" w:space="0" w:color="auto"/>
              <w:right w:val="single" w:sz="4" w:space="0" w:color="auto"/>
            </w:tcBorders>
            <w:shd w:val="clear" w:color="auto" w:fill="auto"/>
            <w:noWrap/>
            <w:hideMark/>
          </w:tcPr>
          <w:p w:rsidR="005D2225" w:rsidRPr="005D2225" w:rsidRDefault="005D2225" w:rsidP="00BC57DF">
            <w:pPr>
              <w:spacing w:beforeLines="40" w:afterLines="40" w:line="240" w:lineRule="auto"/>
              <w:jc w:val="right"/>
              <w:rPr>
                <w:rFonts w:ascii="Calibri" w:hAnsi="Calibri" w:cs="Arial"/>
                <w:b/>
                <w:bCs/>
                <w:color w:val="000000"/>
                <w:sz w:val="20"/>
                <w:szCs w:val="20"/>
              </w:rPr>
            </w:pPr>
            <w:r w:rsidRPr="005D2225">
              <w:rPr>
                <w:rFonts w:ascii="Calibri" w:hAnsi="Calibri" w:cs="Arial"/>
                <w:b/>
                <w:bCs/>
                <w:color w:val="000000"/>
                <w:sz w:val="20"/>
                <w:szCs w:val="20"/>
              </w:rPr>
              <w:t>28 885 316,29</w:t>
            </w:r>
          </w:p>
        </w:tc>
        <w:tc>
          <w:tcPr>
            <w:tcW w:w="925" w:type="pct"/>
            <w:tcBorders>
              <w:top w:val="nil"/>
              <w:left w:val="nil"/>
              <w:bottom w:val="single" w:sz="4" w:space="0" w:color="auto"/>
              <w:right w:val="single" w:sz="4" w:space="0" w:color="auto"/>
            </w:tcBorders>
            <w:shd w:val="clear" w:color="auto" w:fill="auto"/>
            <w:noWrap/>
            <w:hideMark/>
          </w:tcPr>
          <w:p w:rsidR="005D2225" w:rsidRPr="005D2225" w:rsidRDefault="005D2225" w:rsidP="00BC57DF">
            <w:pPr>
              <w:spacing w:beforeLines="40" w:afterLines="40" w:line="240" w:lineRule="auto"/>
              <w:jc w:val="right"/>
              <w:rPr>
                <w:rFonts w:ascii="Calibri" w:hAnsi="Calibri" w:cs="Arial"/>
                <w:b/>
                <w:bCs/>
                <w:color w:val="000000"/>
                <w:sz w:val="20"/>
                <w:szCs w:val="20"/>
              </w:rPr>
            </w:pPr>
            <w:r w:rsidRPr="005D2225">
              <w:rPr>
                <w:rFonts w:ascii="Calibri" w:hAnsi="Calibri" w:cs="Arial"/>
                <w:b/>
                <w:bCs/>
                <w:color w:val="000000"/>
                <w:sz w:val="20"/>
                <w:szCs w:val="20"/>
              </w:rPr>
              <w:t>30 082 607,78</w:t>
            </w:r>
          </w:p>
        </w:tc>
        <w:tc>
          <w:tcPr>
            <w:tcW w:w="902" w:type="pct"/>
            <w:tcBorders>
              <w:top w:val="nil"/>
              <w:left w:val="nil"/>
              <w:bottom w:val="single" w:sz="4" w:space="0" w:color="auto"/>
              <w:right w:val="single" w:sz="4" w:space="0" w:color="auto"/>
            </w:tcBorders>
            <w:shd w:val="clear" w:color="auto" w:fill="auto"/>
            <w:noWrap/>
            <w:hideMark/>
          </w:tcPr>
          <w:p w:rsidR="005D2225" w:rsidRPr="005D2225" w:rsidRDefault="005D2225" w:rsidP="00BC57DF">
            <w:pPr>
              <w:spacing w:beforeLines="40" w:afterLines="40" w:line="240" w:lineRule="auto"/>
              <w:jc w:val="right"/>
              <w:rPr>
                <w:rFonts w:ascii="Calibri" w:hAnsi="Calibri" w:cs="Arial"/>
                <w:b/>
                <w:bCs/>
                <w:color w:val="000000"/>
                <w:sz w:val="20"/>
                <w:szCs w:val="20"/>
              </w:rPr>
            </w:pPr>
            <w:r w:rsidRPr="005D2225">
              <w:rPr>
                <w:rFonts w:ascii="Calibri" w:hAnsi="Calibri" w:cs="Arial"/>
                <w:b/>
                <w:bCs/>
                <w:color w:val="000000"/>
                <w:sz w:val="20"/>
                <w:szCs w:val="20"/>
              </w:rPr>
              <w:t>358 540 450,00</w:t>
            </w:r>
          </w:p>
        </w:tc>
      </w:tr>
    </w:tbl>
    <w:p w:rsidR="007048C0" w:rsidRDefault="007048C0" w:rsidP="007048C0">
      <w:pPr>
        <w:rPr>
          <w:i/>
          <w:color w:val="829CBD"/>
          <w:sz w:val="18"/>
          <w:szCs w:val="18"/>
        </w:rPr>
      </w:pPr>
      <w:r w:rsidRPr="00F8419A">
        <w:rPr>
          <w:i/>
          <w:color w:val="829CBD"/>
          <w:sz w:val="18"/>
          <w:szCs w:val="18"/>
        </w:rPr>
        <w:t>Źródło: opracowanie własne</w:t>
      </w:r>
    </w:p>
    <w:p w:rsidR="007048C0" w:rsidRDefault="007048C0" w:rsidP="007048C0">
      <w:pPr>
        <w:spacing w:before="0" w:after="200"/>
        <w:rPr>
          <w:color w:val="auto"/>
        </w:rPr>
      </w:pPr>
      <w:r>
        <w:rPr>
          <w:color w:val="auto"/>
        </w:rPr>
        <w:t>Zakładana struktura finansowania</w:t>
      </w:r>
      <w:r w:rsidR="00DC54F9">
        <w:rPr>
          <w:color w:val="auto"/>
        </w:rPr>
        <w:t xml:space="preserve"> w wariancie 2</w:t>
      </w:r>
      <w:r w:rsidR="00503D80">
        <w:rPr>
          <w:color w:val="auto"/>
        </w:rPr>
        <w:t>E</w:t>
      </w:r>
      <w:r>
        <w:rPr>
          <w:color w:val="auto"/>
        </w:rPr>
        <w:t xml:space="preserve"> przewiduje sfinansowanie Projektu ze źródeł UE w </w:t>
      </w:r>
      <w:r w:rsidR="00DC54F9">
        <w:rPr>
          <w:color w:val="auto"/>
        </w:rPr>
        <w:t xml:space="preserve">wysokości </w:t>
      </w:r>
      <w:r w:rsidR="00503D80">
        <w:rPr>
          <w:color w:val="auto"/>
        </w:rPr>
        <w:t>237,6</w:t>
      </w:r>
      <w:r>
        <w:rPr>
          <w:color w:val="auto"/>
        </w:rPr>
        <w:t xml:space="preserve"> mln zł i wkładu własnego </w:t>
      </w:r>
      <w:r w:rsidR="00503D80">
        <w:rPr>
          <w:color w:val="auto"/>
        </w:rPr>
        <w:t>123</w:t>
      </w:r>
      <w:r w:rsidR="00DC54F9">
        <w:rPr>
          <w:color w:val="auto"/>
        </w:rPr>
        <w:t>,</w:t>
      </w:r>
      <w:r w:rsidR="00503D80">
        <w:rPr>
          <w:color w:val="auto"/>
        </w:rPr>
        <w:t>3</w:t>
      </w:r>
      <w:r>
        <w:rPr>
          <w:color w:val="auto"/>
        </w:rPr>
        <w:t xml:space="preserve"> mln zł.</w:t>
      </w:r>
      <w:r w:rsidR="00CF03E8">
        <w:rPr>
          <w:color w:val="auto"/>
        </w:rPr>
        <w:t xml:space="preserve"> </w:t>
      </w:r>
      <w:r w:rsidR="00503D80">
        <w:rPr>
          <w:color w:val="auto"/>
        </w:rPr>
        <w:t xml:space="preserve">Nie zakłada się w tej strukturze pozyskania środków UE na etap dotyczący elektryfikacji, z uwagi na fakt  iż harmonogram realizacji zakłada jego wdrożenie już po zamknięciu bieżącej perspektywy </w:t>
      </w:r>
      <w:r w:rsidR="00503D80">
        <w:rPr>
          <w:color w:val="auto"/>
        </w:rPr>
        <w:lastRenderedPageBreak/>
        <w:t xml:space="preserve">UE. Zakładana dotacja dla wariantu 2 jest </w:t>
      </w:r>
      <w:r w:rsidR="005736AC">
        <w:rPr>
          <w:color w:val="auto"/>
        </w:rPr>
        <w:t>na takim samym poziomie, z uwagi na fakt, iż wariant ten jest zasadniczo tożsamy z wariantem 2E, w której dodatkowo zaplanowane są prace nad elektryfik</w:t>
      </w:r>
      <w:r w:rsidR="002A345E">
        <w:rPr>
          <w:color w:val="auto"/>
        </w:rPr>
        <w:t>a</w:t>
      </w:r>
      <w:r w:rsidR="005736AC">
        <w:rPr>
          <w:color w:val="auto"/>
        </w:rPr>
        <w:t>cją.</w:t>
      </w:r>
    </w:p>
    <w:p w:rsidR="00A94D6B" w:rsidRPr="004F2F0A" w:rsidRDefault="00A94D6B" w:rsidP="00A94D6B">
      <w:pPr>
        <w:pStyle w:val="Nagwek2"/>
        <w:keepNext w:val="0"/>
        <w:keepLines w:val="0"/>
        <w:numPr>
          <w:ilvl w:val="0"/>
          <w:numId w:val="23"/>
        </w:numPr>
      </w:pPr>
      <w:bookmarkStart w:id="829" w:name="_Toc428399875"/>
      <w:bookmarkStart w:id="830" w:name="_Toc428401320"/>
      <w:bookmarkStart w:id="831" w:name="_Toc428422404"/>
      <w:bookmarkStart w:id="832" w:name="_Toc462930136"/>
      <w:r w:rsidRPr="004F2F0A">
        <w:t>Analiza wrażliwości i ryzyka</w:t>
      </w:r>
      <w:bookmarkEnd w:id="829"/>
      <w:bookmarkEnd w:id="830"/>
      <w:bookmarkEnd w:id="831"/>
      <w:bookmarkEnd w:id="832"/>
    </w:p>
    <w:p w:rsidR="00A94D6B" w:rsidRDefault="00A94D6B" w:rsidP="00A94D6B">
      <w:pPr>
        <w:pStyle w:val="Nagwek3"/>
        <w:numPr>
          <w:ilvl w:val="1"/>
          <w:numId w:val="23"/>
        </w:numPr>
        <w:tabs>
          <w:tab w:val="left" w:pos="2625"/>
        </w:tabs>
      </w:pPr>
      <w:bookmarkStart w:id="833" w:name="_Toc425244454"/>
      <w:bookmarkStart w:id="834" w:name="_Toc425249219"/>
      <w:bookmarkStart w:id="835" w:name="_Toc425249382"/>
      <w:bookmarkStart w:id="836" w:name="_Toc425249610"/>
      <w:bookmarkStart w:id="837" w:name="_Toc425250162"/>
      <w:bookmarkStart w:id="838" w:name="_Toc425328488"/>
      <w:bookmarkStart w:id="839" w:name="_Toc425328593"/>
      <w:bookmarkStart w:id="840" w:name="_Toc425328697"/>
      <w:bookmarkStart w:id="841" w:name="_Toc425328931"/>
      <w:bookmarkStart w:id="842" w:name="_Toc425332293"/>
      <w:bookmarkStart w:id="843" w:name="_Toc425429132"/>
      <w:bookmarkStart w:id="844" w:name="_Toc425514599"/>
      <w:bookmarkStart w:id="845" w:name="_Toc425514704"/>
      <w:bookmarkStart w:id="846" w:name="_Toc426531694"/>
      <w:bookmarkStart w:id="847" w:name="_Toc426531975"/>
      <w:bookmarkStart w:id="848" w:name="_Toc426632461"/>
      <w:bookmarkStart w:id="849" w:name="_Toc427139067"/>
      <w:bookmarkStart w:id="850" w:name="_Toc427230785"/>
      <w:bookmarkStart w:id="851" w:name="_Toc427322713"/>
      <w:bookmarkStart w:id="852" w:name="_Toc427336954"/>
      <w:bookmarkStart w:id="853" w:name="_Toc427337582"/>
      <w:bookmarkStart w:id="854" w:name="_Toc427841220"/>
      <w:bookmarkStart w:id="855" w:name="_Toc420605628"/>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r>
        <w:t xml:space="preserve"> </w:t>
      </w:r>
      <w:bookmarkStart w:id="856" w:name="_Toc425414624"/>
      <w:bookmarkStart w:id="857" w:name="_Toc428399876"/>
      <w:bookmarkStart w:id="858" w:name="_Toc428401321"/>
      <w:bookmarkStart w:id="859" w:name="_Toc428422405"/>
      <w:bookmarkStart w:id="860" w:name="_Toc462930137"/>
      <w:r w:rsidRPr="00C92B9D">
        <w:t>Ilościowa analiza ryzyka</w:t>
      </w:r>
      <w:bookmarkEnd w:id="855"/>
      <w:bookmarkEnd w:id="856"/>
      <w:bookmarkEnd w:id="857"/>
      <w:bookmarkEnd w:id="858"/>
      <w:bookmarkEnd w:id="859"/>
      <w:bookmarkEnd w:id="860"/>
      <w:r>
        <w:tab/>
      </w:r>
    </w:p>
    <w:p w:rsidR="00A94D6B" w:rsidRDefault="00A94D6B" w:rsidP="00A94D6B">
      <w:pPr>
        <w:rPr>
          <w:color w:val="000000" w:themeColor="text1"/>
        </w:rPr>
      </w:pPr>
      <w:r w:rsidRPr="00AC5D37">
        <w:rPr>
          <w:color w:val="000000" w:themeColor="text1"/>
        </w:rPr>
        <w:t xml:space="preserve">Analiza ekonomiczna wykazała, iż </w:t>
      </w:r>
      <w:r w:rsidR="0042043F">
        <w:rPr>
          <w:color w:val="000000" w:themeColor="text1"/>
        </w:rPr>
        <w:t>dla wariantów 2 i 2E</w:t>
      </w:r>
      <w:r w:rsidRPr="00AC5D37">
        <w:rPr>
          <w:color w:val="000000" w:themeColor="text1"/>
        </w:rPr>
        <w:t xml:space="preserve"> wskaźniki efektywności ekonomicznej </w:t>
      </w:r>
      <w:r w:rsidR="0042043F">
        <w:rPr>
          <w:color w:val="000000" w:themeColor="text1"/>
        </w:rPr>
        <w:t xml:space="preserve">są najkorzystniejsze i </w:t>
      </w:r>
      <w:r w:rsidRPr="00AC5D37">
        <w:rPr>
          <w:color w:val="000000" w:themeColor="text1"/>
        </w:rPr>
        <w:t>wykazują wartości uzasadniające realizację inwestycji</w:t>
      </w:r>
      <w:r w:rsidR="0042043F">
        <w:rPr>
          <w:color w:val="000000" w:themeColor="text1"/>
        </w:rPr>
        <w:t>.</w:t>
      </w:r>
      <w:r>
        <w:rPr>
          <w:color w:val="000000" w:themeColor="text1"/>
        </w:rPr>
        <w:t xml:space="preserve"> W związku z tym przeprowadzenie ilościowej analizy ryzyka wskazane jest </w:t>
      </w:r>
      <w:r w:rsidR="0042043F">
        <w:rPr>
          <w:color w:val="000000" w:themeColor="text1"/>
        </w:rPr>
        <w:t>obu wariantów</w:t>
      </w:r>
      <w:r>
        <w:rPr>
          <w:color w:val="000000" w:themeColor="text1"/>
        </w:rPr>
        <w:t xml:space="preserve">. </w:t>
      </w:r>
    </w:p>
    <w:p w:rsidR="00A94D6B" w:rsidRPr="000C491C" w:rsidRDefault="00A94D6B" w:rsidP="00A94D6B">
      <w:pPr>
        <w:pStyle w:val="Styl6"/>
        <w:numPr>
          <w:ilvl w:val="2"/>
          <w:numId w:val="23"/>
        </w:numPr>
      </w:pPr>
      <w:bookmarkStart w:id="861" w:name="_Toc420605633"/>
      <w:bookmarkStart w:id="862" w:name="_Toc425414625"/>
      <w:r w:rsidRPr="000C491C">
        <w:t>Analiza wrażliwości</w:t>
      </w:r>
      <w:bookmarkEnd w:id="861"/>
      <w:bookmarkEnd w:id="862"/>
    </w:p>
    <w:p w:rsidR="00A94D6B" w:rsidRPr="00391FED" w:rsidRDefault="00A94D6B" w:rsidP="00386F25">
      <w:pPr>
        <w:pStyle w:val="Akapitzlist"/>
        <w:keepNext/>
        <w:keepLines/>
        <w:numPr>
          <w:ilvl w:val="1"/>
          <w:numId w:val="54"/>
        </w:numPr>
        <w:spacing w:before="200" w:after="240"/>
        <w:outlineLvl w:val="2"/>
        <w:rPr>
          <w:rFonts w:eastAsiaTheme="majorEastAsia" w:cs="Arial"/>
          <w:b/>
          <w:bCs/>
          <w:vanish/>
        </w:rPr>
      </w:pPr>
      <w:bookmarkStart w:id="863" w:name="_Toc419195732"/>
      <w:bookmarkStart w:id="864" w:name="_Toc419196535"/>
      <w:bookmarkStart w:id="865" w:name="_Toc419196753"/>
      <w:bookmarkStart w:id="866" w:name="_Toc419298608"/>
      <w:bookmarkStart w:id="867" w:name="_Toc419885443"/>
      <w:bookmarkStart w:id="868" w:name="_Toc419962139"/>
      <w:bookmarkStart w:id="869" w:name="_Toc419965195"/>
      <w:bookmarkStart w:id="870" w:name="_Toc420313148"/>
      <w:bookmarkStart w:id="871" w:name="_Toc420321946"/>
      <w:bookmarkStart w:id="872" w:name="_Toc420505576"/>
      <w:bookmarkStart w:id="873" w:name="_Toc420505700"/>
      <w:bookmarkStart w:id="874" w:name="_Toc420506305"/>
      <w:bookmarkStart w:id="875" w:name="_Toc420514505"/>
      <w:bookmarkStart w:id="876" w:name="_Toc420514613"/>
      <w:bookmarkStart w:id="877" w:name="_Toc420514782"/>
      <w:bookmarkStart w:id="878" w:name="_Toc420514945"/>
      <w:bookmarkStart w:id="879" w:name="_Toc420575086"/>
      <w:bookmarkStart w:id="880" w:name="_Toc420575196"/>
      <w:bookmarkStart w:id="881" w:name="_Toc420583704"/>
      <w:bookmarkStart w:id="882" w:name="_Toc420583844"/>
      <w:bookmarkStart w:id="883" w:name="_Toc420587636"/>
      <w:bookmarkStart w:id="884" w:name="_Toc420587747"/>
      <w:bookmarkStart w:id="885" w:name="_Toc420604315"/>
      <w:bookmarkStart w:id="886" w:name="_Toc420604494"/>
      <w:bookmarkStart w:id="887" w:name="_Toc420604617"/>
      <w:bookmarkStart w:id="888" w:name="_Toc420604840"/>
      <w:bookmarkStart w:id="889" w:name="_Toc420605457"/>
      <w:bookmarkStart w:id="890" w:name="_Toc420605629"/>
      <w:bookmarkStart w:id="891" w:name="_Toc425340654"/>
      <w:bookmarkStart w:id="892" w:name="_Toc425344122"/>
      <w:bookmarkStart w:id="893" w:name="_Toc425408842"/>
      <w:bookmarkStart w:id="894" w:name="_Toc425411904"/>
      <w:bookmarkStart w:id="895" w:name="_Toc425412031"/>
      <w:bookmarkStart w:id="896" w:name="_Toc425412158"/>
      <w:bookmarkStart w:id="897" w:name="_Toc425412285"/>
      <w:bookmarkStart w:id="898" w:name="_Toc425412412"/>
      <w:bookmarkStart w:id="899" w:name="_Toc425412539"/>
      <w:bookmarkStart w:id="900" w:name="_Toc425412666"/>
      <w:bookmarkStart w:id="901" w:name="_Toc425412793"/>
      <w:bookmarkStart w:id="902" w:name="_Toc425412920"/>
      <w:bookmarkStart w:id="903" w:name="_Toc425413047"/>
      <w:bookmarkStart w:id="904" w:name="_Toc425413174"/>
      <w:bookmarkStart w:id="905" w:name="_Toc425413303"/>
      <w:bookmarkStart w:id="906" w:name="_Toc425413571"/>
      <w:bookmarkStart w:id="907" w:name="_Toc425414242"/>
      <w:bookmarkStart w:id="908" w:name="_Toc425414370"/>
      <w:bookmarkStart w:id="909" w:name="_Toc425414498"/>
      <w:bookmarkStart w:id="910" w:name="_Toc425414626"/>
      <w:bookmarkStart w:id="911" w:name="_Toc428366758"/>
      <w:bookmarkStart w:id="912" w:name="_Toc428399059"/>
      <w:bookmarkStart w:id="913" w:name="_Toc428399877"/>
      <w:bookmarkStart w:id="914" w:name="_Toc428401322"/>
      <w:bookmarkStart w:id="915" w:name="_Toc428402133"/>
      <w:bookmarkStart w:id="916" w:name="_Toc428402496"/>
      <w:bookmarkStart w:id="917" w:name="_Toc428402768"/>
      <w:bookmarkStart w:id="918" w:name="_Toc428402998"/>
      <w:bookmarkStart w:id="919" w:name="_Toc428403059"/>
      <w:bookmarkStart w:id="920" w:name="_Toc428403104"/>
      <w:bookmarkStart w:id="921" w:name="_Toc428410269"/>
      <w:bookmarkStart w:id="922" w:name="_Toc428410327"/>
      <w:bookmarkStart w:id="923" w:name="_Toc428410367"/>
      <w:bookmarkStart w:id="924" w:name="_Toc428410407"/>
      <w:bookmarkStart w:id="925" w:name="_Toc428410707"/>
      <w:bookmarkStart w:id="926" w:name="_Toc428410746"/>
      <w:bookmarkStart w:id="927" w:name="_Toc428422406"/>
      <w:bookmarkStart w:id="928" w:name="_Toc428438200"/>
      <w:bookmarkStart w:id="929" w:name="_Toc428438239"/>
      <w:bookmarkStart w:id="930" w:name="_Toc428438420"/>
      <w:bookmarkStart w:id="931" w:name="_Toc428438899"/>
      <w:bookmarkStart w:id="932" w:name="_Toc432592321"/>
      <w:bookmarkStart w:id="933" w:name="_Toc432592574"/>
      <w:bookmarkStart w:id="934" w:name="_Toc432592739"/>
      <w:bookmarkStart w:id="935" w:name="_Toc432592820"/>
      <w:bookmarkStart w:id="936" w:name="_Toc432592895"/>
      <w:bookmarkStart w:id="937" w:name="_Toc432592961"/>
      <w:bookmarkStart w:id="938" w:name="_Toc432593021"/>
      <w:bookmarkStart w:id="939" w:name="_Toc432593077"/>
      <w:bookmarkStart w:id="940" w:name="_Toc432593116"/>
      <w:bookmarkStart w:id="941" w:name="_Toc447115195"/>
      <w:bookmarkStart w:id="942" w:name="_Toc447115789"/>
      <w:bookmarkStart w:id="943" w:name="_Toc447116383"/>
      <w:bookmarkStart w:id="944" w:name="_Toc447116977"/>
      <w:bookmarkStart w:id="945" w:name="_Toc447117577"/>
      <w:bookmarkStart w:id="946" w:name="_Toc447118033"/>
      <w:bookmarkStart w:id="947" w:name="_Toc447118177"/>
      <w:bookmarkStart w:id="948" w:name="_Toc447118315"/>
      <w:bookmarkStart w:id="949" w:name="_Toc447118455"/>
      <w:bookmarkStart w:id="950" w:name="_Toc447118594"/>
      <w:bookmarkStart w:id="951" w:name="_Toc447118645"/>
      <w:bookmarkStart w:id="952" w:name="_Toc447118686"/>
      <w:bookmarkStart w:id="953" w:name="_Toc447121391"/>
      <w:bookmarkStart w:id="954" w:name="_Toc462925567"/>
      <w:bookmarkStart w:id="955" w:name="_Toc462926347"/>
      <w:bookmarkStart w:id="956" w:name="_Toc462926960"/>
      <w:bookmarkStart w:id="957" w:name="_Toc462927172"/>
      <w:bookmarkStart w:id="958" w:name="_Toc462927303"/>
      <w:bookmarkStart w:id="959" w:name="_Toc462927341"/>
      <w:bookmarkStart w:id="960" w:name="_Toc462929285"/>
      <w:bookmarkStart w:id="961" w:name="_Toc462930138"/>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p>
    <w:p w:rsidR="00A94D6B" w:rsidRPr="00391FED" w:rsidRDefault="00A94D6B" w:rsidP="00386F25">
      <w:pPr>
        <w:pStyle w:val="Akapitzlist"/>
        <w:keepNext/>
        <w:keepLines/>
        <w:numPr>
          <w:ilvl w:val="1"/>
          <w:numId w:val="54"/>
        </w:numPr>
        <w:spacing w:before="200" w:after="240"/>
        <w:outlineLvl w:val="2"/>
        <w:rPr>
          <w:rFonts w:eastAsiaTheme="majorEastAsia" w:cs="Arial"/>
          <w:b/>
          <w:bCs/>
          <w:vanish/>
        </w:rPr>
      </w:pPr>
      <w:bookmarkStart w:id="962" w:name="_Toc420605458"/>
      <w:bookmarkStart w:id="963" w:name="_Toc420605630"/>
      <w:bookmarkStart w:id="964" w:name="_Toc425340655"/>
      <w:bookmarkStart w:id="965" w:name="_Toc425344123"/>
      <w:bookmarkStart w:id="966" w:name="_Toc425408843"/>
      <w:bookmarkStart w:id="967" w:name="_Toc425411905"/>
      <w:bookmarkStart w:id="968" w:name="_Toc425412032"/>
      <w:bookmarkStart w:id="969" w:name="_Toc425412159"/>
      <w:bookmarkStart w:id="970" w:name="_Toc425412286"/>
      <w:bookmarkStart w:id="971" w:name="_Toc425412413"/>
      <w:bookmarkStart w:id="972" w:name="_Toc425412540"/>
      <w:bookmarkStart w:id="973" w:name="_Toc425412667"/>
      <w:bookmarkStart w:id="974" w:name="_Toc425412794"/>
      <w:bookmarkStart w:id="975" w:name="_Toc425412921"/>
      <w:bookmarkStart w:id="976" w:name="_Toc425413048"/>
      <w:bookmarkStart w:id="977" w:name="_Toc425413175"/>
      <w:bookmarkStart w:id="978" w:name="_Toc425413304"/>
      <w:bookmarkStart w:id="979" w:name="_Toc425413572"/>
      <w:bookmarkStart w:id="980" w:name="_Toc425414243"/>
      <w:bookmarkStart w:id="981" w:name="_Toc425414371"/>
      <w:bookmarkStart w:id="982" w:name="_Toc425414499"/>
      <w:bookmarkStart w:id="983" w:name="_Toc425414627"/>
      <w:bookmarkStart w:id="984" w:name="_Toc428366759"/>
      <w:bookmarkStart w:id="985" w:name="_Toc428399060"/>
      <w:bookmarkStart w:id="986" w:name="_Toc428399878"/>
      <w:bookmarkStart w:id="987" w:name="_Toc428401323"/>
      <w:bookmarkStart w:id="988" w:name="_Toc428402134"/>
      <w:bookmarkStart w:id="989" w:name="_Toc428402497"/>
      <w:bookmarkStart w:id="990" w:name="_Toc428402769"/>
      <w:bookmarkStart w:id="991" w:name="_Toc428402999"/>
      <w:bookmarkStart w:id="992" w:name="_Toc428403060"/>
      <w:bookmarkStart w:id="993" w:name="_Toc428403105"/>
      <w:bookmarkStart w:id="994" w:name="_Toc428410270"/>
      <w:bookmarkStart w:id="995" w:name="_Toc428410328"/>
      <w:bookmarkStart w:id="996" w:name="_Toc428410368"/>
      <w:bookmarkStart w:id="997" w:name="_Toc428410408"/>
      <w:bookmarkStart w:id="998" w:name="_Toc428410708"/>
      <w:bookmarkStart w:id="999" w:name="_Toc428410747"/>
      <w:bookmarkStart w:id="1000" w:name="_Toc428422407"/>
      <w:bookmarkStart w:id="1001" w:name="_Toc428438201"/>
      <w:bookmarkStart w:id="1002" w:name="_Toc428438240"/>
      <w:bookmarkStart w:id="1003" w:name="_Toc428438421"/>
      <w:bookmarkStart w:id="1004" w:name="_Toc428438900"/>
      <w:bookmarkStart w:id="1005" w:name="_Toc432592322"/>
      <w:bookmarkStart w:id="1006" w:name="_Toc432592575"/>
      <w:bookmarkStart w:id="1007" w:name="_Toc432592740"/>
      <w:bookmarkStart w:id="1008" w:name="_Toc432592821"/>
      <w:bookmarkStart w:id="1009" w:name="_Toc432592896"/>
      <w:bookmarkStart w:id="1010" w:name="_Toc432592962"/>
      <w:bookmarkStart w:id="1011" w:name="_Toc432593022"/>
      <w:bookmarkStart w:id="1012" w:name="_Toc432593078"/>
      <w:bookmarkStart w:id="1013" w:name="_Toc432593117"/>
      <w:bookmarkStart w:id="1014" w:name="_Toc447115196"/>
      <w:bookmarkStart w:id="1015" w:name="_Toc447115790"/>
      <w:bookmarkStart w:id="1016" w:name="_Toc447116384"/>
      <w:bookmarkStart w:id="1017" w:name="_Toc447116978"/>
      <w:bookmarkStart w:id="1018" w:name="_Toc447117578"/>
      <w:bookmarkStart w:id="1019" w:name="_Toc447118034"/>
      <w:bookmarkStart w:id="1020" w:name="_Toc447118178"/>
      <w:bookmarkStart w:id="1021" w:name="_Toc447118316"/>
      <w:bookmarkStart w:id="1022" w:name="_Toc447118456"/>
      <w:bookmarkStart w:id="1023" w:name="_Toc447118595"/>
      <w:bookmarkStart w:id="1024" w:name="_Toc447118646"/>
      <w:bookmarkStart w:id="1025" w:name="_Toc447118687"/>
      <w:bookmarkStart w:id="1026" w:name="_Toc447121392"/>
      <w:bookmarkStart w:id="1027" w:name="_Toc462925568"/>
      <w:bookmarkStart w:id="1028" w:name="_Toc462926348"/>
      <w:bookmarkStart w:id="1029" w:name="_Toc462926961"/>
      <w:bookmarkStart w:id="1030" w:name="_Toc462927173"/>
      <w:bookmarkStart w:id="1031" w:name="_Toc462927304"/>
      <w:bookmarkStart w:id="1032" w:name="_Toc462927342"/>
      <w:bookmarkStart w:id="1033" w:name="_Toc462929286"/>
      <w:bookmarkStart w:id="1034" w:name="_Toc462930139"/>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p>
    <w:p w:rsidR="00A94D6B" w:rsidRPr="00391FED" w:rsidRDefault="00A94D6B" w:rsidP="00386F25">
      <w:pPr>
        <w:pStyle w:val="Akapitzlist"/>
        <w:keepNext/>
        <w:keepLines/>
        <w:numPr>
          <w:ilvl w:val="1"/>
          <w:numId w:val="54"/>
        </w:numPr>
        <w:spacing w:before="200" w:after="240"/>
        <w:outlineLvl w:val="2"/>
        <w:rPr>
          <w:rFonts w:eastAsiaTheme="majorEastAsia" w:cs="Arial"/>
          <w:b/>
          <w:bCs/>
          <w:vanish/>
        </w:rPr>
      </w:pPr>
      <w:bookmarkStart w:id="1035" w:name="_Toc420605459"/>
      <w:bookmarkStart w:id="1036" w:name="_Toc420605631"/>
      <w:bookmarkStart w:id="1037" w:name="_Toc425340656"/>
      <w:bookmarkStart w:id="1038" w:name="_Toc425344124"/>
      <w:bookmarkStart w:id="1039" w:name="_Toc425408844"/>
      <w:bookmarkStart w:id="1040" w:name="_Toc425411906"/>
      <w:bookmarkStart w:id="1041" w:name="_Toc425412033"/>
      <w:bookmarkStart w:id="1042" w:name="_Toc425412160"/>
      <w:bookmarkStart w:id="1043" w:name="_Toc425412287"/>
      <w:bookmarkStart w:id="1044" w:name="_Toc425412414"/>
      <w:bookmarkStart w:id="1045" w:name="_Toc425412541"/>
      <w:bookmarkStart w:id="1046" w:name="_Toc425412668"/>
      <w:bookmarkStart w:id="1047" w:name="_Toc425412795"/>
      <w:bookmarkStart w:id="1048" w:name="_Toc425412922"/>
      <w:bookmarkStart w:id="1049" w:name="_Toc425413049"/>
      <w:bookmarkStart w:id="1050" w:name="_Toc425413176"/>
      <w:bookmarkStart w:id="1051" w:name="_Toc425413305"/>
      <w:bookmarkStart w:id="1052" w:name="_Toc425413573"/>
      <w:bookmarkStart w:id="1053" w:name="_Toc425414244"/>
      <w:bookmarkStart w:id="1054" w:name="_Toc425414372"/>
      <w:bookmarkStart w:id="1055" w:name="_Toc425414500"/>
      <w:bookmarkStart w:id="1056" w:name="_Toc425414628"/>
      <w:bookmarkStart w:id="1057" w:name="_Toc428366760"/>
      <w:bookmarkStart w:id="1058" w:name="_Toc428399061"/>
      <w:bookmarkStart w:id="1059" w:name="_Toc428399879"/>
      <w:bookmarkStart w:id="1060" w:name="_Toc428401324"/>
      <w:bookmarkStart w:id="1061" w:name="_Toc428402135"/>
      <w:bookmarkStart w:id="1062" w:name="_Toc428402498"/>
      <w:bookmarkStart w:id="1063" w:name="_Toc428402770"/>
      <w:bookmarkStart w:id="1064" w:name="_Toc428403000"/>
      <w:bookmarkStart w:id="1065" w:name="_Toc428403061"/>
      <w:bookmarkStart w:id="1066" w:name="_Toc428403106"/>
      <w:bookmarkStart w:id="1067" w:name="_Toc428410271"/>
      <w:bookmarkStart w:id="1068" w:name="_Toc428410329"/>
      <w:bookmarkStart w:id="1069" w:name="_Toc428410369"/>
      <w:bookmarkStart w:id="1070" w:name="_Toc428410409"/>
      <w:bookmarkStart w:id="1071" w:name="_Toc428410709"/>
      <w:bookmarkStart w:id="1072" w:name="_Toc428410748"/>
      <w:bookmarkStart w:id="1073" w:name="_Toc428422408"/>
      <w:bookmarkStart w:id="1074" w:name="_Toc428438202"/>
      <w:bookmarkStart w:id="1075" w:name="_Toc428438241"/>
      <w:bookmarkStart w:id="1076" w:name="_Toc428438422"/>
      <w:bookmarkStart w:id="1077" w:name="_Toc428438901"/>
      <w:bookmarkStart w:id="1078" w:name="_Toc432592323"/>
      <w:bookmarkStart w:id="1079" w:name="_Toc432592576"/>
      <w:bookmarkStart w:id="1080" w:name="_Toc432592741"/>
      <w:bookmarkStart w:id="1081" w:name="_Toc432592822"/>
      <w:bookmarkStart w:id="1082" w:name="_Toc432592897"/>
      <w:bookmarkStart w:id="1083" w:name="_Toc432592963"/>
      <w:bookmarkStart w:id="1084" w:name="_Toc432593023"/>
      <w:bookmarkStart w:id="1085" w:name="_Toc432593079"/>
      <w:bookmarkStart w:id="1086" w:name="_Toc432593118"/>
      <w:bookmarkStart w:id="1087" w:name="_Toc447115197"/>
      <w:bookmarkStart w:id="1088" w:name="_Toc447115791"/>
      <w:bookmarkStart w:id="1089" w:name="_Toc447116385"/>
      <w:bookmarkStart w:id="1090" w:name="_Toc447116979"/>
      <w:bookmarkStart w:id="1091" w:name="_Toc447117579"/>
      <w:bookmarkStart w:id="1092" w:name="_Toc447118035"/>
      <w:bookmarkStart w:id="1093" w:name="_Toc447118179"/>
      <w:bookmarkStart w:id="1094" w:name="_Toc447118317"/>
      <w:bookmarkStart w:id="1095" w:name="_Toc447118457"/>
      <w:bookmarkStart w:id="1096" w:name="_Toc447118596"/>
      <w:bookmarkStart w:id="1097" w:name="_Toc447118647"/>
      <w:bookmarkStart w:id="1098" w:name="_Toc447118688"/>
      <w:bookmarkStart w:id="1099" w:name="_Toc447121393"/>
      <w:bookmarkStart w:id="1100" w:name="_Toc462925569"/>
      <w:bookmarkStart w:id="1101" w:name="_Toc462926349"/>
      <w:bookmarkStart w:id="1102" w:name="_Toc462926962"/>
      <w:bookmarkStart w:id="1103" w:name="_Toc462927174"/>
      <w:bookmarkStart w:id="1104" w:name="_Toc462927305"/>
      <w:bookmarkStart w:id="1105" w:name="_Toc462927343"/>
      <w:bookmarkStart w:id="1106" w:name="_Toc462929287"/>
      <w:bookmarkStart w:id="1107" w:name="_Toc462930140"/>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rsidR="00A94D6B" w:rsidRPr="00391FED" w:rsidRDefault="00A94D6B" w:rsidP="00386F25">
      <w:pPr>
        <w:pStyle w:val="Akapitzlist"/>
        <w:keepNext/>
        <w:keepLines/>
        <w:numPr>
          <w:ilvl w:val="1"/>
          <w:numId w:val="54"/>
        </w:numPr>
        <w:spacing w:before="200" w:after="240"/>
        <w:outlineLvl w:val="2"/>
        <w:rPr>
          <w:rFonts w:eastAsiaTheme="majorEastAsia" w:cs="Arial"/>
          <w:b/>
          <w:bCs/>
          <w:vanish/>
        </w:rPr>
      </w:pPr>
      <w:bookmarkStart w:id="1108" w:name="_Toc420605460"/>
      <w:bookmarkStart w:id="1109" w:name="_Toc420605632"/>
      <w:bookmarkStart w:id="1110" w:name="_Toc425340657"/>
      <w:bookmarkStart w:id="1111" w:name="_Toc425344125"/>
      <w:bookmarkStart w:id="1112" w:name="_Toc425408845"/>
      <w:bookmarkStart w:id="1113" w:name="_Toc425411907"/>
      <w:bookmarkStart w:id="1114" w:name="_Toc425412034"/>
      <w:bookmarkStart w:id="1115" w:name="_Toc425412161"/>
      <w:bookmarkStart w:id="1116" w:name="_Toc425412288"/>
      <w:bookmarkStart w:id="1117" w:name="_Toc425412415"/>
      <w:bookmarkStart w:id="1118" w:name="_Toc425412542"/>
      <w:bookmarkStart w:id="1119" w:name="_Toc425412669"/>
      <w:bookmarkStart w:id="1120" w:name="_Toc425412796"/>
      <w:bookmarkStart w:id="1121" w:name="_Toc425412923"/>
      <w:bookmarkStart w:id="1122" w:name="_Toc425413050"/>
      <w:bookmarkStart w:id="1123" w:name="_Toc425413177"/>
      <w:bookmarkStart w:id="1124" w:name="_Toc425413306"/>
      <w:bookmarkStart w:id="1125" w:name="_Toc425413574"/>
      <w:bookmarkStart w:id="1126" w:name="_Toc425414245"/>
      <w:bookmarkStart w:id="1127" w:name="_Toc425414373"/>
      <w:bookmarkStart w:id="1128" w:name="_Toc425414501"/>
      <w:bookmarkStart w:id="1129" w:name="_Toc425414629"/>
      <w:bookmarkStart w:id="1130" w:name="_Toc428366761"/>
      <w:bookmarkStart w:id="1131" w:name="_Toc428399062"/>
      <w:bookmarkStart w:id="1132" w:name="_Toc428399880"/>
      <w:bookmarkStart w:id="1133" w:name="_Toc428401325"/>
      <w:bookmarkStart w:id="1134" w:name="_Toc428402136"/>
      <w:bookmarkStart w:id="1135" w:name="_Toc428402499"/>
      <w:bookmarkStart w:id="1136" w:name="_Toc428402771"/>
      <w:bookmarkStart w:id="1137" w:name="_Toc428403001"/>
      <w:bookmarkStart w:id="1138" w:name="_Toc428403062"/>
      <w:bookmarkStart w:id="1139" w:name="_Toc428403107"/>
      <w:bookmarkStart w:id="1140" w:name="_Toc428410272"/>
      <w:bookmarkStart w:id="1141" w:name="_Toc428410330"/>
      <w:bookmarkStart w:id="1142" w:name="_Toc428410370"/>
      <w:bookmarkStart w:id="1143" w:name="_Toc428410410"/>
      <w:bookmarkStart w:id="1144" w:name="_Toc428410710"/>
      <w:bookmarkStart w:id="1145" w:name="_Toc428410749"/>
      <w:bookmarkStart w:id="1146" w:name="_Toc428422409"/>
      <w:bookmarkStart w:id="1147" w:name="_Toc428438203"/>
      <w:bookmarkStart w:id="1148" w:name="_Toc428438242"/>
      <w:bookmarkStart w:id="1149" w:name="_Toc428438423"/>
      <w:bookmarkStart w:id="1150" w:name="_Toc428438902"/>
      <w:bookmarkStart w:id="1151" w:name="_Toc432592324"/>
      <w:bookmarkStart w:id="1152" w:name="_Toc432592577"/>
      <w:bookmarkStart w:id="1153" w:name="_Toc432592742"/>
      <w:bookmarkStart w:id="1154" w:name="_Toc432592823"/>
      <w:bookmarkStart w:id="1155" w:name="_Toc432592898"/>
      <w:bookmarkStart w:id="1156" w:name="_Toc432592964"/>
      <w:bookmarkStart w:id="1157" w:name="_Toc432593024"/>
      <w:bookmarkStart w:id="1158" w:name="_Toc432593080"/>
      <w:bookmarkStart w:id="1159" w:name="_Toc432593119"/>
      <w:bookmarkStart w:id="1160" w:name="_Toc447115198"/>
      <w:bookmarkStart w:id="1161" w:name="_Toc447115792"/>
      <w:bookmarkStart w:id="1162" w:name="_Toc447116386"/>
      <w:bookmarkStart w:id="1163" w:name="_Toc447116980"/>
      <w:bookmarkStart w:id="1164" w:name="_Toc447117580"/>
      <w:bookmarkStart w:id="1165" w:name="_Toc447118036"/>
      <w:bookmarkStart w:id="1166" w:name="_Toc447118180"/>
      <w:bookmarkStart w:id="1167" w:name="_Toc447118318"/>
      <w:bookmarkStart w:id="1168" w:name="_Toc447118458"/>
      <w:bookmarkStart w:id="1169" w:name="_Toc447118597"/>
      <w:bookmarkStart w:id="1170" w:name="_Toc447118648"/>
      <w:bookmarkStart w:id="1171" w:name="_Toc447118689"/>
      <w:bookmarkStart w:id="1172" w:name="_Toc447121394"/>
      <w:bookmarkStart w:id="1173" w:name="_Toc462925570"/>
      <w:bookmarkStart w:id="1174" w:name="_Toc462926350"/>
      <w:bookmarkStart w:id="1175" w:name="_Toc462926963"/>
      <w:bookmarkStart w:id="1176" w:name="_Toc462927175"/>
      <w:bookmarkStart w:id="1177" w:name="_Toc462927306"/>
      <w:bookmarkStart w:id="1178" w:name="_Toc462927344"/>
      <w:bookmarkStart w:id="1179" w:name="_Toc462929288"/>
      <w:bookmarkStart w:id="1180" w:name="_Toc462930141"/>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A94D6B" w:rsidRPr="00BE1283" w:rsidRDefault="00A94D6B" w:rsidP="00A94D6B">
      <w:pPr>
        <w:rPr>
          <w:color w:val="auto"/>
        </w:rPr>
      </w:pPr>
      <w:r w:rsidRPr="00BE1283">
        <w:rPr>
          <w:color w:val="auto"/>
        </w:rPr>
        <w:t>Poniższa tabela przedstawia wyniki przeprowadzonej analizy wrażliwości, w ramach której badano wpływ spadku natężenia ruchu (w</w:t>
      </w:r>
      <w:r w:rsidR="00BE1283">
        <w:rPr>
          <w:color w:val="auto"/>
        </w:rPr>
        <w:t xml:space="preserve"> całym okresie analizy), wzrostu</w:t>
      </w:r>
      <w:r w:rsidRPr="00BE1283">
        <w:rPr>
          <w:color w:val="auto"/>
        </w:rPr>
        <w:t xml:space="preserve"> kosztów inwestycji, wzrost</w:t>
      </w:r>
      <w:r w:rsidR="00BE1283">
        <w:rPr>
          <w:color w:val="auto"/>
        </w:rPr>
        <w:t>u</w:t>
      </w:r>
      <w:r w:rsidRPr="00BE1283">
        <w:rPr>
          <w:color w:val="auto"/>
        </w:rPr>
        <w:t xml:space="preserve"> kosztów operacyjnych oraz zmiany jednostkowej wart</w:t>
      </w:r>
      <w:r w:rsidR="00BE1283">
        <w:rPr>
          <w:color w:val="auto"/>
        </w:rPr>
        <w:t>ości czasu na </w:t>
      </w:r>
      <w:r w:rsidRPr="00BE1283">
        <w:rPr>
          <w:color w:val="auto"/>
        </w:rPr>
        <w:t>efektywność finansową i ekonomiczną projektu.</w:t>
      </w:r>
    </w:p>
    <w:p w:rsidR="00A94D6B" w:rsidRPr="00BE1283" w:rsidRDefault="00A94D6B" w:rsidP="00A94D6B">
      <w:pPr>
        <w:rPr>
          <w:color w:val="auto"/>
        </w:rPr>
      </w:pPr>
      <w:r w:rsidRPr="00BE1283">
        <w:rPr>
          <w:color w:val="auto"/>
        </w:rPr>
        <w:t xml:space="preserve">Należy zwrócić uwagę na szerokie oddziaływanie czynnika </w:t>
      </w:r>
      <w:r w:rsidR="00A32C30">
        <w:rPr>
          <w:color w:val="auto"/>
        </w:rPr>
        <w:t>nakładów inwestycyjnych</w:t>
      </w:r>
      <w:r w:rsidR="00BE1283">
        <w:rPr>
          <w:color w:val="auto"/>
        </w:rPr>
        <w:t xml:space="preserve">. </w:t>
      </w:r>
    </w:p>
    <w:p w:rsidR="00A94D6B" w:rsidRPr="00C92B9D" w:rsidRDefault="00A94D6B" w:rsidP="00A94D6B">
      <w:pPr>
        <w:pStyle w:val="Legenda"/>
      </w:pPr>
      <w:bookmarkStart w:id="1181" w:name="_Toc275881569"/>
      <w:bookmarkStart w:id="1182" w:name="_Toc318799062"/>
      <w:bookmarkStart w:id="1183" w:name="_Toc420605682"/>
      <w:bookmarkStart w:id="1184" w:name="_Toc425413408"/>
      <w:bookmarkStart w:id="1185" w:name="_Toc462930172"/>
      <w:r w:rsidRPr="009D434D">
        <w:t xml:space="preserve">Tabela </w:t>
      </w:r>
      <w:fldSimple w:instr=" SEQ Tabela \* ARABIC ">
        <w:r w:rsidR="00174753">
          <w:rPr>
            <w:noProof/>
          </w:rPr>
          <w:t>27</w:t>
        </w:r>
      </w:fldSimple>
      <w:r w:rsidRPr="009D434D">
        <w:t>: Wyniki analizy wrażliwości</w:t>
      </w:r>
      <w:bookmarkEnd w:id="1181"/>
      <w:bookmarkEnd w:id="1182"/>
      <w:bookmarkEnd w:id="1183"/>
      <w:bookmarkEnd w:id="1184"/>
      <w:r w:rsidR="0042043F" w:rsidRPr="009D434D">
        <w:t xml:space="preserve"> – wariant 2</w:t>
      </w:r>
      <w:bookmarkEnd w:id="1185"/>
    </w:p>
    <w:tbl>
      <w:tblPr>
        <w:tblStyle w:val="Tabela-Siatka"/>
        <w:tblW w:w="0" w:type="auto"/>
        <w:tblLook w:val="04A0"/>
      </w:tblPr>
      <w:tblGrid>
        <w:gridCol w:w="1863"/>
        <w:gridCol w:w="1859"/>
        <w:gridCol w:w="1857"/>
        <w:gridCol w:w="1849"/>
        <w:gridCol w:w="1858"/>
      </w:tblGrid>
      <w:tr w:rsidR="002A345E" w:rsidRPr="009D434D" w:rsidTr="00374615">
        <w:tc>
          <w:tcPr>
            <w:tcW w:w="9286" w:type="dxa"/>
            <w:gridSpan w:val="5"/>
            <w:shd w:val="clear" w:color="auto" w:fill="365F91" w:themeFill="accent1" w:themeFillShade="BF"/>
          </w:tcPr>
          <w:p w:rsidR="002A345E" w:rsidRPr="009D434D" w:rsidRDefault="002A345E" w:rsidP="009D434D">
            <w:pPr>
              <w:spacing w:before="0" w:after="0"/>
              <w:contextualSpacing/>
              <w:jc w:val="center"/>
              <w:rPr>
                <w:rFonts w:cs="Arial"/>
                <w:b/>
                <w:color w:val="FFFFFF" w:themeColor="background1"/>
                <w:sz w:val="18"/>
                <w:szCs w:val="18"/>
              </w:rPr>
            </w:pPr>
            <w:r w:rsidRPr="009D434D">
              <w:rPr>
                <w:rFonts w:cs="Arial"/>
                <w:b/>
                <w:color w:val="FFFFFF" w:themeColor="background1"/>
                <w:sz w:val="18"/>
                <w:szCs w:val="18"/>
              </w:rPr>
              <w:t>Zmiana natężenia ruchu (pracy przewozowej)</w:t>
            </w:r>
          </w:p>
        </w:tc>
      </w:tr>
      <w:tr w:rsidR="002A345E" w:rsidRPr="009D434D" w:rsidTr="00374615">
        <w:tc>
          <w:tcPr>
            <w:tcW w:w="1863" w:type="dxa"/>
            <w:vAlign w:val="bottom"/>
          </w:tcPr>
          <w:p w:rsidR="002A345E" w:rsidRPr="009D434D" w:rsidRDefault="002A345E" w:rsidP="009D434D">
            <w:pPr>
              <w:spacing w:before="0" w:after="0"/>
              <w:contextualSpacing/>
              <w:jc w:val="center"/>
              <w:rPr>
                <w:color w:val="auto"/>
                <w:sz w:val="18"/>
                <w:szCs w:val="18"/>
              </w:rPr>
            </w:pPr>
            <w:r w:rsidRPr="009D434D">
              <w:rPr>
                <w:color w:val="auto"/>
                <w:sz w:val="18"/>
                <w:szCs w:val="18"/>
              </w:rPr>
              <w:t>% wartości bazowej</w:t>
            </w:r>
          </w:p>
        </w:tc>
        <w:tc>
          <w:tcPr>
            <w:tcW w:w="1859" w:type="dxa"/>
            <w:vAlign w:val="center"/>
          </w:tcPr>
          <w:p w:rsidR="002A345E" w:rsidRPr="009D434D" w:rsidRDefault="002A345E" w:rsidP="009D434D">
            <w:pPr>
              <w:spacing w:before="0" w:after="0"/>
              <w:contextualSpacing/>
              <w:jc w:val="center"/>
              <w:rPr>
                <w:color w:val="auto"/>
                <w:sz w:val="18"/>
                <w:szCs w:val="18"/>
              </w:rPr>
            </w:pPr>
            <w:r w:rsidRPr="009D434D">
              <w:rPr>
                <w:color w:val="auto"/>
                <w:sz w:val="18"/>
                <w:szCs w:val="18"/>
              </w:rPr>
              <w:t>FNPV/C</w:t>
            </w:r>
          </w:p>
        </w:tc>
        <w:tc>
          <w:tcPr>
            <w:tcW w:w="1857" w:type="dxa"/>
            <w:vAlign w:val="center"/>
          </w:tcPr>
          <w:p w:rsidR="002A345E" w:rsidRPr="009D434D" w:rsidRDefault="002A345E" w:rsidP="009D434D">
            <w:pPr>
              <w:spacing w:before="0" w:after="0"/>
              <w:contextualSpacing/>
              <w:jc w:val="center"/>
              <w:rPr>
                <w:color w:val="auto"/>
                <w:sz w:val="18"/>
                <w:szCs w:val="18"/>
              </w:rPr>
            </w:pPr>
            <w:r w:rsidRPr="009D434D">
              <w:rPr>
                <w:color w:val="auto"/>
                <w:sz w:val="18"/>
                <w:szCs w:val="18"/>
              </w:rPr>
              <w:t>FRR/C</w:t>
            </w:r>
          </w:p>
        </w:tc>
        <w:tc>
          <w:tcPr>
            <w:tcW w:w="1849" w:type="dxa"/>
            <w:vAlign w:val="center"/>
          </w:tcPr>
          <w:p w:rsidR="002A345E" w:rsidRPr="009D434D" w:rsidRDefault="002A345E" w:rsidP="009D434D">
            <w:pPr>
              <w:spacing w:before="0" w:after="0"/>
              <w:contextualSpacing/>
              <w:jc w:val="center"/>
              <w:rPr>
                <w:color w:val="auto"/>
                <w:sz w:val="18"/>
                <w:szCs w:val="18"/>
              </w:rPr>
            </w:pPr>
            <w:r w:rsidRPr="009D434D">
              <w:rPr>
                <w:color w:val="auto"/>
                <w:sz w:val="18"/>
                <w:szCs w:val="18"/>
              </w:rPr>
              <w:t>ENPV</w:t>
            </w:r>
          </w:p>
        </w:tc>
        <w:tc>
          <w:tcPr>
            <w:tcW w:w="1858" w:type="dxa"/>
            <w:vAlign w:val="center"/>
          </w:tcPr>
          <w:p w:rsidR="002A345E" w:rsidRPr="009D434D" w:rsidRDefault="002A345E" w:rsidP="009D434D">
            <w:pPr>
              <w:spacing w:before="0" w:after="0"/>
              <w:contextualSpacing/>
              <w:jc w:val="center"/>
              <w:rPr>
                <w:color w:val="auto"/>
                <w:sz w:val="18"/>
                <w:szCs w:val="18"/>
              </w:rPr>
            </w:pPr>
            <w:r w:rsidRPr="009D434D">
              <w:rPr>
                <w:color w:val="auto"/>
                <w:sz w:val="18"/>
                <w:szCs w:val="18"/>
              </w:rPr>
              <w:t>ERR</w:t>
            </w:r>
          </w:p>
        </w:tc>
      </w:tr>
      <w:tr w:rsidR="0099172C" w:rsidRPr="009D434D" w:rsidTr="00374615">
        <w:tc>
          <w:tcPr>
            <w:tcW w:w="1863" w:type="dxa"/>
            <w:vAlign w:val="bottom"/>
          </w:tcPr>
          <w:p w:rsidR="0099172C" w:rsidRPr="009D434D" w:rsidRDefault="0099172C" w:rsidP="009D434D">
            <w:pPr>
              <w:spacing w:before="0" w:after="0"/>
              <w:contextualSpacing/>
              <w:jc w:val="center"/>
              <w:rPr>
                <w:color w:val="auto"/>
                <w:sz w:val="18"/>
                <w:szCs w:val="18"/>
              </w:rPr>
            </w:pPr>
            <w:r w:rsidRPr="009D434D">
              <w:rPr>
                <w:color w:val="auto"/>
                <w:sz w:val="18"/>
                <w:szCs w:val="18"/>
              </w:rPr>
              <w:t>80%</w:t>
            </w:r>
          </w:p>
        </w:tc>
        <w:tc>
          <w:tcPr>
            <w:tcW w:w="1859" w:type="dxa"/>
            <w:vAlign w:val="bottom"/>
          </w:tcPr>
          <w:p w:rsidR="0099172C" w:rsidRPr="0099172C" w:rsidRDefault="0099172C" w:rsidP="0099172C">
            <w:pPr>
              <w:spacing w:before="0" w:after="0"/>
              <w:contextualSpacing/>
              <w:jc w:val="center"/>
              <w:rPr>
                <w:color w:val="auto"/>
                <w:sz w:val="18"/>
                <w:szCs w:val="18"/>
              </w:rPr>
            </w:pPr>
            <w:r w:rsidRPr="0099172C">
              <w:rPr>
                <w:color w:val="auto"/>
                <w:sz w:val="18"/>
                <w:szCs w:val="18"/>
              </w:rPr>
              <w:t>-310 440 651,55</w:t>
            </w:r>
          </w:p>
        </w:tc>
        <w:tc>
          <w:tcPr>
            <w:tcW w:w="1857" w:type="dxa"/>
            <w:vAlign w:val="bottom"/>
          </w:tcPr>
          <w:p w:rsidR="0099172C" w:rsidRPr="0099172C" w:rsidRDefault="0099172C" w:rsidP="0099172C">
            <w:pPr>
              <w:spacing w:before="0" w:after="0"/>
              <w:contextualSpacing/>
              <w:jc w:val="center"/>
              <w:rPr>
                <w:color w:val="auto"/>
                <w:sz w:val="18"/>
                <w:szCs w:val="18"/>
              </w:rPr>
            </w:pPr>
            <w:r w:rsidRPr="0099172C">
              <w:rPr>
                <w:color w:val="auto"/>
                <w:sz w:val="18"/>
                <w:szCs w:val="18"/>
              </w:rPr>
              <w:t>brak</w:t>
            </w:r>
          </w:p>
        </w:tc>
        <w:tc>
          <w:tcPr>
            <w:tcW w:w="1849" w:type="dxa"/>
            <w:vAlign w:val="bottom"/>
          </w:tcPr>
          <w:p w:rsidR="0099172C" w:rsidRPr="0099172C" w:rsidRDefault="0099172C" w:rsidP="0099172C">
            <w:pPr>
              <w:spacing w:before="0" w:after="0"/>
              <w:contextualSpacing/>
              <w:jc w:val="center"/>
              <w:rPr>
                <w:color w:val="auto"/>
                <w:sz w:val="18"/>
                <w:szCs w:val="18"/>
              </w:rPr>
            </w:pPr>
            <w:r w:rsidRPr="0099172C">
              <w:rPr>
                <w:color w:val="auto"/>
                <w:sz w:val="18"/>
                <w:szCs w:val="18"/>
              </w:rPr>
              <w:t>50 825 108,15</w:t>
            </w:r>
          </w:p>
        </w:tc>
        <w:tc>
          <w:tcPr>
            <w:tcW w:w="1858" w:type="dxa"/>
            <w:vAlign w:val="bottom"/>
          </w:tcPr>
          <w:p w:rsidR="0099172C" w:rsidRPr="0099172C" w:rsidRDefault="0099172C" w:rsidP="0099172C">
            <w:pPr>
              <w:spacing w:before="0" w:after="0"/>
              <w:contextualSpacing/>
              <w:jc w:val="center"/>
              <w:rPr>
                <w:color w:val="auto"/>
                <w:sz w:val="18"/>
                <w:szCs w:val="18"/>
              </w:rPr>
            </w:pPr>
            <w:r w:rsidRPr="0099172C">
              <w:rPr>
                <w:color w:val="auto"/>
                <w:sz w:val="18"/>
                <w:szCs w:val="18"/>
              </w:rPr>
              <w:t>6,14%</w:t>
            </w:r>
          </w:p>
        </w:tc>
      </w:tr>
      <w:tr w:rsidR="0099172C" w:rsidRPr="009D434D" w:rsidTr="00374615">
        <w:tc>
          <w:tcPr>
            <w:tcW w:w="1863" w:type="dxa"/>
            <w:vAlign w:val="bottom"/>
          </w:tcPr>
          <w:p w:rsidR="0099172C" w:rsidRPr="009D434D" w:rsidRDefault="0099172C" w:rsidP="009D434D">
            <w:pPr>
              <w:spacing w:before="0" w:after="0"/>
              <w:contextualSpacing/>
              <w:jc w:val="center"/>
              <w:rPr>
                <w:color w:val="auto"/>
                <w:sz w:val="18"/>
                <w:szCs w:val="18"/>
              </w:rPr>
            </w:pPr>
            <w:r w:rsidRPr="009D434D">
              <w:rPr>
                <w:color w:val="auto"/>
                <w:sz w:val="18"/>
                <w:szCs w:val="18"/>
              </w:rPr>
              <w:t>90%</w:t>
            </w:r>
          </w:p>
        </w:tc>
        <w:tc>
          <w:tcPr>
            <w:tcW w:w="1859" w:type="dxa"/>
            <w:vAlign w:val="bottom"/>
          </w:tcPr>
          <w:p w:rsidR="0099172C" w:rsidRPr="0099172C" w:rsidRDefault="0099172C" w:rsidP="0099172C">
            <w:pPr>
              <w:spacing w:before="0" w:after="0"/>
              <w:contextualSpacing/>
              <w:jc w:val="center"/>
              <w:rPr>
                <w:color w:val="auto"/>
                <w:sz w:val="18"/>
                <w:szCs w:val="18"/>
              </w:rPr>
            </w:pPr>
            <w:r w:rsidRPr="0099172C">
              <w:rPr>
                <w:color w:val="auto"/>
                <w:sz w:val="18"/>
                <w:szCs w:val="18"/>
              </w:rPr>
              <w:t>-308 682 566,45</w:t>
            </w:r>
          </w:p>
        </w:tc>
        <w:tc>
          <w:tcPr>
            <w:tcW w:w="1857" w:type="dxa"/>
            <w:vAlign w:val="bottom"/>
          </w:tcPr>
          <w:p w:rsidR="0099172C" w:rsidRPr="0099172C" w:rsidRDefault="0099172C" w:rsidP="0099172C">
            <w:pPr>
              <w:spacing w:before="0" w:after="0"/>
              <w:contextualSpacing/>
              <w:jc w:val="center"/>
              <w:rPr>
                <w:color w:val="auto"/>
                <w:sz w:val="18"/>
                <w:szCs w:val="18"/>
              </w:rPr>
            </w:pPr>
            <w:r w:rsidRPr="0099172C">
              <w:rPr>
                <w:color w:val="auto"/>
                <w:sz w:val="18"/>
                <w:szCs w:val="18"/>
              </w:rPr>
              <w:t>brak</w:t>
            </w:r>
          </w:p>
        </w:tc>
        <w:tc>
          <w:tcPr>
            <w:tcW w:w="1849" w:type="dxa"/>
            <w:vAlign w:val="bottom"/>
          </w:tcPr>
          <w:p w:rsidR="0099172C" w:rsidRPr="0099172C" w:rsidRDefault="0099172C" w:rsidP="0099172C">
            <w:pPr>
              <w:spacing w:before="0" w:after="0"/>
              <w:contextualSpacing/>
              <w:jc w:val="center"/>
              <w:rPr>
                <w:color w:val="auto"/>
                <w:sz w:val="18"/>
                <w:szCs w:val="18"/>
              </w:rPr>
            </w:pPr>
            <w:r w:rsidRPr="0099172C">
              <w:rPr>
                <w:color w:val="auto"/>
                <w:sz w:val="18"/>
                <w:szCs w:val="18"/>
              </w:rPr>
              <w:t>46 475 265,05</w:t>
            </w:r>
          </w:p>
        </w:tc>
        <w:tc>
          <w:tcPr>
            <w:tcW w:w="1858" w:type="dxa"/>
            <w:vAlign w:val="bottom"/>
          </w:tcPr>
          <w:p w:rsidR="0099172C" w:rsidRPr="0099172C" w:rsidRDefault="0099172C" w:rsidP="0099172C">
            <w:pPr>
              <w:spacing w:before="0" w:after="0"/>
              <w:contextualSpacing/>
              <w:jc w:val="center"/>
              <w:rPr>
                <w:color w:val="auto"/>
                <w:sz w:val="18"/>
                <w:szCs w:val="18"/>
              </w:rPr>
            </w:pPr>
            <w:r w:rsidRPr="0099172C">
              <w:rPr>
                <w:color w:val="auto"/>
                <w:sz w:val="18"/>
                <w:szCs w:val="18"/>
              </w:rPr>
              <w:t>5,99%</w:t>
            </w:r>
          </w:p>
        </w:tc>
      </w:tr>
      <w:tr w:rsidR="0099172C" w:rsidRPr="009D434D" w:rsidTr="00374615">
        <w:tc>
          <w:tcPr>
            <w:tcW w:w="1863" w:type="dxa"/>
            <w:tcBorders>
              <w:bottom w:val="single" w:sz="4" w:space="0" w:color="000000" w:themeColor="text1"/>
            </w:tcBorders>
            <w:vAlign w:val="bottom"/>
          </w:tcPr>
          <w:p w:rsidR="0099172C" w:rsidRPr="009D434D" w:rsidRDefault="0099172C" w:rsidP="009D434D">
            <w:pPr>
              <w:spacing w:before="0" w:after="0"/>
              <w:contextualSpacing/>
              <w:jc w:val="center"/>
              <w:rPr>
                <w:color w:val="auto"/>
                <w:sz w:val="18"/>
                <w:szCs w:val="18"/>
              </w:rPr>
            </w:pPr>
            <w:r w:rsidRPr="009D434D">
              <w:rPr>
                <w:color w:val="auto"/>
                <w:sz w:val="18"/>
                <w:szCs w:val="18"/>
              </w:rPr>
              <w:t>120%</w:t>
            </w:r>
          </w:p>
        </w:tc>
        <w:tc>
          <w:tcPr>
            <w:tcW w:w="1859" w:type="dxa"/>
            <w:tcBorders>
              <w:bottom w:val="single" w:sz="4" w:space="0" w:color="000000" w:themeColor="text1"/>
            </w:tcBorders>
            <w:vAlign w:val="bottom"/>
          </w:tcPr>
          <w:p w:rsidR="0099172C" w:rsidRPr="0099172C" w:rsidRDefault="0099172C" w:rsidP="0099172C">
            <w:pPr>
              <w:spacing w:before="0" w:after="0"/>
              <w:contextualSpacing/>
              <w:jc w:val="center"/>
              <w:rPr>
                <w:color w:val="auto"/>
                <w:sz w:val="18"/>
                <w:szCs w:val="18"/>
              </w:rPr>
            </w:pPr>
            <w:r w:rsidRPr="0099172C">
              <w:rPr>
                <w:color w:val="auto"/>
                <w:sz w:val="18"/>
                <w:szCs w:val="18"/>
              </w:rPr>
              <w:t>-303 408 311,16</w:t>
            </w:r>
          </w:p>
        </w:tc>
        <w:tc>
          <w:tcPr>
            <w:tcW w:w="1857" w:type="dxa"/>
            <w:tcBorders>
              <w:bottom w:val="single" w:sz="4" w:space="0" w:color="000000" w:themeColor="text1"/>
            </w:tcBorders>
            <w:vAlign w:val="bottom"/>
          </w:tcPr>
          <w:p w:rsidR="0099172C" w:rsidRPr="0099172C" w:rsidRDefault="0099172C" w:rsidP="0099172C">
            <w:pPr>
              <w:spacing w:before="0" w:after="0"/>
              <w:contextualSpacing/>
              <w:jc w:val="center"/>
              <w:rPr>
                <w:color w:val="auto"/>
                <w:sz w:val="18"/>
                <w:szCs w:val="18"/>
              </w:rPr>
            </w:pPr>
            <w:r w:rsidRPr="0099172C">
              <w:rPr>
                <w:color w:val="auto"/>
                <w:sz w:val="18"/>
                <w:szCs w:val="18"/>
              </w:rPr>
              <w:t>brak</w:t>
            </w:r>
          </w:p>
        </w:tc>
        <w:tc>
          <w:tcPr>
            <w:tcW w:w="1849" w:type="dxa"/>
            <w:tcBorders>
              <w:bottom w:val="single" w:sz="4" w:space="0" w:color="000000" w:themeColor="text1"/>
            </w:tcBorders>
            <w:vAlign w:val="bottom"/>
          </w:tcPr>
          <w:p w:rsidR="0099172C" w:rsidRPr="0099172C" w:rsidRDefault="0099172C" w:rsidP="0099172C">
            <w:pPr>
              <w:spacing w:before="0" w:after="0"/>
              <w:contextualSpacing/>
              <w:jc w:val="center"/>
              <w:rPr>
                <w:color w:val="auto"/>
                <w:sz w:val="18"/>
                <w:szCs w:val="18"/>
              </w:rPr>
            </w:pPr>
            <w:r w:rsidRPr="0099172C">
              <w:rPr>
                <w:color w:val="auto"/>
                <w:sz w:val="18"/>
                <w:szCs w:val="18"/>
              </w:rPr>
              <w:t>-3 726 743,13</w:t>
            </w:r>
          </w:p>
        </w:tc>
        <w:tc>
          <w:tcPr>
            <w:tcW w:w="1858" w:type="dxa"/>
            <w:tcBorders>
              <w:bottom w:val="single" w:sz="4" w:space="0" w:color="000000" w:themeColor="text1"/>
            </w:tcBorders>
            <w:vAlign w:val="bottom"/>
          </w:tcPr>
          <w:p w:rsidR="0099172C" w:rsidRPr="0099172C" w:rsidRDefault="0099172C" w:rsidP="0099172C">
            <w:pPr>
              <w:spacing w:before="0" w:after="0"/>
              <w:contextualSpacing/>
              <w:jc w:val="center"/>
              <w:rPr>
                <w:color w:val="auto"/>
                <w:sz w:val="18"/>
                <w:szCs w:val="18"/>
              </w:rPr>
            </w:pPr>
            <w:r w:rsidRPr="0099172C">
              <w:rPr>
                <w:color w:val="auto"/>
                <w:sz w:val="18"/>
                <w:szCs w:val="18"/>
              </w:rPr>
              <w:t>4,38%</w:t>
            </w:r>
          </w:p>
        </w:tc>
      </w:tr>
      <w:tr w:rsidR="002A345E" w:rsidRPr="009D434D" w:rsidTr="00374615">
        <w:tc>
          <w:tcPr>
            <w:tcW w:w="9286" w:type="dxa"/>
            <w:gridSpan w:val="5"/>
            <w:shd w:val="clear" w:color="auto" w:fill="365F91" w:themeFill="accent1" w:themeFillShade="BF"/>
          </w:tcPr>
          <w:p w:rsidR="002A345E" w:rsidRPr="009D434D" w:rsidRDefault="002A345E" w:rsidP="009D434D">
            <w:pPr>
              <w:spacing w:before="0" w:after="0"/>
              <w:contextualSpacing/>
              <w:jc w:val="center"/>
              <w:rPr>
                <w:rFonts w:cs="Arial"/>
                <w:b/>
                <w:color w:val="FFFFFF" w:themeColor="background1"/>
                <w:sz w:val="18"/>
                <w:szCs w:val="18"/>
              </w:rPr>
            </w:pPr>
            <w:r w:rsidRPr="009D434D">
              <w:rPr>
                <w:rFonts w:cs="Arial"/>
                <w:b/>
                <w:color w:val="FFFFFF" w:themeColor="background1"/>
                <w:sz w:val="18"/>
                <w:szCs w:val="18"/>
              </w:rPr>
              <w:t>Wzrost kosztów inwestycyjnych - CAPEX</w:t>
            </w:r>
          </w:p>
        </w:tc>
      </w:tr>
      <w:tr w:rsidR="0099172C" w:rsidRPr="009D434D" w:rsidTr="0099172C">
        <w:tc>
          <w:tcPr>
            <w:tcW w:w="1863" w:type="dxa"/>
            <w:vAlign w:val="bottom"/>
          </w:tcPr>
          <w:p w:rsidR="0099172C" w:rsidRPr="009D434D" w:rsidRDefault="0099172C" w:rsidP="009D434D">
            <w:pPr>
              <w:spacing w:before="0" w:after="0"/>
              <w:contextualSpacing/>
              <w:jc w:val="center"/>
              <w:rPr>
                <w:color w:val="auto"/>
                <w:sz w:val="18"/>
                <w:szCs w:val="18"/>
              </w:rPr>
            </w:pPr>
            <w:r w:rsidRPr="009D434D">
              <w:rPr>
                <w:color w:val="auto"/>
                <w:sz w:val="18"/>
                <w:szCs w:val="18"/>
              </w:rPr>
              <w:t>% wartości bazowej</w:t>
            </w:r>
          </w:p>
        </w:tc>
        <w:tc>
          <w:tcPr>
            <w:tcW w:w="1859" w:type="dxa"/>
            <w:vAlign w:val="center"/>
          </w:tcPr>
          <w:p w:rsidR="0099172C" w:rsidRPr="0099172C" w:rsidRDefault="0099172C" w:rsidP="0099172C">
            <w:pPr>
              <w:spacing w:before="0" w:after="0"/>
              <w:contextualSpacing/>
              <w:jc w:val="center"/>
              <w:rPr>
                <w:color w:val="auto"/>
                <w:sz w:val="18"/>
                <w:szCs w:val="18"/>
              </w:rPr>
            </w:pPr>
            <w:r w:rsidRPr="0099172C">
              <w:rPr>
                <w:color w:val="auto"/>
                <w:sz w:val="18"/>
                <w:szCs w:val="18"/>
              </w:rPr>
              <w:t>FNPV/C</w:t>
            </w:r>
          </w:p>
        </w:tc>
        <w:tc>
          <w:tcPr>
            <w:tcW w:w="1857" w:type="dxa"/>
            <w:vAlign w:val="center"/>
          </w:tcPr>
          <w:p w:rsidR="0099172C" w:rsidRPr="0099172C" w:rsidRDefault="0099172C" w:rsidP="0099172C">
            <w:pPr>
              <w:spacing w:before="0" w:after="0"/>
              <w:contextualSpacing/>
              <w:jc w:val="center"/>
              <w:rPr>
                <w:color w:val="auto"/>
                <w:sz w:val="18"/>
                <w:szCs w:val="18"/>
              </w:rPr>
            </w:pPr>
            <w:r w:rsidRPr="0099172C">
              <w:rPr>
                <w:color w:val="auto"/>
                <w:sz w:val="18"/>
                <w:szCs w:val="18"/>
              </w:rPr>
              <w:t>FRR/C</w:t>
            </w:r>
          </w:p>
        </w:tc>
        <w:tc>
          <w:tcPr>
            <w:tcW w:w="1849" w:type="dxa"/>
            <w:vAlign w:val="center"/>
          </w:tcPr>
          <w:p w:rsidR="0099172C" w:rsidRPr="0099172C" w:rsidRDefault="0099172C" w:rsidP="0099172C">
            <w:pPr>
              <w:spacing w:before="0" w:after="0"/>
              <w:contextualSpacing/>
              <w:jc w:val="center"/>
              <w:rPr>
                <w:color w:val="auto"/>
                <w:sz w:val="18"/>
                <w:szCs w:val="18"/>
              </w:rPr>
            </w:pPr>
            <w:r w:rsidRPr="0099172C">
              <w:rPr>
                <w:color w:val="auto"/>
                <w:sz w:val="18"/>
                <w:szCs w:val="18"/>
              </w:rPr>
              <w:t>ENPV</w:t>
            </w:r>
          </w:p>
        </w:tc>
        <w:tc>
          <w:tcPr>
            <w:tcW w:w="1858" w:type="dxa"/>
            <w:vAlign w:val="center"/>
          </w:tcPr>
          <w:p w:rsidR="0099172C" w:rsidRPr="0099172C" w:rsidRDefault="0099172C" w:rsidP="0099172C">
            <w:pPr>
              <w:spacing w:before="0" w:after="0"/>
              <w:contextualSpacing/>
              <w:jc w:val="center"/>
              <w:rPr>
                <w:color w:val="auto"/>
                <w:sz w:val="18"/>
                <w:szCs w:val="18"/>
              </w:rPr>
            </w:pPr>
            <w:r w:rsidRPr="0099172C">
              <w:rPr>
                <w:color w:val="auto"/>
                <w:sz w:val="18"/>
                <w:szCs w:val="18"/>
              </w:rPr>
              <w:t>ERR</w:t>
            </w:r>
          </w:p>
        </w:tc>
      </w:tr>
      <w:tr w:rsidR="0099172C" w:rsidRPr="009D434D" w:rsidTr="00374615">
        <w:tc>
          <w:tcPr>
            <w:tcW w:w="1863" w:type="dxa"/>
            <w:vAlign w:val="bottom"/>
          </w:tcPr>
          <w:p w:rsidR="0099172C" w:rsidRPr="009D434D" w:rsidRDefault="0099172C" w:rsidP="009D434D">
            <w:pPr>
              <w:spacing w:before="0" w:after="0"/>
              <w:contextualSpacing/>
              <w:jc w:val="center"/>
              <w:rPr>
                <w:color w:val="auto"/>
                <w:sz w:val="18"/>
                <w:szCs w:val="18"/>
              </w:rPr>
            </w:pPr>
            <w:r w:rsidRPr="009D434D">
              <w:rPr>
                <w:color w:val="auto"/>
                <w:sz w:val="18"/>
                <w:szCs w:val="18"/>
              </w:rPr>
              <w:t>80%</w:t>
            </w:r>
          </w:p>
        </w:tc>
        <w:tc>
          <w:tcPr>
            <w:tcW w:w="1859" w:type="dxa"/>
            <w:vAlign w:val="bottom"/>
          </w:tcPr>
          <w:p w:rsidR="0099172C" w:rsidRPr="0099172C" w:rsidRDefault="0099172C" w:rsidP="0099172C">
            <w:pPr>
              <w:spacing w:before="0" w:after="0"/>
              <w:contextualSpacing/>
              <w:jc w:val="center"/>
              <w:rPr>
                <w:color w:val="auto"/>
                <w:sz w:val="18"/>
                <w:szCs w:val="18"/>
              </w:rPr>
            </w:pPr>
            <w:r w:rsidRPr="0099172C">
              <w:rPr>
                <w:color w:val="auto"/>
                <w:sz w:val="18"/>
                <w:szCs w:val="18"/>
              </w:rPr>
              <w:t>-258 888 722,54</w:t>
            </w:r>
          </w:p>
        </w:tc>
        <w:tc>
          <w:tcPr>
            <w:tcW w:w="1857" w:type="dxa"/>
            <w:vAlign w:val="bottom"/>
          </w:tcPr>
          <w:p w:rsidR="0099172C" w:rsidRPr="0099172C" w:rsidRDefault="0099172C" w:rsidP="0099172C">
            <w:pPr>
              <w:spacing w:before="0" w:after="0"/>
              <w:contextualSpacing/>
              <w:jc w:val="center"/>
              <w:rPr>
                <w:color w:val="auto"/>
                <w:sz w:val="18"/>
                <w:szCs w:val="18"/>
              </w:rPr>
            </w:pPr>
            <w:r w:rsidRPr="0099172C">
              <w:rPr>
                <w:color w:val="auto"/>
                <w:sz w:val="18"/>
                <w:szCs w:val="18"/>
              </w:rPr>
              <w:t>brak</w:t>
            </w:r>
          </w:p>
        </w:tc>
        <w:tc>
          <w:tcPr>
            <w:tcW w:w="1849" w:type="dxa"/>
            <w:vAlign w:val="bottom"/>
          </w:tcPr>
          <w:p w:rsidR="0099172C" w:rsidRPr="0099172C" w:rsidRDefault="0099172C" w:rsidP="0099172C">
            <w:pPr>
              <w:spacing w:before="0" w:after="0"/>
              <w:contextualSpacing/>
              <w:jc w:val="center"/>
              <w:rPr>
                <w:color w:val="auto"/>
                <w:sz w:val="18"/>
                <w:szCs w:val="18"/>
              </w:rPr>
            </w:pPr>
            <w:r w:rsidRPr="0099172C">
              <w:rPr>
                <w:color w:val="auto"/>
                <w:sz w:val="18"/>
                <w:szCs w:val="18"/>
              </w:rPr>
              <w:t>70 372 935,66</w:t>
            </w:r>
          </w:p>
        </w:tc>
        <w:tc>
          <w:tcPr>
            <w:tcW w:w="1858" w:type="dxa"/>
            <w:vAlign w:val="bottom"/>
          </w:tcPr>
          <w:p w:rsidR="0099172C" w:rsidRPr="0099172C" w:rsidRDefault="0099172C" w:rsidP="0099172C">
            <w:pPr>
              <w:spacing w:before="0" w:after="0"/>
              <w:contextualSpacing/>
              <w:jc w:val="center"/>
              <w:rPr>
                <w:color w:val="auto"/>
                <w:sz w:val="18"/>
                <w:szCs w:val="18"/>
              </w:rPr>
            </w:pPr>
            <w:r w:rsidRPr="0099172C">
              <w:rPr>
                <w:color w:val="auto"/>
                <w:sz w:val="18"/>
                <w:szCs w:val="18"/>
              </w:rPr>
              <w:t>7,15%</w:t>
            </w:r>
          </w:p>
        </w:tc>
      </w:tr>
      <w:tr w:rsidR="0099172C" w:rsidRPr="009D434D" w:rsidTr="00374615">
        <w:tc>
          <w:tcPr>
            <w:tcW w:w="1863" w:type="dxa"/>
            <w:vAlign w:val="bottom"/>
          </w:tcPr>
          <w:p w:rsidR="0099172C" w:rsidRPr="009D434D" w:rsidRDefault="0099172C" w:rsidP="009D434D">
            <w:pPr>
              <w:spacing w:before="0" w:after="0"/>
              <w:contextualSpacing/>
              <w:jc w:val="center"/>
              <w:rPr>
                <w:color w:val="auto"/>
                <w:sz w:val="18"/>
                <w:szCs w:val="18"/>
              </w:rPr>
            </w:pPr>
            <w:r w:rsidRPr="009D434D">
              <w:rPr>
                <w:color w:val="auto"/>
                <w:sz w:val="18"/>
                <w:szCs w:val="18"/>
              </w:rPr>
              <w:t>110%</w:t>
            </w:r>
          </w:p>
        </w:tc>
        <w:tc>
          <w:tcPr>
            <w:tcW w:w="1859" w:type="dxa"/>
            <w:vAlign w:val="bottom"/>
          </w:tcPr>
          <w:p w:rsidR="0099172C" w:rsidRPr="0099172C" w:rsidRDefault="0099172C" w:rsidP="0099172C">
            <w:pPr>
              <w:spacing w:before="0" w:after="0"/>
              <w:contextualSpacing/>
              <w:jc w:val="center"/>
              <w:rPr>
                <w:color w:val="auto"/>
                <w:sz w:val="18"/>
                <w:szCs w:val="18"/>
              </w:rPr>
            </w:pPr>
            <w:r w:rsidRPr="0099172C">
              <w:rPr>
                <w:color w:val="auto"/>
                <w:sz w:val="18"/>
                <w:szCs w:val="18"/>
              </w:rPr>
              <w:t>-330 942 360,76</w:t>
            </w:r>
          </w:p>
        </w:tc>
        <w:tc>
          <w:tcPr>
            <w:tcW w:w="1857" w:type="dxa"/>
            <w:vAlign w:val="bottom"/>
          </w:tcPr>
          <w:p w:rsidR="0099172C" w:rsidRPr="0099172C" w:rsidRDefault="0099172C" w:rsidP="0099172C">
            <w:pPr>
              <w:spacing w:before="0" w:after="0"/>
              <w:contextualSpacing/>
              <w:jc w:val="center"/>
              <w:rPr>
                <w:color w:val="auto"/>
                <w:sz w:val="18"/>
                <w:szCs w:val="18"/>
              </w:rPr>
            </w:pPr>
            <w:r w:rsidRPr="0099172C">
              <w:rPr>
                <w:color w:val="auto"/>
                <w:sz w:val="18"/>
                <w:szCs w:val="18"/>
              </w:rPr>
              <w:t>brak</w:t>
            </w:r>
          </w:p>
        </w:tc>
        <w:tc>
          <w:tcPr>
            <w:tcW w:w="1849" w:type="dxa"/>
            <w:vAlign w:val="bottom"/>
          </w:tcPr>
          <w:p w:rsidR="0099172C" w:rsidRPr="0099172C" w:rsidRDefault="0099172C" w:rsidP="0099172C">
            <w:pPr>
              <w:spacing w:before="0" w:after="0"/>
              <w:contextualSpacing/>
              <w:jc w:val="center"/>
              <w:rPr>
                <w:color w:val="auto"/>
                <w:sz w:val="18"/>
                <w:szCs w:val="18"/>
              </w:rPr>
            </w:pPr>
            <w:r w:rsidRPr="0099172C">
              <w:rPr>
                <w:color w:val="auto"/>
                <w:sz w:val="18"/>
                <w:szCs w:val="18"/>
              </w:rPr>
              <w:t>11 697 300,64</w:t>
            </w:r>
          </w:p>
        </w:tc>
        <w:tc>
          <w:tcPr>
            <w:tcW w:w="1858" w:type="dxa"/>
            <w:vAlign w:val="bottom"/>
          </w:tcPr>
          <w:p w:rsidR="0099172C" w:rsidRPr="0099172C" w:rsidRDefault="0099172C" w:rsidP="0099172C">
            <w:pPr>
              <w:spacing w:before="0" w:after="0"/>
              <w:contextualSpacing/>
              <w:jc w:val="center"/>
              <w:rPr>
                <w:color w:val="auto"/>
                <w:sz w:val="18"/>
                <w:szCs w:val="18"/>
              </w:rPr>
            </w:pPr>
            <w:r w:rsidRPr="0099172C">
              <w:rPr>
                <w:color w:val="auto"/>
                <w:sz w:val="18"/>
                <w:szCs w:val="18"/>
              </w:rPr>
              <w:t>4,85%</w:t>
            </w:r>
          </w:p>
        </w:tc>
      </w:tr>
      <w:tr w:rsidR="0099172C" w:rsidRPr="009D434D" w:rsidTr="00374615">
        <w:tc>
          <w:tcPr>
            <w:tcW w:w="1863" w:type="dxa"/>
            <w:tcBorders>
              <w:bottom w:val="single" w:sz="4" w:space="0" w:color="000000" w:themeColor="text1"/>
            </w:tcBorders>
            <w:vAlign w:val="bottom"/>
          </w:tcPr>
          <w:p w:rsidR="0099172C" w:rsidRPr="009D434D" w:rsidRDefault="0099172C" w:rsidP="009D434D">
            <w:pPr>
              <w:spacing w:before="0" w:after="0"/>
              <w:contextualSpacing/>
              <w:jc w:val="center"/>
              <w:rPr>
                <w:color w:val="auto"/>
                <w:sz w:val="18"/>
                <w:szCs w:val="18"/>
              </w:rPr>
            </w:pPr>
            <w:r w:rsidRPr="009D434D">
              <w:rPr>
                <w:color w:val="auto"/>
                <w:sz w:val="18"/>
                <w:szCs w:val="18"/>
              </w:rPr>
              <w:t>120%</w:t>
            </w:r>
          </w:p>
        </w:tc>
        <w:tc>
          <w:tcPr>
            <w:tcW w:w="1859" w:type="dxa"/>
            <w:tcBorders>
              <w:bottom w:val="single" w:sz="4" w:space="0" w:color="000000" w:themeColor="text1"/>
            </w:tcBorders>
            <w:vAlign w:val="bottom"/>
          </w:tcPr>
          <w:p w:rsidR="0099172C" w:rsidRPr="0099172C" w:rsidRDefault="0099172C" w:rsidP="0099172C">
            <w:pPr>
              <w:spacing w:before="0" w:after="0"/>
              <w:contextualSpacing/>
              <w:jc w:val="center"/>
              <w:rPr>
                <w:color w:val="auto"/>
                <w:sz w:val="18"/>
                <w:szCs w:val="18"/>
              </w:rPr>
            </w:pPr>
            <w:r w:rsidRPr="0099172C">
              <w:rPr>
                <w:color w:val="auto"/>
                <w:sz w:val="18"/>
                <w:szCs w:val="18"/>
              </w:rPr>
              <w:t>-354 960 240,17</w:t>
            </w:r>
          </w:p>
        </w:tc>
        <w:tc>
          <w:tcPr>
            <w:tcW w:w="1857" w:type="dxa"/>
            <w:tcBorders>
              <w:bottom w:val="single" w:sz="4" w:space="0" w:color="000000" w:themeColor="text1"/>
            </w:tcBorders>
            <w:vAlign w:val="bottom"/>
          </w:tcPr>
          <w:p w:rsidR="0099172C" w:rsidRPr="0099172C" w:rsidRDefault="0099172C" w:rsidP="0099172C">
            <w:pPr>
              <w:spacing w:before="0" w:after="0"/>
              <w:contextualSpacing/>
              <w:jc w:val="center"/>
              <w:rPr>
                <w:color w:val="auto"/>
                <w:sz w:val="18"/>
                <w:szCs w:val="18"/>
              </w:rPr>
            </w:pPr>
            <w:r w:rsidRPr="0099172C">
              <w:rPr>
                <w:color w:val="auto"/>
                <w:sz w:val="18"/>
                <w:szCs w:val="18"/>
              </w:rPr>
              <w:t>brak</w:t>
            </w:r>
          </w:p>
        </w:tc>
        <w:tc>
          <w:tcPr>
            <w:tcW w:w="1849" w:type="dxa"/>
            <w:tcBorders>
              <w:bottom w:val="single" w:sz="4" w:space="0" w:color="000000" w:themeColor="text1"/>
            </w:tcBorders>
            <w:vAlign w:val="bottom"/>
          </w:tcPr>
          <w:p w:rsidR="0099172C" w:rsidRPr="0099172C" w:rsidRDefault="0099172C" w:rsidP="0099172C">
            <w:pPr>
              <w:spacing w:before="0" w:after="0"/>
              <w:contextualSpacing/>
              <w:jc w:val="center"/>
              <w:rPr>
                <w:color w:val="auto"/>
                <w:sz w:val="18"/>
                <w:szCs w:val="18"/>
              </w:rPr>
            </w:pPr>
            <w:r w:rsidRPr="0099172C">
              <w:rPr>
                <w:color w:val="auto"/>
                <w:sz w:val="18"/>
                <w:szCs w:val="18"/>
              </w:rPr>
              <w:t>-7 861 244,36</w:t>
            </w:r>
          </w:p>
        </w:tc>
        <w:tc>
          <w:tcPr>
            <w:tcW w:w="1858" w:type="dxa"/>
            <w:tcBorders>
              <w:bottom w:val="single" w:sz="4" w:space="0" w:color="000000" w:themeColor="text1"/>
            </w:tcBorders>
            <w:vAlign w:val="bottom"/>
          </w:tcPr>
          <w:p w:rsidR="0099172C" w:rsidRPr="0099172C" w:rsidRDefault="0099172C" w:rsidP="0099172C">
            <w:pPr>
              <w:spacing w:before="0" w:after="0"/>
              <w:contextualSpacing/>
              <w:jc w:val="center"/>
              <w:rPr>
                <w:color w:val="auto"/>
                <w:sz w:val="18"/>
                <w:szCs w:val="18"/>
              </w:rPr>
            </w:pPr>
            <w:r w:rsidRPr="0099172C">
              <w:rPr>
                <w:color w:val="auto"/>
                <w:sz w:val="18"/>
                <w:szCs w:val="18"/>
              </w:rPr>
              <w:t>4,28%</w:t>
            </w:r>
          </w:p>
        </w:tc>
      </w:tr>
      <w:tr w:rsidR="002A345E" w:rsidRPr="009D434D" w:rsidTr="00374615">
        <w:tc>
          <w:tcPr>
            <w:tcW w:w="9286" w:type="dxa"/>
            <w:gridSpan w:val="5"/>
            <w:shd w:val="clear" w:color="auto" w:fill="365F91" w:themeFill="accent1" w:themeFillShade="BF"/>
          </w:tcPr>
          <w:p w:rsidR="002A345E" w:rsidRPr="009D434D" w:rsidRDefault="002A345E" w:rsidP="009D434D">
            <w:pPr>
              <w:keepNext/>
              <w:spacing w:before="0" w:after="0"/>
              <w:contextualSpacing/>
              <w:jc w:val="center"/>
              <w:rPr>
                <w:rFonts w:cs="Arial"/>
                <w:b/>
                <w:color w:val="FFFFFF" w:themeColor="background1"/>
                <w:sz w:val="18"/>
                <w:szCs w:val="18"/>
              </w:rPr>
            </w:pPr>
            <w:r w:rsidRPr="009D434D">
              <w:rPr>
                <w:rFonts w:cs="Arial"/>
                <w:b/>
                <w:color w:val="FFFFFF" w:themeColor="background1"/>
                <w:sz w:val="18"/>
                <w:szCs w:val="18"/>
              </w:rPr>
              <w:t>Zmiana wartości czasu</w:t>
            </w:r>
          </w:p>
        </w:tc>
      </w:tr>
      <w:tr w:rsidR="002A345E" w:rsidRPr="009D434D" w:rsidTr="00374615">
        <w:tc>
          <w:tcPr>
            <w:tcW w:w="1863" w:type="dxa"/>
            <w:vAlign w:val="bottom"/>
          </w:tcPr>
          <w:p w:rsidR="002A345E" w:rsidRPr="009D434D" w:rsidRDefault="002A345E" w:rsidP="009D434D">
            <w:pPr>
              <w:spacing w:before="0" w:after="0"/>
              <w:contextualSpacing/>
              <w:jc w:val="center"/>
              <w:rPr>
                <w:color w:val="auto"/>
                <w:sz w:val="18"/>
                <w:szCs w:val="18"/>
              </w:rPr>
            </w:pPr>
            <w:r w:rsidRPr="009D434D">
              <w:rPr>
                <w:color w:val="auto"/>
                <w:sz w:val="18"/>
                <w:szCs w:val="18"/>
              </w:rPr>
              <w:t> % wartości bazowej</w:t>
            </w:r>
          </w:p>
        </w:tc>
        <w:tc>
          <w:tcPr>
            <w:tcW w:w="1859" w:type="dxa"/>
            <w:vAlign w:val="center"/>
          </w:tcPr>
          <w:p w:rsidR="002A345E" w:rsidRPr="009D434D" w:rsidRDefault="002A345E" w:rsidP="009D434D">
            <w:pPr>
              <w:spacing w:before="0" w:after="0"/>
              <w:contextualSpacing/>
              <w:jc w:val="center"/>
              <w:rPr>
                <w:color w:val="auto"/>
                <w:sz w:val="18"/>
                <w:szCs w:val="18"/>
              </w:rPr>
            </w:pPr>
            <w:r w:rsidRPr="009D434D">
              <w:rPr>
                <w:color w:val="auto"/>
                <w:sz w:val="18"/>
                <w:szCs w:val="18"/>
              </w:rPr>
              <w:t>FNPV/C</w:t>
            </w:r>
          </w:p>
        </w:tc>
        <w:tc>
          <w:tcPr>
            <w:tcW w:w="1857" w:type="dxa"/>
            <w:vAlign w:val="center"/>
          </w:tcPr>
          <w:p w:rsidR="002A345E" w:rsidRPr="009D434D" w:rsidRDefault="002A345E" w:rsidP="009D434D">
            <w:pPr>
              <w:spacing w:before="0" w:after="0"/>
              <w:contextualSpacing/>
              <w:jc w:val="center"/>
              <w:rPr>
                <w:color w:val="auto"/>
                <w:sz w:val="18"/>
                <w:szCs w:val="18"/>
              </w:rPr>
            </w:pPr>
            <w:r w:rsidRPr="009D434D">
              <w:rPr>
                <w:color w:val="auto"/>
                <w:sz w:val="18"/>
                <w:szCs w:val="18"/>
              </w:rPr>
              <w:t>FRR/C</w:t>
            </w:r>
          </w:p>
        </w:tc>
        <w:tc>
          <w:tcPr>
            <w:tcW w:w="1849" w:type="dxa"/>
            <w:vAlign w:val="center"/>
          </w:tcPr>
          <w:p w:rsidR="002A345E" w:rsidRPr="009D434D" w:rsidRDefault="002A345E" w:rsidP="009D434D">
            <w:pPr>
              <w:spacing w:before="0" w:after="0"/>
              <w:contextualSpacing/>
              <w:jc w:val="center"/>
              <w:rPr>
                <w:color w:val="auto"/>
                <w:sz w:val="18"/>
                <w:szCs w:val="18"/>
              </w:rPr>
            </w:pPr>
            <w:r w:rsidRPr="009D434D">
              <w:rPr>
                <w:color w:val="auto"/>
                <w:sz w:val="18"/>
                <w:szCs w:val="18"/>
              </w:rPr>
              <w:t>ENPV</w:t>
            </w:r>
          </w:p>
        </w:tc>
        <w:tc>
          <w:tcPr>
            <w:tcW w:w="1858" w:type="dxa"/>
            <w:vAlign w:val="center"/>
          </w:tcPr>
          <w:p w:rsidR="002A345E" w:rsidRPr="009D434D" w:rsidRDefault="002A345E" w:rsidP="009D434D">
            <w:pPr>
              <w:spacing w:before="0" w:after="0"/>
              <w:contextualSpacing/>
              <w:jc w:val="center"/>
              <w:rPr>
                <w:color w:val="auto"/>
                <w:sz w:val="18"/>
                <w:szCs w:val="18"/>
              </w:rPr>
            </w:pPr>
            <w:r w:rsidRPr="009D434D">
              <w:rPr>
                <w:color w:val="auto"/>
                <w:sz w:val="18"/>
                <w:szCs w:val="18"/>
              </w:rPr>
              <w:t>ERR</w:t>
            </w:r>
          </w:p>
        </w:tc>
      </w:tr>
      <w:tr w:rsidR="0099172C" w:rsidRPr="009D434D" w:rsidTr="00374615">
        <w:tc>
          <w:tcPr>
            <w:tcW w:w="1863" w:type="dxa"/>
            <w:vAlign w:val="bottom"/>
          </w:tcPr>
          <w:p w:rsidR="0099172C" w:rsidRPr="009D434D" w:rsidRDefault="0099172C" w:rsidP="009D434D">
            <w:pPr>
              <w:spacing w:before="0" w:after="0"/>
              <w:contextualSpacing/>
              <w:jc w:val="center"/>
              <w:rPr>
                <w:color w:val="auto"/>
                <w:sz w:val="18"/>
                <w:szCs w:val="18"/>
              </w:rPr>
            </w:pPr>
            <w:r w:rsidRPr="009D434D">
              <w:rPr>
                <w:color w:val="auto"/>
                <w:sz w:val="18"/>
                <w:szCs w:val="18"/>
              </w:rPr>
              <w:t>85%</w:t>
            </w:r>
          </w:p>
        </w:tc>
        <w:tc>
          <w:tcPr>
            <w:tcW w:w="1859" w:type="dxa"/>
            <w:vAlign w:val="bottom"/>
          </w:tcPr>
          <w:p w:rsidR="0099172C" w:rsidRPr="0099172C" w:rsidRDefault="0099172C" w:rsidP="0099172C">
            <w:pPr>
              <w:spacing w:before="0" w:after="0"/>
              <w:contextualSpacing/>
              <w:jc w:val="center"/>
              <w:rPr>
                <w:color w:val="auto"/>
                <w:sz w:val="18"/>
                <w:szCs w:val="18"/>
              </w:rPr>
            </w:pPr>
            <w:r w:rsidRPr="0099172C">
              <w:rPr>
                <w:color w:val="auto"/>
                <w:sz w:val="18"/>
                <w:szCs w:val="18"/>
              </w:rPr>
              <w:t>-306 924 481,36</w:t>
            </w:r>
          </w:p>
        </w:tc>
        <w:tc>
          <w:tcPr>
            <w:tcW w:w="1857" w:type="dxa"/>
            <w:vAlign w:val="bottom"/>
          </w:tcPr>
          <w:p w:rsidR="0099172C" w:rsidRPr="0099172C" w:rsidRDefault="0099172C" w:rsidP="0099172C">
            <w:pPr>
              <w:spacing w:before="0" w:after="0"/>
              <w:contextualSpacing/>
              <w:jc w:val="center"/>
              <w:rPr>
                <w:color w:val="auto"/>
                <w:sz w:val="18"/>
                <w:szCs w:val="18"/>
              </w:rPr>
            </w:pPr>
            <w:r w:rsidRPr="0099172C">
              <w:rPr>
                <w:color w:val="auto"/>
                <w:sz w:val="18"/>
                <w:szCs w:val="18"/>
              </w:rPr>
              <w:t>brak</w:t>
            </w:r>
          </w:p>
        </w:tc>
        <w:tc>
          <w:tcPr>
            <w:tcW w:w="1849" w:type="dxa"/>
            <w:vAlign w:val="bottom"/>
          </w:tcPr>
          <w:p w:rsidR="0099172C" w:rsidRPr="0099172C" w:rsidRDefault="0099172C" w:rsidP="0099172C">
            <w:pPr>
              <w:spacing w:before="0" w:after="0"/>
              <w:contextualSpacing/>
              <w:jc w:val="center"/>
              <w:rPr>
                <w:color w:val="auto"/>
                <w:sz w:val="18"/>
                <w:szCs w:val="18"/>
              </w:rPr>
            </w:pPr>
            <w:r w:rsidRPr="0099172C">
              <w:rPr>
                <w:color w:val="auto"/>
                <w:sz w:val="18"/>
                <w:szCs w:val="18"/>
              </w:rPr>
              <w:t>21 906 707,51</w:t>
            </w:r>
          </w:p>
        </w:tc>
        <w:tc>
          <w:tcPr>
            <w:tcW w:w="1858" w:type="dxa"/>
            <w:vAlign w:val="bottom"/>
          </w:tcPr>
          <w:p w:rsidR="0099172C" w:rsidRPr="0099172C" w:rsidRDefault="0099172C" w:rsidP="0099172C">
            <w:pPr>
              <w:spacing w:before="0" w:after="0"/>
              <w:contextualSpacing/>
              <w:jc w:val="center"/>
              <w:rPr>
                <w:color w:val="auto"/>
                <w:sz w:val="18"/>
                <w:szCs w:val="18"/>
              </w:rPr>
            </w:pPr>
            <w:r w:rsidRPr="0099172C">
              <w:rPr>
                <w:color w:val="auto"/>
                <w:sz w:val="18"/>
                <w:szCs w:val="18"/>
              </w:rPr>
              <w:t>5,21%</w:t>
            </w:r>
          </w:p>
        </w:tc>
      </w:tr>
      <w:tr w:rsidR="0099172C" w:rsidRPr="009D434D" w:rsidTr="00374615">
        <w:tc>
          <w:tcPr>
            <w:tcW w:w="1863" w:type="dxa"/>
            <w:vAlign w:val="bottom"/>
          </w:tcPr>
          <w:p w:rsidR="0099172C" w:rsidRPr="009D434D" w:rsidRDefault="0099172C" w:rsidP="009D434D">
            <w:pPr>
              <w:spacing w:before="0" w:after="0"/>
              <w:contextualSpacing/>
              <w:jc w:val="center"/>
              <w:rPr>
                <w:color w:val="auto"/>
                <w:sz w:val="18"/>
                <w:szCs w:val="18"/>
              </w:rPr>
            </w:pPr>
            <w:r w:rsidRPr="009D434D">
              <w:rPr>
                <w:color w:val="auto"/>
                <w:sz w:val="18"/>
                <w:szCs w:val="18"/>
              </w:rPr>
              <w:t>90%</w:t>
            </w:r>
          </w:p>
        </w:tc>
        <w:tc>
          <w:tcPr>
            <w:tcW w:w="1859" w:type="dxa"/>
            <w:vAlign w:val="bottom"/>
          </w:tcPr>
          <w:p w:rsidR="0099172C" w:rsidRPr="0099172C" w:rsidRDefault="0099172C" w:rsidP="0099172C">
            <w:pPr>
              <w:spacing w:before="0" w:after="0"/>
              <w:contextualSpacing/>
              <w:jc w:val="center"/>
              <w:rPr>
                <w:color w:val="auto"/>
                <w:sz w:val="18"/>
                <w:szCs w:val="18"/>
              </w:rPr>
            </w:pPr>
            <w:r w:rsidRPr="0099172C">
              <w:rPr>
                <w:color w:val="auto"/>
                <w:sz w:val="18"/>
                <w:szCs w:val="18"/>
              </w:rPr>
              <w:t>-306 924 481,36</w:t>
            </w:r>
          </w:p>
        </w:tc>
        <w:tc>
          <w:tcPr>
            <w:tcW w:w="1857" w:type="dxa"/>
            <w:vAlign w:val="bottom"/>
          </w:tcPr>
          <w:p w:rsidR="0099172C" w:rsidRPr="0099172C" w:rsidRDefault="0099172C" w:rsidP="0099172C">
            <w:pPr>
              <w:spacing w:before="0" w:after="0"/>
              <w:contextualSpacing/>
              <w:jc w:val="center"/>
              <w:rPr>
                <w:color w:val="auto"/>
                <w:sz w:val="18"/>
                <w:szCs w:val="18"/>
              </w:rPr>
            </w:pPr>
            <w:r w:rsidRPr="0099172C">
              <w:rPr>
                <w:color w:val="auto"/>
                <w:sz w:val="18"/>
                <w:szCs w:val="18"/>
              </w:rPr>
              <w:t>brak</w:t>
            </w:r>
          </w:p>
        </w:tc>
        <w:tc>
          <w:tcPr>
            <w:tcW w:w="1849" w:type="dxa"/>
            <w:vAlign w:val="bottom"/>
          </w:tcPr>
          <w:p w:rsidR="0099172C" w:rsidRPr="0099172C" w:rsidRDefault="0099172C" w:rsidP="0099172C">
            <w:pPr>
              <w:spacing w:before="0" w:after="0"/>
              <w:contextualSpacing/>
              <w:jc w:val="center"/>
              <w:rPr>
                <w:color w:val="auto"/>
                <w:sz w:val="18"/>
                <w:szCs w:val="18"/>
              </w:rPr>
            </w:pPr>
            <w:r w:rsidRPr="0099172C">
              <w:rPr>
                <w:color w:val="auto"/>
                <w:sz w:val="18"/>
                <w:szCs w:val="18"/>
              </w:rPr>
              <w:t>25 023 086,89</w:t>
            </w:r>
          </w:p>
        </w:tc>
        <w:tc>
          <w:tcPr>
            <w:tcW w:w="1858" w:type="dxa"/>
            <w:vAlign w:val="bottom"/>
          </w:tcPr>
          <w:p w:rsidR="0099172C" w:rsidRPr="0099172C" w:rsidRDefault="0099172C" w:rsidP="0099172C">
            <w:pPr>
              <w:spacing w:before="0" w:after="0"/>
              <w:contextualSpacing/>
              <w:jc w:val="center"/>
              <w:rPr>
                <w:color w:val="auto"/>
                <w:sz w:val="18"/>
                <w:szCs w:val="18"/>
              </w:rPr>
            </w:pPr>
            <w:r w:rsidRPr="0099172C">
              <w:rPr>
                <w:color w:val="auto"/>
                <w:sz w:val="18"/>
                <w:szCs w:val="18"/>
              </w:rPr>
              <w:t>5,31%</w:t>
            </w:r>
          </w:p>
        </w:tc>
      </w:tr>
      <w:tr w:rsidR="0099172C" w:rsidRPr="009D434D" w:rsidTr="00374615">
        <w:tc>
          <w:tcPr>
            <w:tcW w:w="1863" w:type="dxa"/>
            <w:tcBorders>
              <w:bottom w:val="single" w:sz="4" w:space="0" w:color="000000" w:themeColor="text1"/>
            </w:tcBorders>
            <w:vAlign w:val="bottom"/>
          </w:tcPr>
          <w:p w:rsidR="0099172C" w:rsidRPr="009D434D" w:rsidRDefault="0099172C" w:rsidP="009D434D">
            <w:pPr>
              <w:spacing w:before="0" w:after="0"/>
              <w:contextualSpacing/>
              <w:jc w:val="center"/>
              <w:rPr>
                <w:color w:val="auto"/>
                <w:sz w:val="18"/>
                <w:szCs w:val="18"/>
              </w:rPr>
            </w:pPr>
            <w:r w:rsidRPr="009D434D">
              <w:rPr>
                <w:color w:val="auto"/>
                <w:sz w:val="18"/>
                <w:szCs w:val="18"/>
              </w:rPr>
              <w:t>115%</w:t>
            </w:r>
          </w:p>
        </w:tc>
        <w:tc>
          <w:tcPr>
            <w:tcW w:w="1859" w:type="dxa"/>
            <w:tcBorders>
              <w:bottom w:val="single" w:sz="4" w:space="0" w:color="000000" w:themeColor="text1"/>
            </w:tcBorders>
            <w:vAlign w:val="bottom"/>
          </w:tcPr>
          <w:p w:rsidR="0099172C" w:rsidRPr="0099172C" w:rsidRDefault="0099172C" w:rsidP="0099172C">
            <w:pPr>
              <w:spacing w:before="0" w:after="0"/>
              <w:contextualSpacing/>
              <w:jc w:val="center"/>
              <w:rPr>
                <w:color w:val="auto"/>
                <w:sz w:val="18"/>
                <w:szCs w:val="18"/>
              </w:rPr>
            </w:pPr>
            <w:r w:rsidRPr="0099172C">
              <w:rPr>
                <w:color w:val="auto"/>
                <w:sz w:val="18"/>
                <w:szCs w:val="18"/>
              </w:rPr>
              <w:t>-306 924 481,36</w:t>
            </w:r>
          </w:p>
        </w:tc>
        <w:tc>
          <w:tcPr>
            <w:tcW w:w="1857" w:type="dxa"/>
            <w:tcBorders>
              <w:bottom w:val="single" w:sz="4" w:space="0" w:color="000000" w:themeColor="text1"/>
            </w:tcBorders>
            <w:vAlign w:val="bottom"/>
          </w:tcPr>
          <w:p w:rsidR="0099172C" w:rsidRPr="0099172C" w:rsidRDefault="0099172C" w:rsidP="0099172C">
            <w:pPr>
              <w:spacing w:before="0" w:after="0"/>
              <w:contextualSpacing/>
              <w:jc w:val="center"/>
              <w:rPr>
                <w:color w:val="auto"/>
                <w:sz w:val="18"/>
                <w:szCs w:val="18"/>
              </w:rPr>
            </w:pPr>
            <w:r w:rsidRPr="0099172C">
              <w:rPr>
                <w:color w:val="auto"/>
                <w:sz w:val="18"/>
                <w:szCs w:val="18"/>
              </w:rPr>
              <w:t>brak</w:t>
            </w:r>
          </w:p>
        </w:tc>
        <w:tc>
          <w:tcPr>
            <w:tcW w:w="1849" w:type="dxa"/>
            <w:tcBorders>
              <w:bottom w:val="single" w:sz="4" w:space="0" w:color="000000" w:themeColor="text1"/>
            </w:tcBorders>
            <w:vAlign w:val="bottom"/>
          </w:tcPr>
          <w:p w:rsidR="0099172C" w:rsidRPr="0099172C" w:rsidRDefault="0099172C" w:rsidP="0099172C">
            <w:pPr>
              <w:spacing w:before="0" w:after="0"/>
              <w:contextualSpacing/>
              <w:jc w:val="center"/>
              <w:rPr>
                <w:color w:val="auto"/>
                <w:sz w:val="18"/>
                <w:szCs w:val="18"/>
              </w:rPr>
            </w:pPr>
            <w:r w:rsidRPr="0099172C">
              <w:rPr>
                <w:color w:val="auto"/>
                <w:sz w:val="18"/>
                <w:szCs w:val="18"/>
              </w:rPr>
              <w:t>40 604 983,79</w:t>
            </w:r>
          </w:p>
        </w:tc>
        <w:tc>
          <w:tcPr>
            <w:tcW w:w="1858" w:type="dxa"/>
            <w:tcBorders>
              <w:bottom w:val="single" w:sz="4" w:space="0" w:color="000000" w:themeColor="text1"/>
            </w:tcBorders>
            <w:vAlign w:val="bottom"/>
          </w:tcPr>
          <w:p w:rsidR="0099172C" w:rsidRPr="0099172C" w:rsidRDefault="0099172C" w:rsidP="0099172C">
            <w:pPr>
              <w:spacing w:before="0" w:after="0"/>
              <w:contextualSpacing/>
              <w:jc w:val="center"/>
              <w:rPr>
                <w:color w:val="auto"/>
                <w:sz w:val="18"/>
                <w:szCs w:val="18"/>
              </w:rPr>
            </w:pPr>
            <w:r w:rsidRPr="0099172C">
              <w:rPr>
                <w:color w:val="auto"/>
                <w:sz w:val="18"/>
                <w:szCs w:val="18"/>
              </w:rPr>
              <w:t>5,79%</w:t>
            </w:r>
          </w:p>
        </w:tc>
      </w:tr>
      <w:tr w:rsidR="002A345E" w:rsidRPr="009D434D" w:rsidTr="00374615">
        <w:tc>
          <w:tcPr>
            <w:tcW w:w="9286" w:type="dxa"/>
            <w:gridSpan w:val="5"/>
            <w:shd w:val="clear" w:color="auto" w:fill="365F91" w:themeFill="accent1" w:themeFillShade="BF"/>
          </w:tcPr>
          <w:p w:rsidR="002A345E" w:rsidRPr="009D434D" w:rsidRDefault="002A345E" w:rsidP="009D434D">
            <w:pPr>
              <w:spacing w:before="0" w:after="0"/>
              <w:contextualSpacing/>
              <w:jc w:val="center"/>
              <w:rPr>
                <w:rFonts w:cs="Arial"/>
                <w:b/>
                <w:color w:val="FFFFFF" w:themeColor="background1"/>
                <w:sz w:val="18"/>
                <w:szCs w:val="18"/>
              </w:rPr>
            </w:pPr>
            <w:r w:rsidRPr="009D434D">
              <w:rPr>
                <w:rFonts w:cs="Arial"/>
                <w:b/>
                <w:color w:val="FFFFFF" w:themeColor="background1"/>
                <w:sz w:val="18"/>
                <w:szCs w:val="18"/>
              </w:rPr>
              <w:t>Zmiana kosztów eksploatacyjnych</w:t>
            </w:r>
          </w:p>
        </w:tc>
      </w:tr>
      <w:tr w:rsidR="002A345E" w:rsidRPr="009D434D" w:rsidTr="00374615">
        <w:tc>
          <w:tcPr>
            <w:tcW w:w="1863" w:type="dxa"/>
            <w:vAlign w:val="center"/>
          </w:tcPr>
          <w:p w:rsidR="002A345E" w:rsidRPr="009D434D" w:rsidRDefault="002A345E" w:rsidP="009D434D">
            <w:pPr>
              <w:spacing w:before="0" w:after="0"/>
              <w:contextualSpacing/>
              <w:jc w:val="center"/>
              <w:rPr>
                <w:color w:val="auto"/>
                <w:sz w:val="18"/>
                <w:szCs w:val="18"/>
              </w:rPr>
            </w:pPr>
            <w:r w:rsidRPr="009D434D">
              <w:rPr>
                <w:color w:val="auto"/>
                <w:sz w:val="18"/>
                <w:szCs w:val="18"/>
              </w:rPr>
              <w:t>% wartości bazowej</w:t>
            </w:r>
          </w:p>
        </w:tc>
        <w:tc>
          <w:tcPr>
            <w:tcW w:w="1859" w:type="dxa"/>
            <w:vAlign w:val="center"/>
          </w:tcPr>
          <w:p w:rsidR="002A345E" w:rsidRPr="009D434D" w:rsidRDefault="002A345E" w:rsidP="009D434D">
            <w:pPr>
              <w:spacing w:before="0" w:after="0"/>
              <w:contextualSpacing/>
              <w:jc w:val="center"/>
              <w:rPr>
                <w:color w:val="auto"/>
                <w:sz w:val="18"/>
                <w:szCs w:val="18"/>
              </w:rPr>
            </w:pPr>
            <w:r w:rsidRPr="009D434D">
              <w:rPr>
                <w:color w:val="auto"/>
                <w:sz w:val="18"/>
                <w:szCs w:val="18"/>
              </w:rPr>
              <w:t>FNPV/C</w:t>
            </w:r>
          </w:p>
        </w:tc>
        <w:tc>
          <w:tcPr>
            <w:tcW w:w="1857" w:type="dxa"/>
            <w:vAlign w:val="center"/>
          </w:tcPr>
          <w:p w:rsidR="002A345E" w:rsidRPr="009D434D" w:rsidRDefault="002A345E" w:rsidP="009D434D">
            <w:pPr>
              <w:spacing w:before="0" w:after="0"/>
              <w:contextualSpacing/>
              <w:jc w:val="center"/>
              <w:rPr>
                <w:color w:val="auto"/>
                <w:sz w:val="18"/>
                <w:szCs w:val="18"/>
              </w:rPr>
            </w:pPr>
            <w:r w:rsidRPr="009D434D">
              <w:rPr>
                <w:color w:val="auto"/>
                <w:sz w:val="18"/>
                <w:szCs w:val="18"/>
              </w:rPr>
              <w:t>FRR/C</w:t>
            </w:r>
          </w:p>
        </w:tc>
        <w:tc>
          <w:tcPr>
            <w:tcW w:w="1849" w:type="dxa"/>
            <w:vAlign w:val="center"/>
          </w:tcPr>
          <w:p w:rsidR="002A345E" w:rsidRPr="009D434D" w:rsidRDefault="002A345E" w:rsidP="009D434D">
            <w:pPr>
              <w:spacing w:before="0" w:after="0"/>
              <w:contextualSpacing/>
              <w:jc w:val="center"/>
              <w:rPr>
                <w:color w:val="auto"/>
                <w:sz w:val="18"/>
                <w:szCs w:val="18"/>
              </w:rPr>
            </w:pPr>
            <w:r w:rsidRPr="009D434D">
              <w:rPr>
                <w:color w:val="auto"/>
                <w:sz w:val="18"/>
                <w:szCs w:val="18"/>
              </w:rPr>
              <w:t>ENPV</w:t>
            </w:r>
          </w:p>
        </w:tc>
        <w:tc>
          <w:tcPr>
            <w:tcW w:w="1858" w:type="dxa"/>
            <w:vAlign w:val="center"/>
          </w:tcPr>
          <w:p w:rsidR="002A345E" w:rsidRPr="009D434D" w:rsidRDefault="002A345E" w:rsidP="009D434D">
            <w:pPr>
              <w:spacing w:before="0" w:after="0"/>
              <w:contextualSpacing/>
              <w:jc w:val="center"/>
              <w:rPr>
                <w:color w:val="auto"/>
                <w:sz w:val="18"/>
                <w:szCs w:val="18"/>
              </w:rPr>
            </w:pPr>
            <w:r w:rsidRPr="009D434D">
              <w:rPr>
                <w:color w:val="auto"/>
                <w:sz w:val="18"/>
                <w:szCs w:val="18"/>
              </w:rPr>
              <w:t>ERR</w:t>
            </w:r>
          </w:p>
        </w:tc>
      </w:tr>
      <w:tr w:rsidR="0099172C" w:rsidRPr="009D434D" w:rsidTr="00374615">
        <w:tc>
          <w:tcPr>
            <w:tcW w:w="1863" w:type="dxa"/>
            <w:vAlign w:val="bottom"/>
          </w:tcPr>
          <w:p w:rsidR="0099172C" w:rsidRPr="009D434D" w:rsidRDefault="0099172C" w:rsidP="009D434D">
            <w:pPr>
              <w:spacing w:before="0" w:after="0"/>
              <w:contextualSpacing/>
              <w:jc w:val="center"/>
              <w:rPr>
                <w:color w:val="auto"/>
                <w:sz w:val="18"/>
                <w:szCs w:val="18"/>
              </w:rPr>
            </w:pPr>
            <w:r w:rsidRPr="009D434D">
              <w:rPr>
                <w:color w:val="auto"/>
                <w:sz w:val="18"/>
                <w:szCs w:val="18"/>
              </w:rPr>
              <w:t>105%</w:t>
            </w:r>
          </w:p>
        </w:tc>
        <w:tc>
          <w:tcPr>
            <w:tcW w:w="1859" w:type="dxa"/>
            <w:vAlign w:val="bottom"/>
          </w:tcPr>
          <w:p w:rsidR="0099172C" w:rsidRPr="0099172C" w:rsidRDefault="0099172C" w:rsidP="0099172C">
            <w:pPr>
              <w:spacing w:before="0" w:after="0"/>
              <w:contextualSpacing/>
              <w:jc w:val="center"/>
              <w:rPr>
                <w:color w:val="auto"/>
                <w:sz w:val="18"/>
                <w:szCs w:val="18"/>
              </w:rPr>
            </w:pPr>
            <w:r w:rsidRPr="0099172C">
              <w:rPr>
                <w:color w:val="auto"/>
                <w:sz w:val="18"/>
                <w:szCs w:val="18"/>
              </w:rPr>
              <w:t>-312 182 972,70</w:t>
            </w:r>
          </w:p>
        </w:tc>
        <w:tc>
          <w:tcPr>
            <w:tcW w:w="1857" w:type="dxa"/>
            <w:vAlign w:val="bottom"/>
          </w:tcPr>
          <w:p w:rsidR="0099172C" w:rsidRPr="0099172C" w:rsidRDefault="0099172C" w:rsidP="0099172C">
            <w:pPr>
              <w:spacing w:before="0" w:after="0"/>
              <w:contextualSpacing/>
              <w:jc w:val="center"/>
              <w:rPr>
                <w:color w:val="auto"/>
                <w:sz w:val="18"/>
                <w:szCs w:val="18"/>
              </w:rPr>
            </w:pPr>
            <w:r w:rsidRPr="0099172C">
              <w:rPr>
                <w:color w:val="auto"/>
                <w:sz w:val="18"/>
                <w:szCs w:val="18"/>
              </w:rPr>
              <w:t>brak</w:t>
            </w:r>
          </w:p>
        </w:tc>
        <w:tc>
          <w:tcPr>
            <w:tcW w:w="1849" w:type="dxa"/>
            <w:vAlign w:val="bottom"/>
          </w:tcPr>
          <w:p w:rsidR="0099172C" w:rsidRPr="0099172C" w:rsidRDefault="0099172C" w:rsidP="0099172C">
            <w:pPr>
              <w:spacing w:before="0" w:after="0"/>
              <w:contextualSpacing/>
              <w:jc w:val="center"/>
              <w:rPr>
                <w:color w:val="auto"/>
                <w:sz w:val="18"/>
                <w:szCs w:val="18"/>
              </w:rPr>
            </w:pPr>
            <w:r w:rsidRPr="0099172C">
              <w:rPr>
                <w:color w:val="auto"/>
                <w:sz w:val="18"/>
                <w:szCs w:val="18"/>
              </w:rPr>
              <w:t>26 839 878,51</w:t>
            </w:r>
          </w:p>
        </w:tc>
        <w:tc>
          <w:tcPr>
            <w:tcW w:w="1858" w:type="dxa"/>
            <w:vAlign w:val="bottom"/>
          </w:tcPr>
          <w:p w:rsidR="0099172C" w:rsidRPr="0099172C" w:rsidRDefault="0099172C" w:rsidP="0099172C">
            <w:pPr>
              <w:spacing w:before="0" w:after="0"/>
              <w:contextualSpacing/>
              <w:jc w:val="center"/>
              <w:rPr>
                <w:color w:val="auto"/>
                <w:sz w:val="18"/>
                <w:szCs w:val="18"/>
              </w:rPr>
            </w:pPr>
            <w:r w:rsidRPr="0099172C">
              <w:rPr>
                <w:color w:val="auto"/>
                <w:sz w:val="18"/>
                <w:szCs w:val="18"/>
              </w:rPr>
              <w:t>5,37%</w:t>
            </w:r>
          </w:p>
        </w:tc>
      </w:tr>
      <w:tr w:rsidR="0099172C" w:rsidRPr="009D434D" w:rsidTr="00374615">
        <w:tc>
          <w:tcPr>
            <w:tcW w:w="1863" w:type="dxa"/>
            <w:vAlign w:val="bottom"/>
          </w:tcPr>
          <w:p w:rsidR="0099172C" w:rsidRPr="009D434D" w:rsidRDefault="0099172C" w:rsidP="009D434D">
            <w:pPr>
              <w:spacing w:before="0" w:after="0"/>
              <w:contextualSpacing/>
              <w:jc w:val="center"/>
              <w:rPr>
                <w:color w:val="auto"/>
                <w:sz w:val="18"/>
                <w:szCs w:val="18"/>
              </w:rPr>
            </w:pPr>
            <w:r w:rsidRPr="009D434D">
              <w:rPr>
                <w:color w:val="auto"/>
                <w:sz w:val="18"/>
                <w:szCs w:val="18"/>
              </w:rPr>
              <w:t>110%</w:t>
            </w:r>
          </w:p>
        </w:tc>
        <w:tc>
          <w:tcPr>
            <w:tcW w:w="1859" w:type="dxa"/>
            <w:vAlign w:val="bottom"/>
          </w:tcPr>
          <w:p w:rsidR="0099172C" w:rsidRPr="0099172C" w:rsidRDefault="0099172C" w:rsidP="0099172C">
            <w:pPr>
              <w:spacing w:before="0" w:after="0"/>
              <w:contextualSpacing/>
              <w:jc w:val="center"/>
              <w:rPr>
                <w:color w:val="auto"/>
                <w:sz w:val="18"/>
                <w:szCs w:val="18"/>
              </w:rPr>
            </w:pPr>
            <w:r w:rsidRPr="0099172C">
              <w:rPr>
                <w:color w:val="auto"/>
                <w:sz w:val="18"/>
                <w:szCs w:val="18"/>
              </w:rPr>
              <w:t>-317 441 464,05</w:t>
            </w:r>
          </w:p>
        </w:tc>
        <w:tc>
          <w:tcPr>
            <w:tcW w:w="1857" w:type="dxa"/>
            <w:vAlign w:val="bottom"/>
          </w:tcPr>
          <w:p w:rsidR="0099172C" w:rsidRPr="0099172C" w:rsidRDefault="0099172C" w:rsidP="0099172C">
            <w:pPr>
              <w:spacing w:before="0" w:after="0"/>
              <w:contextualSpacing/>
              <w:jc w:val="center"/>
              <w:rPr>
                <w:color w:val="auto"/>
                <w:sz w:val="18"/>
                <w:szCs w:val="18"/>
              </w:rPr>
            </w:pPr>
            <w:r w:rsidRPr="0099172C">
              <w:rPr>
                <w:color w:val="auto"/>
                <w:sz w:val="18"/>
                <w:szCs w:val="18"/>
              </w:rPr>
              <w:t>brak</w:t>
            </w:r>
          </w:p>
        </w:tc>
        <w:tc>
          <w:tcPr>
            <w:tcW w:w="1849" w:type="dxa"/>
            <w:vAlign w:val="bottom"/>
          </w:tcPr>
          <w:p w:rsidR="0099172C" w:rsidRPr="0099172C" w:rsidRDefault="0099172C" w:rsidP="0099172C">
            <w:pPr>
              <w:spacing w:before="0" w:after="0"/>
              <w:contextualSpacing/>
              <w:jc w:val="center"/>
              <w:rPr>
                <w:color w:val="auto"/>
                <w:sz w:val="18"/>
                <w:szCs w:val="18"/>
              </w:rPr>
            </w:pPr>
            <w:r w:rsidRPr="0099172C">
              <w:rPr>
                <w:color w:val="auto"/>
                <w:sz w:val="18"/>
                <w:szCs w:val="18"/>
              </w:rPr>
              <w:t>22 423 911,38</w:t>
            </w:r>
          </w:p>
        </w:tc>
        <w:tc>
          <w:tcPr>
            <w:tcW w:w="1858" w:type="dxa"/>
            <w:vAlign w:val="bottom"/>
          </w:tcPr>
          <w:p w:rsidR="0099172C" w:rsidRPr="0099172C" w:rsidRDefault="0099172C" w:rsidP="0099172C">
            <w:pPr>
              <w:spacing w:before="0" w:after="0"/>
              <w:contextualSpacing/>
              <w:jc w:val="center"/>
              <w:rPr>
                <w:color w:val="auto"/>
                <w:sz w:val="18"/>
                <w:szCs w:val="18"/>
              </w:rPr>
            </w:pPr>
            <w:r w:rsidRPr="0099172C">
              <w:rPr>
                <w:color w:val="auto"/>
                <w:sz w:val="18"/>
                <w:szCs w:val="18"/>
              </w:rPr>
              <w:t>5,23%</w:t>
            </w:r>
          </w:p>
        </w:tc>
      </w:tr>
      <w:tr w:rsidR="0099172C" w:rsidRPr="009D434D" w:rsidTr="00374615">
        <w:tc>
          <w:tcPr>
            <w:tcW w:w="1863" w:type="dxa"/>
            <w:vAlign w:val="bottom"/>
          </w:tcPr>
          <w:p w:rsidR="0099172C" w:rsidRPr="009D434D" w:rsidRDefault="0099172C" w:rsidP="009D434D">
            <w:pPr>
              <w:spacing w:before="0" w:after="0"/>
              <w:contextualSpacing/>
              <w:jc w:val="center"/>
              <w:rPr>
                <w:color w:val="auto"/>
                <w:sz w:val="18"/>
                <w:szCs w:val="18"/>
              </w:rPr>
            </w:pPr>
            <w:r w:rsidRPr="009D434D">
              <w:rPr>
                <w:color w:val="auto"/>
                <w:sz w:val="18"/>
                <w:szCs w:val="18"/>
              </w:rPr>
              <w:t>115%</w:t>
            </w:r>
          </w:p>
        </w:tc>
        <w:tc>
          <w:tcPr>
            <w:tcW w:w="1859" w:type="dxa"/>
            <w:vAlign w:val="bottom"/>
          </w:tcPr>
          <w:p w:rsidR="0099172C" w:rsidRPr="0099172C" w:rsidRDefault="0099172C" w:rsidP="0099172C">
            <w:pPr>
              <w:spacing w:before="0" w:after="0"/>
              <w:contextualSpacing/>
              <w:jc w:val="center"/>
              <w:rPr>
                <w:color w:val="auto"/>
                <w:sz w:val="18"/>
                <w:szCs w:val="18"/>
              </w:rPr>
            </w:pPr>
            <w:r w:rsidRPr="0099172C">
              <w:rPr>
                <w:color w:val="auto"/>
                <w:sz w:val="18"/>
                <w:szCs w:val="18"/>
              </w:rPr>
              <w:t>-322 699 955,40</w:t>
            </w:r>
          </w:p>
        </w:tc>
        <w:tc>
          <w:tcPr>
            <w:tcW w:w="1857" w:type="dxa"/>
            <w:vAlign w:val="bottom"/>
          </w:tcPr>
          <w:p w:rsidR="0099172C" w:rsidRPr="0099172C" w:rsidRDefault="0099172C" w:rsidP="0099172C">
            <w:pPr>
              <w:spacing w:before="0" w:after="0"/>
              <w:contextualSpacing/>
              <w:jc w:val="center"/>
              <w:rPr>
                <w:color w:val="auto"/>
                <w:sz w:val="18"/>
                <w:szCs w:val="18"/>
              </w:rPr>
            </w:pPr>
            <w:r w:rsidRPr="0099172C">
              <w:rPr>
                <w:color w:val="auto"/>
                <w:sz w:val="18"/>
                <w:szCs w:val="18"/>
              </w:rPr>
              <w:t>brak</w:t>
            </w:r>
          </w:p>
        </w:tc>
        <w:tc>
          <w:tcPr>
            <w:tcW w:w="1849" w:type="dxa"/>
            <w:vAlign w:val="bottom"/>
          </w:tcPr>
          <w:p w:rsidR="0099172C" w:rsidRPr="0099172C" w:rsidRDefault="0099172C" w:rsidP="0099172C">
            <w:pPr>
              <w:spacing w:before="0" w:after="0"/>
              <w:contextualSpacing/>
              <w:jc w:val="center"/>
              <w:rPr>
                <w:color w:val="auto"/>
                <w:sz w:val="18"/>
                <w:szCs w:val="18"/>
              </w:rPr>
            </w:pPr>
            <w:r w:rsidRPr="0099172C">
              <w:rPr>
                <w:color w:val="auto"/>
                <w:sz w:val="18"/>
                <w:szCs w:val="18"/>
              </w:rPr>
              <w:t>18 007 944,24</w:t>
            </w:r>
          </w:p>
        </w:tc>
        <w:tc>
          <w:tcPr>
            <w:tcW w:w="1858" w:type="dxa"/>
            <w:vAlign w:val="bottom"/>
          </w:tcPr>
          <w:p w:rsidR="0099172C" w:rsidRPr="0099172C" w:rsidRDefault="0099172C" w:rsidP="0099172C">
            <w:pPr>
              <w:spacing w:before="0" w:after="0"/>
              <w:contextualSpacing/>
              <w:jc w:val="center"/>
              <w:rPr>
                <w:color w:val="auto"/>
                <w:sz w:val="18"/>
                <w:szCs w:val="18"/>
              </w:rPr>
            </w:pPr>
            <w:r w:rsidRPr="0099172C">
              <w:rPr>
                <w:color w:val="auto"/>
                <w:sz w:val="18"/>
                <w:szCs w:val="18"/>
              </w:rPr>
              <w:t>5,08%</w:t>
            </w:r>
          </w:p>
        </w:tc>
      </w:tr>
    </w:tbl>
    <w:p w:rsidR="00A94D6B" w:rsidRDefault="00A94D6B" w:rsidP="009D434D">
      <w:pPr>
        <w:pStyle w:val="Legenda"/>
        <w:spacing w:before="0" w:after="0"/>
        <w:contextualSpacing/>
        <w:rPr>
          <w:b w:val="0"/>
          <w:bCs w:val="0"/>
          <w:i/>
          <w:color w:val="829CBD"/>
          <w:sz w:val="18"/>
        </w:rPr>
      </w:pPr>
      <w:r w:rsidRPr="00C92B9D">
        <w:rPr>
          <w:b w:val="0"/>
          <w:bCs w:val="0"/>
          <w:i/>
          <w:color w:val="829CBD"/>
          <w:sz w:val="18"/>
        </w:rPr>
        <w:t>Źródło: opracowanie własne</w:t>
      </w:r>
    </w:p>
    <w:p w:rsidR="00160C29" w:rsidRDefault="00160C29">
      <w:pPr>
        <w:spacing w:before="0" w:after="200"/>
        <w:jc w:val="left"/>
        <w:rPr>
          <w:b/>
          <w:bCs/>
          <w:color w:val="233C78"/>
          <w:szCs w:val="18"/>
        </w:rPr>
      </w:pPr>
      <w:r>
        <w:br w:type="page"/>
      </w:r>
    </w:p>
    <w:p w:rsidR="00F04DEE" w:rsidRPr="00C92B9D" w:rsidRDefault="00F04DEE" w:rsidP="00160C29">
      <w:pPr>
        <w:pStyle w:val="Legenda"/>
        <w:contextualSpacing/>
      </w:pPr>
      <w:bookmarkStart w:id="1186" w:name="_Toc462930173"/>
      <w:r>
        <w:lastRenderedPageBreak/>
        <w:t xml:space="preserve">Tabela </w:t>
      </w:r>
      <w:fldSimple w:instr=" SEQ Tabela \* ARABIC ">
        <w:r w:rsidR="00174753">
          <w:rPr>
            <w:noProof/>
          </w:rPr>
          <w:t>28</w:t>
        </w:r>
      </w:fldSimple>
      <w:r w:rsidRPr="00C92B9D">
        <w:t>:</w:t>
      </w:r>
      <w:r>
        <w:t xml:space="preserve"> </w:t>
      </w:r>
      <w:r w:rsidRPr="00C92B9D">
        <w:t>Wyniki analizy wrażliwości</w:t>
      </w:r>
      <w:r>
        <w:t xml:space="preserve"> – wariant 2E</w:t>
      </w:r>
      <w:bookmarkEnd w:id="1186"/>
    </w:p>
    <w:tbl>
      <w:tblPr>
        <w:tblStyle w:val="Tabela-Siatka"/>
        <w:tblW w:w="0" w:type="auto"/>
        <w:tblLook w:val="04A0"/>
      </w:tblPr>
      <w:tblGrid>
        <w:gridCol w:w="1863"/>
        <w:gridCol w:w="1859"/>
        <w:gridCol w:w="1857"/>
        <w:gridCol w:w="1849"/>
        <w:gridCol w:w="1858"/>
      </w:tblGrid>
      <w:tr w:rsidR="00F04DEE" w:rsidRPr="00BE1283" w:rsidTr="00160C29">
        <w:tc>
          <w:tcPr>
            <w:tcW w:w="9286" w:type="dxa"/>
            <w:gridSpan w:val="5"/>
            <w:shd w:val="clear" w:color="auto" w:fill="365F91" w:themeFill="accent1" w:themeFillShade="BF"/>
            <w:vAlign w:val="center"/>
          </w:tcPr>
          <w:p w:rsidR="00F04DEE" w:rsidRPr="00BE1283" w:rsidRDefault="00F04DEE" w:rsidP="00160C29">
            <w:pPr>
              <w:contextualSpacing/>
              <w:jc w:val="center"/>
              <w:rPr>
                <w:rFonts w:cs="Arial"/>
                <w:b/>
                <w:color w:val="FFFFFF" w:themeColor="background1"/>
                <w:sz w:val="18"/>
                <w:szCs w:val="18"/>
              </w:rPr>
            </w:pPr>
            <w:r w:rsidRPr="00BE1283">
              <w:rPr>
                <w:rFonts w:cs="Arial"/>
                <w:b/>
                <w:color w:val="FFFFFF" w:themeColor="background1"/>
                <w:sz w:val="18"/>
                <w:szCs w:val="18"/>
              </w:rPr>
              <w:t>Zmiana natężenia ruchu (pracy przewozowej)</w:t>
            </w:r>
          </w:p>
        </w:tc>
      </w:tr>
      <w:tr w:rsidR="00F04DEE" w:rsidRPr="00C25A0C" w:rsidTr="00F04DEE">
        <w:tc>
          <w:tcPr>
            <w:tcW w:w="1863" w:type="dxa"/>
            <w:vAlign w:val="bottom"/>
          </w:tcPr>
          <w:p w:rsidR="00F04DEE" w:rsidRPr="00C25A0C" w:rsidRDefault="00F04DEE" w:rsidP="00160C29">
            <w:pPr>
              <w:contextualSpacing/>
              <w:jc w:val="center"/>
              <w:rPr>
                <w:color w:val="auto"/>
                <w:sz w:val="18"/>
                <w:szCs w:val="18"/>
              </w:rPr>
            </w:pPr>
            <w:r w:rsidRPr="00C25A0C">
              <w:rPr>
                <w:color w:val="auto"/>
                <w:sz w:val="18"/>
                <w:szCs w:val="18"/>
              </w:rPr>
              <w:t>% wartości bazowej</w:t>
            </w:r>
          </w:p>
        </w:tc>
        <w:tc>
          <w:tcPr>
            <w:tcW w:w="1859" w:type="dxa"/>
            <w:vAlign w:val="center"/>
          </w:tcPr>
          <w:p w:rsidR="00F04DEE" w:rsidRPr="00C25A0C" w:rsidRDefault="00F04DEE" w:rsidP="00160C29">
            <w:pPr>
              <w:contextualSpacing/>
              <w:jc w:val="center"/>
              <w:rPr>
                <w:color w:val="auto"/>
                <w:sz w:val="18"/>
                <w:szCs w:val="18"/>
              </w:rPr>
            </w:pPr>
            <w:r w:rsidRPr="00C25A0C">
              <w:rPr>
                <w:color w:val="auto"/>
                <w:sz w:val="18"/>
                <w:szCs w:val="18"/>
              </w:rPr>
              <w:t>FNPV/C</w:t>
            </w:r>
          </w:p>
        </w:tc>
        <w:tc>
          <w:tcPr>
            <w:tcW w:w="1857" w:type="dxa"/>
            <w:vAlign w:val="center"/>
          </w:tcPr>
          <w:p w:rsidR="00F04DEE" w:rsidRPr="00C25A0C" w:rsidRDefault="00F04DEE" w:rsidP="00160C29">
            <w:pPr>
              <w:contextualSpacing/>
              <w:jc w:val="center"/>
              <w:rPr>
                <w:color w:val="auto"/>
                <w:sz w:val="18"/>
                <w:szCs w:val="18"/>
              </w:rPr>
            </w:pPr>
            <w:r w:rsidRPr="00C25A0C">
              <w:rPr>
                <w:color w:val="auto"/>
                <w:sz w:val="18"/>
                <w:szCs w:val="18"/>
              </w:rPr>
              <w:t>FRR/C</w:t>
            </w:r>
          </w:p>
        </w:tc>
        <w:tc>
          <w:tcPr>
            <w:tcW w:w="1849" w:type="dxa"/>
            <w:vAlign w:val="center"/>
          </w:tcPr>
          <w:p w:rsidR="00F04DEE" w:rsidRPr="00C25A0C" w:rsidRDefault="00F04DEE" w:rsidP="00160C29">
            <w:pPr>
              <w:contextualSpacing/>
              <w:jc w:val="center"/>
              <w:rPr>
                <w:color w:val="auto"/>
                <w:sz w:val="18"/>
                <w:szCs w:val="18"/>
              </w:rPr>
            </w:pPr>
            <w:r w:rsidRPr="00C25A0C">
              <w:rPr>
                <w:color w:val="auto"/>
                <w:sz w:val="18"/>
                <w:szCs w:val="18"/>
              </w:rPr>
              <w:t>ENPV</w:t>
            </w:r>
          </w:p>
        </w:tc>
        <w:tc>
          <w:tcPr>
            <w:tcW w:w="1858" w:type="dxa"/>
            <w:vAlign w:val="center"/>
          </w:tcPr>
          <w:p w:rsidR="00F04DEE" w:rsidRPr="00C25A0C" w:rsidRDefault="00F04DEE" w:rsidP="00160C29">
            <w:pPr>
              <w:contextualSpacing/>
              <w:jc w:val="center"/>
              <w:rPr>
                <w:color w:val="auto"/>
                <w:sz w:val="18"/>
                <w:szCs w:val="18"/>
              </w:rPr>
            </w:pPr>
            <w:r w:rsidRPr="00C25A0C">
              <w:rPr>
                <w:color w:val="auto"/>
                <w:sz w:val="18"/>
                <w:szCs w:val="18"/>
              </w:rPr>
              <w:t>ERR</w:t>
            </w:r>
          </w:p>
        </w:tc>
      </w:tr>
      <w:tr w:rsidR="0099172C" w:rsidRPr="00897368" w:rsidTr="00F04DEE">
        <w:tc>
          <w:tcPr>
            <w:tcW w:w="1863" w:type="dxa"/>
            <w:vAlign w:val="bottom"/>
          </w:tcPr>
          <w:p w:rsidR="0099172C" w:rsidRPr="00F04DEE" w:rsidRDefault="0099172C" w:rsidP="00160C29">
            <w:pPr>
              <w:contextualSpacing/>
              <w:jc w:val="center"/>
              <w:rPr>
                <w:color w:val="auto"/>
                <w:sz w:val="18"/>
                <w:szCs w:val="18"/>
              </w:rPr>
            </w:pPr>
            <w:r w:rsidRPr="00F04DEE">
              <w:rPr>
                <w:color w:val="auto"/>
                <w:sz w:val="18"/>
                <w:szCs w:val="18"/>
              </w:rPr>
              <w:t>80%</w:t>
            </w:r>
          </w:p>
        </w:tc>
        <w:tc>
          <w:tcPr>
            <w:tcW w:w="1859" w:type="dxa"/>
            <w:vAlign w:val="bottom"/>
          </w:tcPr>
          <w:p w:rsidR="0099172C" w:rsidRPr="0099172C" w:rsidRDefault="0099172C" w:rsidP="0099172C">
            <w:pPr>
              <w:contextualSpacing/>
              <w:jc w:val="center"/>
              <w:rPr>
                <w:color w:val="auto"/>
                <w:sz w:val="18"/>
                <w:szCs w:val="18"/>
              </w:rPr>
            </w:pPr>
            <w:r w:rsidRPr="0099172C">
              <w:rPr>
                <w:color w:val="auto"/>
                <w:sz w:val="18"/>
                <w:szCs w:val="18"/>
              </w:rPr>
              <w:t>-371 134 589,76</w:t>
            </w:r>
          </w:p>
        </w:tc>
        <w:tc>
          <w:tcPr>
            <w:tcW w:w="1857" w:type="dxa"/>
            <w:vAlign w:val="bottom"/>
          </w:tcPr>
          <w:p w:rsidR="0099172C" w:rsidRPr="0099172C" w:rsidRDefault="0099172C" w:rsidP="0099172C">
            <w:pPr>
              <w:contextualSpacing/>
              <w:jc w:val="center"/>
              <w:rPr>
                <w:color w:val="auto"/>
                <w:sz w:val="18"/>
                <w:szCs w:val="18"/>
              </w:rPr>
            </w:pPr>
            <w:r w:rsidRPr="0099172C">
              <w:rPr>
                <w:color w:val="auto"/>
                <w:sz w:val="18"/>
                <w:szCs w:val="18"/>
              </w:rPr>
              <w:t>brak</w:t>
            </w:r>
          </w:p>
        </w:tc>
        <w:tc>
          <w:tcPr>
            <w:tcW w:w="1849" w:type="dxa"/>
            <w:vAlign w:val="bottom"/>
          </w:tcPr>
          <w:p w:rsidR="0099172C" w:rsidRPr="0099172C" w:rsidRDefault="0099172C" w:rsidP="0099172C">
            <w:pPr>
              <w:contextualSpacing/>
              <w:jc w:val="center"/>
              <w:rPr>
                <w:color w:val="auto"/>
                <w:sz w:val="18"/>
                <w:szCs w:val="18"/>
              </w:rPr>
            </w:pPr>
            <w:r w:rsidRPr="0099172C">
              <w:rPr>
                <w:color w:val="auto"/>
                <w:sz w:val="18"/>
                <w:szCs w:val="18"/>
              </w:rPr>
              <w:t>80 828 040,88</w:t>
            </w:r>
          </w:p>
        </w:tc>
        <w:tc>
          <w:tcPr>
            <w:tcW w:w="1858" w:type="dxa"/>
            <w:vAlign w:val="bottom"/>
          </w:tcPr>
          <w:p w:rsidR="0099172C" w:rsidRPr="0099172C" w:rsidRDefault="0099172C" w:rsidP="0099172C">
            <w:pPr>
              <w:contextualSpacing/>
              <w:jc w:val="center"/>
              <w:rPr>
                <w:color w:val="auto"/>
                <w:sz w:val="18"/>
                <w:szCs w:val="18"/>
              </w:rPr>
            </w:pPr>
            <w:r w:rsidRPr="0099172C">
              <w:rPr>
                <w:color w:val="auto"/>
                <w:sz w:val="18"/>
                <w:szCs w:val="18"/>
              </w:rPr>
              <w:t>6,71%</w:t>
            </w:r>
          </w:p>
        </w:tc>
      </w:tr>
      <w:tr w:rsidR="0099172C" w:rsidRPr="00897368" w:rsidTr="00F04DEE">
        <w:tc>
          <w:tcPr>
            <w:tcW w:w="1863" w:type="dxa"/>
            <w:vAlign w:val="bottom"/>
          </w:tcPr>
          <w:p w:rsidR="0099172C" w:rsidRPr="00F04DEE" w:rsidRDefault="0099172C" w:rsidP="00160C29">
            <w:pPr>
              <w:contextualSpacing/>
              <w:jc w:val="center"/>
              <w:rPr>
                <w:color w:val="auto"/>
                <w:sz w:val="18"/>
                <w:szCs w:val="18"/>
              </w:rPr>
            </w:pPr>
            <w:r w:rsidRPr="00F04DEE">
              <w:rPr>
                <w:color w:val="auto"/>
                <w:sz w:val="18"/>
                <w:szCs w:val="18"/>
              </w:rPr>
              <w:t>90%</w:t>
            </w:r>
          </w:p>
        </w:tc>
        <w:tc>
          <w:tcPr>
            <w:tcW w:w="1859" w:type="dxa"/>
            <w:vAlign w:val="bottom"/>
          </w:tcPr>
          <w:p w:rsidR="0099172C" w:rsidRPr="0099172C" w:rsidRDefault="0099172C" w:rsidP="0099172C">
            <w:pPr>
              <w:contextualSpacing/>
              <w:jc w:val="center"/>
              <w:rPr>
                <w:color w:val="auto"/>
                <w:sz w:val="18"/>
                <w:szCs w:val="18"/>
              </w:rPr>
            </w:pPr>
            <w:r w:rsidRPr="0099172C">
              <w:rPr>
                <w:color w:val="auto"/>
                <w:sz w:val="18"/>
                <w:szCs w:val="18"/>
              </w:rPr>
              <w:t>-369 393 038,28</w:t>
            </w:r>
          </w:p>
        </w:tc>
        <w:tc>
          <w:tcPr>
            <w:tcW w:w="1857" w:type="dxa"/>
            <w:vAlign w:val="bottom"/>
          </w:tcPr>
          <w:p w:rsidR="0099172C" w:rsidRPr="0099172C" w:rsidRDefault="0099172C" w:rsidP="0099172C">
            <w:pPr>
              <w:contextualSpacing/>
              <w:jc w:val="center"/>
              <w:rPr>
                <w:color w:val="auto"/>
                <w:sz w:val="18"/>
                <w:szCs w:val="18"/>
              </w:rPr>
            </w:pPr>
            <w:r w:rsidRPr="0099172C">
              <w:rPr>
                <w:color w:val="auto"/>
                <w:sz w:val="18"/>
                <w:szCs w:val="18"/>
              </w:rPr>
              <w:t>brak</w:t>
            </w:r>
          </w:p>
        </w:tc>
        <w:tc>
          <w:tcPr>
            <w:tcW w:w="1849" w:type="dxa"/>
            <w:vAlign w:val="bottom"/>
          </w:tcPr>
          <w:p w:rsidR="0099172C" w:rsidRPr="0099172C" w:rsidRDefault="0099172C" w:rsidP="0099172C">
            <w:pPr>
              <w:contextualSpacing/>
              <w:jc w:val="center"/>
              <w:rPr>
                <w:color w:val="auto"/>
                <w:sz w:val="18"/>
                <w:szCs w:val="18"/>
              </w:rPr>
            </w:pPr>
            <w:r w:rsidRPr="0099172C">
              <w:rPr>
                <w:color w:val="auto"/>
                <w:sz w:val="18"/>
                <w:szCs w:val="18"/>
              </w:rPr>
              <w:t>81 553 179,65</w:t>
            </w:r>
          </w:p>
        </w:tc>
        <w:tc>
          <w:tcPr>
            <w:tcW w:w="1858" w:type="dxa"/>
            <w:vAlign w:val="bottom"/>
          </w:tcPr>
          <w:p w:rsidR="0099172C" w:rsidRPr="0099172C" w:rsidRDefault="0099172C" w:rsidP="0099172C">
            <w:pPr>
              <w:contextualSpacing/>
              <w:jc w:val="center"/>
              <w:rPr>
                <w:color w:val="auto"/>
                <w:sz w:val="18"/>
                <w:szCs w:val="18"/>
              </w:rPr>
            </w:pPr>
            <w:r w:rsidRPr="0099172C">
              <w:rPr>
                <w:color w:val="auto"/>
                <w:sz w:val="18"/>
                <w:szCs w:val="18"/>
              </w:rPr>
              <w:t>6,72%</w:t>
            </w:r>
          </w:p>
        </w:tc>
      </w:tr>
      <w:tr w:rsidR="0099172C" w:rsidRPr="00897368" w:rsidTr="00F04DEE">
        <w:tc>
          <w:tcPr>
            <w:tcW w:w="1863" w:type="dxa"/>
            <w:tcBorders>
              <w:bottom w:val="single" w:sz="4" w:space="0" w:color="000000" w:themeColor="text1"/>
            </w:tcBorders>
            <w:vAlign w:val="bottom"/>
          </w:tcPr>
          <w:p w:rsidR="0099172C" w:rsidRPr="00F04DEE" w:rsidRDefault="0099172C" w:rsidP="00160C29">
            <w:pPr>
              <w:contextualSpacing/>
              <w:jc w:val="center"/>
              <w:rPr>
                <w:color w:val="auto"/>
                <w:sz w:val="18"/>
                <w:szCs w:val="18"/>
              </w:rPr>
            </w:pPr>
            <w:r w:rsidRPr="00F04DEE">
              <w:rPr>
                <w:color w:val="auto"/>
                <w:sz w:val="18"/>
                <w:szCs w:val="18"/>
              </w:rPr>
              <w:t>120%</w:t>
            </w:r>
          </w:p>
        </w:tc>
        <w:tc>
          <w:tcPr>
            <w:tcW w:w="1859" w:type="dxa"/>
            <w:tcBorders>
              <w:bottom w:val="single" w:sz="4" w:space="0" w:color="000000" w:themeColor="text1"/>
            </w:tcBorders>
            <w:vAlign w:val="bottom"/>
          </w:tcPr>
          <w:p w:rsidR="0099172C" w:rsidRPr="0099172C" w:rsidRDefault="0099172C" w:rsidP="0099172C">
            <w:pPr>
              <w:contextualSpacing/>
              <w:jc w:val="center"/>
              <w:rPr>
                <w:color w:val="auto"/>
                <w:sz w:val="18"/>
                <w:szCs w:val="18"/>
              </w:rPr>
            </w:pPr>
            <w:r w:rsidRPr="0099172C">
              <w:rPr>
                <w:color w:val="auto"/>
                <w:sz w:val="18"/>
                <w:szCs w:val="18"/>
              </w:rPr>
              <w:t>-364 168 383,83</w:t>
            </w:r>
          </w:p>
        </w:tc>
        <w:tc>
          <w:tcPr>
            <w:tcW w:w="1857" w:type="dxa"/>
            <w:tcBorders>
              <w:bottom w:val="single" w:sz="4" w:space="0" w:color="000000" w:themeColor="text1"/>
            </w:tcBorders>
            <w:vAlign w:val="bottom"/>
          </w:tcPr>
          <w:p w:rsidR="0099172C" w:rsidRPr="0099172C" w:rsidRDefault="0099172C" w:rsidP="0099172C">
            <w:pPr>
              <w:contextualSpacing/>
              <w:jc w:val="center"/>
              <w:rPr>
                <w:color w:val="auto"/>
                <w:sz w:val="18"/>
                <w:szCs w:val="18"/>
              </w:rPr>
            </w:pPr>
            <w:r w:rsidRPr="0099172C">
              <w:rPr>
                <w:color w:val="auto"/>
                <w:sz w:val="18"/>
                <w:szCs w:val="18"/>
              </w:rPr>
              <w:t>brak</w:t>
            </w:r>
          </w:p>
        </w:tc>
        <w:tc>
          <w:tcPr>
            <w:tcW w:w="1849" w:type="dxa"/>
            <w:tcBorders>
              <w:bottom w:val="single" w:sz="4" w:space="0" w:color="000000" w:themeColor="text1"/>
            </w:tcBorders>
            <w:vAlign w:val="bottom"/>
          </w:tcPr>
          <w:p w:rsidR="0099172C" w:rsidRPr="0099172C" w:rsidRDefault="0099172C" w:rsidP="0099172C">
            <w:pPr>
              <w:contextualSpacing/>
              <w:jc w:val="center"/>
              <w:rPr>
                <w:color w:val="auto"/>
                <w:sz w:val="18"/>
                <w:szCs w:val="18"/>
              </w:rPr>
            </w:pPr>
            <w:r w:rsidRPr="0099172C">
              <w:rPr>
                <w:color w:val="auto"/>
                <w:sz w:val="18"/>
                <w:szCs w:val="18"/>
              </w:rPr>
              <w:t>44 282 047,91</w:t>
            </w:r>
          </w:p>
        </w:tc>
        <w:tc>
          <w:tcPr>
            <w:tcW w:w="1858" w:type="dxa"/>
            <w:tcBorders>
              <w:bottom w:val="single" w:sz="4" w:space="0" w:color="000000" w:themeColor="text1"/>
            </w:tcBorders>
            <w:vAlign w:val="bottom"/>
          </w:tcPr>
          <w:p w:rsidR="0099172C" w:rsidRPr="0099172C" w:rsidRDefault="0099172C" w:rsidP="0099172C">
            <w:pPr>
              <w:contextualSpacing/>
              <w:jc w:val="center"/>
              <w:rPr>
                <w:color w:val="auto"/>
                <w:sz w:val="18"/>
                <w:szCs w:val="18"/>
              </w:rPr>
            </w:pPr>
            <w:r w:rsidRPr="0099172C">
              <w:rPr>
                <w:color w:val="auto"/>
                <w:sz w:val="18"/>
                <w:szCs w:val="18"/>
              </w:rPr>
              <w:t>5,71%</w:t>
            </w:r>
          </w:p>
        </w:tc>
      </w:tr>
      <w:tr w:rsidR="00F04DEE" w:rsidRPr="00BE1283" w:rsidTr="00F04DEE">
        <w:tc>
          <w:tcPr>
            <w:tcW w:w="9286" w:type="dxa"/>
            <w:gridSpan w:val="5"/>
            <w:shd w:val="clear" w:color="auto" w:fill="365F91" w:themeFill="accent1" w:themeFillShade="BF"/>
          </w:tcPr>
          <w:p w:rsidR="00F04DEE" w:rsidRPr="00BE1283" w:rsidRDefault="00F04DEE" w:rsidP="00160C29">
            <w:pPr>
              <w:contextualSpacing/>
              <w:jc w:val="center"/>
              <w:rPr>
                <w:rFonts w:cs="Arial"/>
                <w:b/>
                <w:color w:val="FFFFFF" w:themeColor="background1"/>
                <w:sz w:val="18"/>
                <w:szCs w:val="18"/>
              </w:rPr>
            </w:pPr>
            <w:r w:rsidRPr="00BE1283">
              <w:rPr>
                <w:rFonts w:cs="Arial"/>
                <w:b/>
                <w:color w:val="FFFFFF" w:themeColor="background1"/>
                <w:sz w:val="18"/>
                <w:szCs w:val="18"/>
              </w:rPr>
              <w:t>Wzrost kosztów inwestycyjnych - CAPEX</w:t>
            </w:r>
          </w:p>
        </w:tc>
      </w:tr>
      <w:tr w:rsidR="00F04DEE" w:rsidRPr="00C25A0C" w:rsidTr="00F04DEE">
        <w:tc>
          <w:tcPr>
            <w:tcW w:w="1863" w:type="dxa"/>
            <w:vAlign w:val="bottom"/>
          </w:tcPr>
          <w:p w:rsidR="00F04DEE" w:rsidRPr="00C25A0C" w:rsidRDefault="00F04DEE" w:rsidP="00160C29">
            <w:pPr>
              <w:contextualSpacing/>
              <w:jc w:val="center"/>
              <w:rPr>
                <w:color w:val="auto"/>
                <w:sz w:val="18"/>
                <w:szCs w:val="18"/>
              </w:rPr>
            </w:pPr>
            <w:r w:rsidRPr="00C25A0C">
              <w:rPr>
                <w:color w:val="auto"/>
                <w:sz w:val="18"/>
                <w:szCs w:val="18"/>
              </w:rPr>
              <w:t>% wartości bazowej</w:t>
            </w:r>
          </w:p>
        </w:tc>
        <w:tc>
          <w:tcPr>
            <w:tcW w:w="1859" w:type="dxa"/>
            <w:vAlign w:val="center"/>
          </w:tcPr>
          <w:p w:rsidR="00F04DEE" w:rsidRPr="00C25A0C" w:rsidRDefault="00F04DEE" w:rsidP="00160C29">
            <w:pPr>
              <w:contextualSpacing/>
              <w:jc w:val="center"/>
              <w:rPr>
                <w:color w:val="auto"/>
                <w:sz w:val="18"/>
                <w:szCs w:val="18"/>
              </w:rPr>
            </w:pPr>
            <w:r w:rsidRPr="00C25A0C">
              <w:rPr>
                <w:color w:val="auto"/>
                <w:sz w:val="18"/>
                <w:szCs w:val="18"/>
              </w:rPr>
              <w:t>FNPV/C</w:t>
            </w:r>
          </w:p>
        </w:tc>
        <w:tc>
          <w:tcPr>
            <w:tcW w:w="1857" w:type="dxa"/>
            <w:vAlign w:val="center"/>
          </w:tcPr>
          <w:p w:rsidR="00F04DEE" w:rsidRPr="00C25A0C" w:rsidRDefault="00F04DEE" w:rsidP="00160C29">
            <w:pPr>
              <w:contextualSpacing/>
              <w:jc w:val="center"/>
              <w:rPr>
                <w:color w:val="auto"/>
                <w:sz w:val="18"/>
                <w:szCs w:val="18"/>
              </w:rPr>
            </w:pPr>
            <w:r w:rsidRPr="00C25A0C">
              <w:rPr>
                <w:color w:val="auto"/>
                <w:sz w:val="18"/>
                <w:szCs w:val="18"/>
              </w:rPr>
              <w:t>FRR/C</w:t>
            </w:r>
          </w:p>
        </w:tc>
        <w:tc>
          <w:tcPr>
            <w:tcW w:w="1849" w:type="dxa"/>
            <w:vAlign w:val="center"/>
          </w:tcPr>
          <w:p w:rsidR="00F04DEE" w:rsidRPr="00C25A0C" w:rsidRDefault="00F04DEE" w:rsidP="00160C29">
            <w:pPr>
              <w:contextualSpacing/>
              <w:jc w:val="center"/>
              <w:rPr>
                <w:color w:val="auto"/>
                <w:sz w:val="18"/>
                <w:szCs w:val="18"/>
              </w:rPr>
            </w:pPr>
            <w:r w:rsidRPr="00C25A0C">
              <w:rPr>
                <w:color w:val="auto"/>
                <w:sz w:val="18"/>
                <w:szCs w:val="18"/>
              </w:rPr>
              <w:t>ENPV</w:t>
            </w:r>
          </w:p>
        </w:tc>
        <w:tc>
          <w:tcPr>
            <w:tcW w:w="1858" w:type="dxa"/>
            <w:vAlign w:val="center"/>
          </w:tcPr>
          <w:p w:rsidR="00F04DEE" w:rsidRPr="00C25A0C" w:rsidRDefault="00F04DEE" w:rsidP="00160C29">
            <w:pPr>
              <w:contextualSpacing/>
              <w:jc w:val="center"/>
              <w:rPr>
                <w:color w:val="auto"/>
                <w:sz w:val="18"/>
                <w:szCs w:val="18"/>
              </w:rPr>
            </w:pPr>
            <w:r w:rsidRPr="00C25A0C">
              <w:rPr>
                <w:color w:val="auto"/>
                <w:sz w:val="18"/>
                <w:szCs w:val="18"/>
              </w:rPr>
              <w:t>ERR</w:t>
            </w:r>
          </w:p>
        </w:tc>
      </w:tr>
      <w:tr w:rsidR="0099172C" w:rsidRPr="00897368" w:rsidTr="00F04DEE">
        <w:tc>
          <w:tcPr>
            <w:tcW w:w="1863" w:type="dxa"/>
            <w:vAlign w:val="bottom"/>
          </w:tcPr>
          <w:p w:rsidR="0099172C" w:rsidRPr="00F04DEE" w:rsidRDefault="0099172C" w:rsidP="00160C29">
            <w:pPr>
              <w:contextualSpacing/>
              <w:jc w:val="center"/>
              <w:rPr>
                <w:color w:val="auto"/>
                <w:sz w:val="18"/>
                <w:szCs w:val="18"/>
              </w:rPr>
            </w:pPr>
            <w:r w:rsidRPr="00F04DEE">
              <w:rPr>
                <w:color w:val="auto"/>
                <w:sz w:val="18"/>
                <w:szCs w:val="18"/>
              </w:rPr>
              <w:t>80%</w:t>
            </w:r>
          </w:p>
        </w:tc>
        <w:tc>
          <w:tcPr>
            <w:tcW w:w="1859" w:type="dxa"/>
            <w:vAlign w:val="bottom"/>
          </w:tcPr>
          <w:p w:rsidR="0099172C" w:rsidRPr="0099172C" w:rsidRDefault="0099172C" w:rsidP="0099172C">
            <w:pPr>
              <w:contextualSpacing/>
              <w:jc w:val="center"/>
              <w:rPr>
                <w:color w:val="auto"/>
                <w:sz w:val="18"/>
                <w:szCs w:val="18"/>
              </w:rPr>
            </w:pPr>
            <w:r w:rsidRPr="0099172C">
              <w:rPr>
                <w:color w:val="auto"/>
                <w:sz w:val="18"/>
                <w:szCs w:val="18"/>
              </w:rPr>
              <w:t>-307 503 394,12</w:t>
            </w:r>
          </w:p>
        </w:tc>
        <w:tc>
          <w:tcPr>
            <w:tcW w:w="1857" w:type="dxa"/>
            <w:vAlign w:val="bottom"/>
          </w:tcPr>
          <w:p w:rsidR="0099172C" w:rsidRPr="0099172C" w:rsidRDefault="0099172C" w:rsidP="0099172C">
            <w:pPr>
              <w:contextualSpacing/>
              <w:jc w:val="center"/>
              <w:rPr>
                <w:color w:val="auto"/>
                <w:sz w:val="18"/>
                <w:szCs w:val="18"/>
              </w:rPr>
            </w:pPr>
            <w:r w:rsidRPr="0099172C">
              <w:rPr>
                <w:color w:val="auto"/>
                <w:sz w:val="18"/>
                <w:szCs w:val="18"/>
              </w:rPr>
              <w:t>brak</w:t>
            </w:r>
          </w:p>
        </w:tc>
        <w:tc>
          <w:tcPr>
            <w:tcW w:w="1849" w:type="dxa"/>
            <w:vAlign w:val="bottom"/>
          </w:tcPr>
          <w:p w:rsidR="0099172C" w:rsidRPr="0099172C" w:rsidRDefault="0099172C" w:rsidP="0099172C">
            <w:pPr>
              <w:contextualSpacing/>
              <w:jc w:val="center"/>
              <w:rPr>
                <w:color w:val="auto"/>
                <w:sz w:val="18"/>
                <w:szCs w:val="18"/>
              </w:rPr>
            </w:pPr>
            <w:r w:rsidRPr="0099172C">
              <w:rPr>
                <w:color w:val="auto"/>
                <w:sz w:val="18"/>
                <w:szCs w:val="18"/>
              </w:rPr>
              <w:t>119 653 212,02</w:t>
            </w:r>
          </w:p>
        </w:tc>
        <w:tc>
          <w:tcPr>
            <w:tcW w:w="1858" w:type="dxa"/>
            <w:vAlign w:val="bottom"/>
          </w:tcPr>
          <w:p w:rsidR="0099172C" w:rsidRPr="0099172C" w:rsidRDefault="0099172C" w:rsidP="0099172C">
            <w:pPr>
              <w:contextualSpacing/>
              <w:jc w:val="center"/>
              <w:rPr>
                <w:color w:val="auto"/>
                <w:sz w:val="18"/>
                <w:szCs w:val="18"/>
              </w:rPr>
            </w:pPr>
            <w:r w:rsidRPr="0099172C">
              <w:rPr>
                <w:color w:val="auto"/>
                <w:sz w:val="18"/>
                <w:szCs w:val="18"/>
              </w:rPr>
              <w:t>8,36%</w:t>
            </w:r>
          </w:p>
        </w:tc>
      </w:tr>
      <w:tr w:rsidR="0099172C" w:rsidRPr="00897368" w:rsidTr="00F04DEE">
        <w:tc>
          <w:tcPr>
            <w:tcW w:w="1863" w:type="dxa"/>
            <w:vAlign w:val="bottom"/>
          </w:tcPr>
          <w:p w:rsidR="0099172C" w:rsidRPr="00F04DEE" w:rsidRDefault="0099172C" w:rsidP="00160C29">
            <w:pPr>
              <w:contextualSpacing/>
              <w:jc w:val="center"/>
              <w:rPr>
                <w:color w:val="auto"/>
                <w:sz w:val="18"/>
                <w:szCs w:val="18"/>
              </w:rPr>
            </w:pPr>
            <w:r w:rsidRPr="00F04DEE">
              <w:rPr>
                <w:color w:val="auto"/>
                <w:sz w:val="18"/>
                <w:szCs w:val="18"/>
              </w:rPr>
              <w:t>110%</w:t>
            </w:r>
          </w:p>
        </w:tc>
        <w:tc>
          <w:tcPr>
            <w:tcW w:w="1859" w:type="dxa"/>
            <w:vAlign w:val="bottom"/>
          </w:tcPr>
          <w:p w:rsidR="0099172C" w:rsidRPr="0099172C" w:rsidRDefault="0099172C" w:rsidP="0099172C">
            <w:pPr>
              <w:contextualSpacing/>
              <w:jc w:val="center"/>
              <w:rPr>
                <w:color w:val="auto"/>
                <w:sz w:val="18"/>
                <w:szCs w:val="18"/>
              </w:rPr>
            </w:pPr>
            <w:r w:rsidRPr="0099172C">
              <w:rPr>
                <w:color w:val="auto"/>
                <w:sz w:val="18"/>
                <w:szCs w:val="18"/>
              </w:rPr>
              <w:t>-397 725 533,13</w:t>
            </w:r>
          </w:p>
        </w:tc>
        <w:tc>
          <w:tcPr>
            <w:tcW w:w="1857" w:type="dxa"/>
            <w:vAlign w:val="bottom"/>
          </w:tcPr>
          <w:p w:rsidR="0099172C" w:rsidRPr="0099172C" w:rsidRDefault="0099172C" w:rsidP="0099172C">
            <w:pPr>
              <w:contextualSpacing/>
              <w:jc w:val="center"/>
              <w:rPr>
                <w:color w:val="auto"/>
                <w:sz w:val="18"/>
                <w:szCs w:val="18"/>
              </w:rPr>
            </w:pPr>
            <w:r w:rsidRPr="0099172C">
              <w:rPr>
                <w:color w:val="auto"/>
                <w:sz w:val="18"/>
                <w:szCs w:val="18"/>
              </w:rPr>
              <w:t>brak</w:t>
            </w:r>
          </w:p>
        </w:tc>
        <w:tc>
          <w:tcPr>
            <w:tcW w:w="1849" w:type="dxa"/>
            <w:vAlign w:val="bottom"/>
          </w:tcPr>
          <w:p w:rsidR="0099172C" w:rsidRPr="0099172C" w:rsidRDefault="0099172C" w:rsidP="0099172C">
            <w:pPr>
              <w:contextualSpacing/>
              <w:jc w:val="center"/>
              <w:rPr>
                <w:color w:val="auto"/>
                <w:sz w:val="18"/>
                <w:szCs w:val="18"/>
              </w:rPr>
            </w:pPr>
            <w:r w:rsidRPr="0099172C">
              <w:rPr>
                <w:color w:val="auto"/>
                <w:sz w:val="18"/>
                <w:szCs w:val="18"/>
              </w:rPr>
              <w:t>46 437 808,36</w:t>
            </w:r>
          </w:p>
        </w:tc>
        <w:tc>
          <w:tcPr>
            <w:tcW w:w="1858" w:type="dxa"/>
            <w:vAlign w:val="bottom"/>
          </w:tcPr>
          <w:p w:rsidR="0099172C" w:rsidRPr="0099172C" w:rsidRDefault="0099172C" w:rsidP="0099172C">
            <w:pPr>
              <w:contextualSpacing/>
              <w:jc w:val="center"/>
              <w:rPr>
                <w:color w:val="auto"/>
                <w:sz w:val="18"/>
                <w:szCs w:val="18"/>
              </w:rPr>
            </w:pPr>
            <w:r w:rsidRPr="0099172C">
              <w:rPr>
                <w:color w:val="auto"/>
                <w:sz w:val="18"/>
                <w:szCs w:val="18"/>
              </w:rPr>
              <w:t>5,68%</w:t>
            </w:r>
          </w:p>
        </w:tc>
      </w:tr>
      <w:tr w:rsidR="0099172C" w:rsidRPr="00897368" w:rsidTr="00F04DEE">
        <w:tc>
          <w:tcPr>
            <w:tcW w:w="1863" w:type="dxa"/>
            <w:tcBorders>
              <w:bottom w:val="single" w:sz="4" w:space="0" w:color="000000" w:themeColor="text1"/>
            </w:tcBorders>
            <w:vAlign w:val="bottom"/>
          </w:tcPr>
          <w:p w:rsidR="0099172C" w:rsidRPr="00F04DEE" w:rsidRDefault="0099172C" w:rsidP="00160C29">
            <w:pPr>
              <w:contextualSpacing/>
              <w:jc w:val="center"/>
              <w:rPr>
                <w:color w:val="auto"/>
                <w:sz w:val="18"/>
                <w:szCs w:val="18"/>
              </w:rPr>
            </w:pPr>
            <w:r w:rsidRPr="00F04DEE">
              <w:rPr>
                <w:color w:val="auto"/>
                <w:sz w:val="18"/>
                <w:szCs w:val="18"/>
              </w:rPr>
              <w:t>120%</w:t>
            </w:r>
          </w:p>
        </w:tc>
        <w:tc>
          <w:tcPr>
            <w:tcW w:w="1859" w:type="dxa"/>
            <w:tcBorders>
              <w:bottom w:val="single" w:sz="4" w:space="0" w:color="000000" w:themeColor="text1"/>
            </w:tcBorders>
            <w:vAlign w:val="bottom"/>
          </w:tcPr>
          <w:p w:rsidR="0099172C" w:rsidRPr="0099172C" w:rsidRDefault="0099172C" w:rsidP="0099172C">
            <w:pPr>
              <w:contextualSpacing/>
              <w:jc w:val="center"/>
              <w:rPr>
                <w:color w:val="auto"/>
                <w:sz w:val="18"/>
                <w:szCs w:val="18"/>
              </w:rPr>
            </w:pPr>
            <w:r w:rsidRPr="0099172C">
              <w:rPr>
                <w:color w:val="auto"/>
                <w:sz w:val="18"/>
                <w:szCs w:val="18"/>
              </w:rPr>
              <w:t>-427 799 579,46</w:t>
            </w:r>
          </w:p>
        </w:tc>
        <w:tc>
          <w:tcPr>
            <w:tcW w:w="1857" w:type="dxa"/>
            <w:tcBorders>
              <w:bottom w:val="single" w:sz="4" w:space="0" w:color="000000" w:themeColor="text1"/>
            </w:tcBorders>
            <w:vAlign w:val="bottom"/>
          </w:tcPr>
          <w:p w:rsidR="0099172C" w:rsidRPr="0099172C" w:rsidRDefault="0099172C" w:rsidP="0099172C">
            <w:pPr>
              <w:contextualSpacing/>
              <w:jc w:val="center"/>
              <w:rPr>
                <w:color w:val="auto"/>
                <w:sz w:val="18"/>
                <w:szCs w:val="18"/>
              </w:rPr>
            </w:pPr>
            <w:r w:rsidRPr="0099172C">
              <w:rPr>
                <w:color w:val="auto"/>
                <w:sz w:val="18"/>
                <w:szCs w:val="18"/>
              </w:rPr>
              <w:t>brak</w:t>
            </w:r>
          </w:p>
        </w:tc>
        <w:tc>
          <w:tcPr>
            <w:tcW w:w="1849" w:type="dxa"/>
            <w:tcBorders>
              <w:bottom w:val="single" w:sz="4" w:space="0" w:color="000000" w:themeColor="text1"/>
            </w:tcBorders>
            <w:vAlign w:val="bottom"/>
          </w:tcPr>
          <w:p w:rsidR="0099172C" w:rsidRPr="0099172C" w:rsidRDefault="0099172C" w:rsidP="0099172C">
            <w:pPr>
              <w:contextualSpacing/>
              <w:jc w:val="center"/>
              <w:rPr>
                <w:color w:val="auto"/>
                <w:sz w:val="18"/>
                <w:szCs w:val="18"/>
              </w:rPr>
            </w:pPr>
            <w:r w:rsidRPr="0099172C">
              <w:rPr>
                <w:color w:val="auto"/>
                <w:sz w:val="18"/>
                <w:szCs w:val="18"/>
              </w:rPr>
              <w:t>22 032 673,80</w:t>
            </w:r>
          </w:p>
        </w:tc>
        <w:tc>
          <w:tcPr>
            <w:tcW w:w="1858" w:type="dxa"/>
            <w:tcBorders>
              <w:bottom w:val="single" w:sz="4" w:space="0" w:color="000000" w:themeColor="text1"/>
            </w:tcBorders>
            <w:vAlign w:val="bottom"/>
          </w:tcPr>
          <w:p w:rsidR="0099172C" w:rsidRPr="0099172C" w:rsidRDefault="0099172C" w:rsidP="0099172C">
            <w:pPr>
              <w:contextualSpacing/>
              <w:jc w:val="center"/>
              <w:rPr>
                <w:color w:val="auto"/>
                <w:sz w:val="18"/>
                <w:szCs w:val="18"/>
              </w:rPr>
            </w:pPr>
            <w:r w:rsidRPr="0099172C">
              <w:rPr>
                <w:color w:val="auto"/>
                <w:sz w:val="18"/>
                <w:szCs w:val="18"/>
              </w:rPr>
              <w:t>5,03%</w:t>
            </w:r>
          </w:p>
        </w:tc>
      </w:tr>
      <w:tr w:rsidR="00F04DEE" w:rsidRPr="00BE1283" w:rsidTr="00F04DEE">
        <w:tc>
          <w:tcPr>
            <w:tcW w:w="9286" w:type="dxa"/>
            <w:gridSpan w:val="5"/>
            <w:shd w:val="clear" w:color="auto" w:fill="365F91" w:themeFill="accent1" w:themeFillShade="BF"/>
          </w:tcPr>
          <w:p w:rsidR="00F04DEE" w:rsidRPr="00BE1283" w:rsidRDefault="00F04DEE" w:rsidP="00160C29">
            <w:pPr>
              <w:keepNext/>
              <w:contextualSpacing/>
              <w:jc w:val="center"/>
              <w:rPr>
                <w:rFonts w:cs="Arial"/>
                <w:b/>
                <w:color w:val="FFFFFF" w:themeColor="background1"/>
                <w:sz w:val="18"/>
                <w:szCs w:val="18"/>
              </w:rPr>
            </w:pPr>
            <w:r w:rsidRPr="00BE1283">
              <w:rPr>
                <w:rFonts w:cs="Arial"/>
                <w:b/>
                <w:color w:val="FFFFFF" w:themeColor="background1"/>
                <w:sz w:val="18"/>
                <w:szCs w:val="18"/>
              </w:rPr>
              <w:t>Zmiana wartości czasu</w:t>
            </w:r>
          </w:p>
        </w:tc>
      </w:tr>
      <w:tr w:rsidR="00F04DEE" w:rsidRPr="00C25A0C" w:rsidTr="00F04DEE">
        <w:tc>
          <w:tcPr>
            <w:tcW w:w="1863" w:type="dxa"/>
            <w:vAlign w:val="bottom"/>
          </w:tcPr>
          <w:p w:rsidR="00F04DEE" w:rsidRPr="00C25A0C" w:rsidRDefault="00F04DEE" w:rsidP="00160C29">
            <w:pPr>
              <w:contextualSpacing/>
              <w:jc w:val="center"/>
              <w:rPr>
                <w:color w:val="auto"/>
                <w:sz w:val="18"/>
                <w:szCs w:val="18"/>
              </w:rPr>
            </w:pPr>
            <w:r w:rsidRPr="00C25A0C">
              <w:rPr>
                <w:color w:val="auto"/>
                <w:sz w:val="18"/>
                <w:szCs w:val="18"/>
              </w:rPr>
              <w:t> % wartości bazowej</w:t>
            </w:r>
          </w:p>
        </w:tc>
        <w:tc>
          <w:tcPr>
            <w:tcW w:w="1859" w:type="dxa"/>
            <w:vAlign w:val="center"/>
          </w:tcPr>
          <w:p w:rsidR="00F04DEE" w:rsidRPr="00C25A0C" w:rsidRDefault="00F04DEE" w:rsidP="00160C29">
            <w:pPr>
              <w:contextualSpacing/>
              <w:jc w:val="center"/>
              <w:rPr>
                <w:color w:val="auto"/>
                <w:sz w:val="18"/>
                <w:szCs w:val="18"/>
              </w:rPr>
            </w:pPr>
            <w:r w:rsidRPr="00C25A0C">
              <w:rPr>
                <w:color w:val="auto"/>
                <w:sz w:val="18"/>
                <w:szCs w:val="18"/>
              </w:rPr>
              <w:t>FNPV/C</w:t>
            </w:r>
          </w:p>
        </w:tc>
        <w:tc>
          <w:tcPr>
            <w:tcW w:w="1857" w:type="dxa"/>
            <w:vAlign w:val="center"/>
          </w:tcPr>
          <w:p w:rsidR="00F04DEE" w:rsidRPr="00C25A0C" w:rsidRDefault="00F04DEE" w:rsidP="00160C29">
            <w:pPr>
              <w:contextualSpacing/>
              <w:jc w:val="center"/>
              <w:rPr>
                <w:color w:val="auto"/>
                <w:sz w:val="18"/>
                <w:szCs w:val="18"/>
              </w:rPr>
            </w:pPr>
            <w:r w:rsidRPr="00C25A0C">
              <w:rPr>
                <w:color w:val="auto"/>
                <w:sz w:val="18"/>
                <w:szCs w:val="18"/>
              </w:rPr>
              <w:t>FRR/C</w:t>
            </w:r>
          </w:p>
        </w:tc>
        <w:tc>
          <w:tcPr>
            <w:tcW w:w="1849" w:type="dxa"/>
            <w:vAlign w:val="center"/>
          </w:tcPr>
          <w:p w:rsidR="00F04DEE" w:rsidRPr="00C25A0C" w:rsidRDefault="00F04DEE" w:rsidP="00160C29">
            <w:pPr>
              <w:contextualSpacing/>
              <w:jc w:val="center"/>
              <w:rPr>
                <w:color w:val="auto"/>
                <w:sz w:val="18"/>
                <w:szCs w:val="18"/>
              </w:rPr>
            </w:pPr>
            <w:r w:rsidRPr="00C25A0C">
              <w:rPr>
                <w:color w:val="auto"/>
                <w:sz w:val="18"/>
                <w:szCs w:val="18"/>
              </w:rPr>
              <w:t>ENPV</w:t>
            </w:r>
          </w:p>
        </w:tc>
        <w:tc>
          <w:tcPr>
            <w:tcW w:w="1858" w:type="dxa"/>
            <w:vAlign w:val="center"/>
          </w:tcPr>
          <w:p w:rsidR="00F04DEE" w:rsidRPr="00C25A0C" w:rsidRDefault="00F04DEE" w:rsidP="00160C29">
            <w:pPr>
              <w:contextualSpacing/>
              <w:jc w:val="center"/>
              <w:rPr>
                <w:color w:val="auto"/>
                <w:sz w:val="18"/>
                <w:szCs w:val="18"/>
              </w:rPr>
            </w:pPr>
            <w:r w:rsidRPr="00C25A0C">
              <w:rPr>
                <w:color w:val="auto"/>
                <w:sz w:val="18"/>
                <w:szCs w:val="18"/>
              </w:rPr>
              <w:t>ERR</w:t>
            </w:r>
          </w:p>
        </w:tc>
      </w:tr>
      <w:tr w:rsidR="0099172C" w:rsidRPr="00897368" w:rsidTr="00F04DEE">
        <w:tc>
          <w:tcPr>
            <w:tcW w:w="1863" w:type="dxa"/>
            <w:vAlign w:val="bottom"/>
          </w:tcPr>
          <w:p w:rsidR="0099172C" w:rsidRPr="00F04DEE" w:rsidRDefault="0099172C" w:rsidP="00160C29">
            <w:pPr>
              <w:contextualSpacing/>
              <w:jc w:val="center"/>
              <w:rPr>
                <w:color w:val="auto"/>
                <w:sz w:val="18"/>
                <w:szCs w:val="18"/>
              </w:rPr>
            </w:pPr>
            <w:r w:rsidRPr="00F04DEE">
              <w:rPr>
                <w:color w:val="auto"/>
                <w:sz w:val="18"/>
                <w:szCs w:val="18"/>
              </w:rPr>
              <w:t>85%</w:t>
            </w:r>
          </w:p>
        </w:tc>
        <w:tc>
          <w:tcPr>
            <w:tcW w:w="1859" w:type="dxa"/>
            <w:vAlign w:val="bottom"/>
          </w:tcPr>
          <w:p w:rsidR="0099172C" w:rsidRPr="0099172C" w:rsidRDefault="0099172C" w:rsidP="0099172C">
            <w:pPr>
              <w:contextualSpacing/>
              <w:jc w:val="center"/>
              <w:rPr>
                <w:color w:val="auto"/>
                <w:sz w:val="18"/>
                <w:szCs w:val="18"/>
              </w:rPr>
            </w:pPr>
            <w:r w:rsidRPr="0099172C">
              <w:rPr>
                <w:color w:val="auto"/>
                <w:sz w:val="18"/>
                <w:szCs w:val="18"/>
              </w:rPr>
              <w:t>-367 651 486,79</w:t>
            </w:r>
          </w:p>
        </w:tc>
        <w:tc>
          <w:tcPr>
            <w:tcW w:w="1857" w:type="dxa"/>
            <w:vAlign w:val="bottom"/>
          </w:tcPr>
          <w:p w:rsidR="0099172C" w:rsidRPr="0099172C" w:rsidRDefault="0099172C" w:rsidP="0099172C">
            <w:pPr>
              <w:contextualSpacing/>
              <w:jc w:val="center"/>
              <w:rPr>
                <w:color w:val="auto"/>
                <w:sz w:val="18"/>
                <w:szCs w:val="18"/>
              </w:rPr>
            </w:pPr>
            <w:r w:rsidRPr="0099172C">
              <w:rPr>
                <w:color w:val="auto"/>
                <w:sz w:val="18"/>
                <w:szCs w:val="18"/>
              </w:rPr>
              <w:t>brak</w:t>
            </w:r>
          </w:p>
        </w:tc>
        <w:tc>
          <w:tcPr>
            <w:tcW w:w="1849" w:type="dxa"/>
            <w:vAlign w:val="bottom"/>
          </w:tcPr>
          <w:p w:rsidR="0099172C" w:rsidRPr="0099172C" w:rsidRDefault="0099172C" w:rsidP="0099172C">
            <w:pPr>
              <w:contextualSpacing/>
              <w:jc w:val="center"/>
              <w:rPr>
                <w:color w:val="auto"/>
                <w:sz w:val="18"/>
                <w:szCs w:val="18"/>
              </w:rPr>
            </w:pPr>
            <w:r w:rsidRPr="0099172C">
              <w:rPr>
                <w:color w:val="auto"/>
                <w:sz w:val="18"/>
                <w:szCs w:val="18"/>
              </w:rPr>
              <w:t>58 128 294,07</w:t>
            </w:r>
          </w:p>
        </w:tc>
        <w:tc>
          <w:tcPr>
            <w:tcW w:w="1858" w:type="dxa"/>
            <w:vAlign w:val="bottom"/>
          </w:tcPr>
          <w:p w:rsidR="0099172C" w:rsidRPr="0099172C" w:rsidRDefault="0099172C" w:rsidP="0099172C">
            <w:pPr>
              <w:contextualSpacing/>
              <w:jc w:val="center"/>
              <w:rPr>
                <w:color w:val="auto"/>
                <w:sz w:val="18"/>
                <w:szCs w:val="18"/>
              </w:rPr>
            </w:pPr>
            <w:r w:rsidRPr="0099172C">
              <w:rPr>
                <w:color w:val="auto"/>
                <w:sz w:val="18"/>
                <w:szCs w:val="18"/>
              </w:rPr>
              <w:t>6,11%</w:t>
            </w:r>
          </w:p>
        </w:tc>
      </w:tr>
      <w:tr w:rsidR="0099172C" w:rsidRPr="00897368" w:rsidTr="00F04DEE">
        <w:tc>
          <w:tcPr>
            <w:tcW w:w="1863" w:type="dxa"/>
            <w:vAlign w:val="bottom"/>
          </w:tcPr>
          <w:p w:rsidR="0099172C" w:rsidRPr="00F04DEE" w:rsidRDefault="0099172C" w:rsidP="00160C29">
            <w:pPr>
              <w:contextualSpacing/>
              <w:jc w:val="center"/>
              <w:rPr>
                <w:color w:val="auto"/>
                <w:sz w:val="18"/>
                <w:szCs w:val="18"/>
              </w:rPr>
            </w:pPr>
            <w:r w:rsidRPr="00F04DEE">
              <w:rPr>
                <w:color w:val="auto"/>
                <w:sz w:val="18"/>
                <w:szCs w:val="18"/>
              </w:rPr>
              <w:t>90%</w:t>
            </w:r>
          </w:p>
        </w:tc>
        <w:tc>
          <w:tcPr>
            <w:tcW w:w="1859" w:type="dxa"/>
            <w:vAlign w:val="bottom"/>
          </w:tcPr>
          <w:p w:rsidR="0099172C" w:rsidRPr="0099172C" w:rsidRDefault="0099172C" w:rsidP="0099172C">
            <w:pPr>
              <w:contextualSpacing/>
              <w:jc w:val="center"/>
              <w:rPr>
                <w:color w:val="auto"/>
                <w:sz w:val="18"/>
                <w:szCs w:val="18"/>
              </w:rPr>
            </w:pPr>
            <w:r w:rsidRPr="0099172C">
              <w:rPr>
                <w:color w:val="auto"/>
                <w:sz w:val="18"/>
                <w:szCs w:val="18"/>
              </w:rPr>
              <w:t>-367 651 486,79</w:t>
            </w:r>
          </w:p>
        </w:tc>
        <w:tc>
          <w:tcPr>
            <w:tcW w:w="1857" w:type="dxa"/>
            <w:vAlign w:val="bottom"/>
          </w:tcPr>
          <w:p w:rsidR="0099172C" w:rsidRPr="0099172C" w:rsidRDefault="0099172C" w:rsidP="0099172C">
            <w:pPr>
              <w:contextualSpacing/>
              <w:jc w:val="center"/>
              <w:rPr>
                <w:color w:val="auto"/>
                <w:sz w:val="18"/>
                <w:szCs w:val="18"/>
              </w:rPr>
            </w:pPr>
            <w:r w:rsidRPr="0099172C">
              <w:rPr>
                <w:color w:val="auto"/>
                <w:sz w:val="18"/>
                <w:szCs w:val="18"/>
              </w:rPr>
              <w:t>brak</w:t>
            </w:r>
          </w:p>
        </w:tc>
        <w:tc>
          <w:tcPr>
            <w:tcW w:w="1849" w:type="dxa"/>
            <w:vAlign w:val="bottom"/>
          </w:tcPr>
          <w:p w:rsidR="0099172C" w:rsidRPr="0099172C" w:rsidRDefault="0099172C" w:rsidP="0099172C">
            <w:pPr>
              <w:contextualSpacing/>
              <w:jc w:val="center"/>
              <w:rPr>
                <w:color w:val="auto"/>
                <w:sz w:val="18"/>
                <w:szCs w:val="18"/>
              </w:rPr>
            </w:pPr>
            <w:r w:rsidRPr="0099172C">
              <w:rPr>
                <w:color w:val="auto"/>
                <w:sz w:val="18"/>
                <w:szCs w:val="18"/>
              </w:rPr>
              <w:t>62 366 510,35</w:t>
            </w:r>
          </w:p>
        </w:tc>
        <w:tc>
          <w:tcPr>
            <w:tcW w:w="1858" w:type="dxa"/>
            <w:vAlign w:val="bottom"/>
          </w:tcPr>
          <w:p w:rsidR="0099172C" w:rsidRPr="0099172C" w:rsidRDefault="0099172C" w:rsidP="0099172C">
            <w:pPr>
              <w:contextualSpacing/>
              <w:jc w:val="center"/>
              <w:rPr>
                <w:color w:val="auto"/>
                <w:sz w:val="18"/>
                <w:szCs w:val="18"/>
              </w:rPr>
            </w:pPr>
            <w:r w:rsidRPr="0099172C">
              <w:rPr>
                <w:color w:val="auto"/>
                <w:sz w:val="18"/>
                <w:szCs w:val="18"/>
              </w:rPr>
              <w:t>6,22%</w:t>
            </w:r>
          </w:p>
        </w:tc>
      </w:tr>
      <w:tr w:rsidR="0099172C" w:rsidRPr="00897368" w:rsidTr="00F04DEE">
        <w:tc>
          <w:tcPr>
            <w:tcW w:w="1863" w:type="dxa"/>
            <w:tcBorders>
              <w:bottom w:val="single" w:sz="4" w:space="0" w:color="000000" w:themeColor="text1"/>
            </w:tcBorders>
            <w:vAlign w:val="bottom"/>
          </w:tcPr>
          <w:p w:rsidR="0099172C" w:rsidRPr="00F04DEE" w:rsidRDefault="0099172C" w:rsidP="00160C29">
            <w:pPr>
              <w:contextualSpacing/>
              <w:jc w:val="center"/>
              <w:rPr>
                <w:color w:val="auto"/>
                <w:sz w:val="18"/>
                <w:szCs w:val="18"/>
              </w:rPr>
            </w:pPr>
            <w:r w:rsidRPr="00F04DEE">
              <w:rPr>
                <w:color w:val="auto"/>
                <w:sz w:val="18"/>
                <w:szCs w:val="18"/>
              </w:rPr>
              <w:t>115%</w:t>
            </w:r>
          </w:p>
        </w:tc>
        <w:tc>
          <w:tcPr>
            <w:tcW w:w="1859" w:type="dxa"/>
            <w:tcBorders>
              <w:bottom w:val="single" w:sz="4" w:space="0" w:color="000000" w:themeColor="text1"/>
            </w:tcBorders>
            <w:vAlign w:val="bottom"/>
          </w:tcPr>
          <w:p w:rsidR="0099172C" w:rsidRPr="0099172C" w:rsidRDefault="0099172C" w:rsidP="0099172C">
            <w:pPr>
              <w:contextualSpacing/>
              <w:jc w:val="center"/>
              <w:rPr>
                <w:color w:val="auto"/>
                <w:sz w:val="18"/>
                <w:szCs w:val="18"/>
              </w:rPr>
            </w:pPr>
            <w:r w:rsidRPr="0099172C">
              <w:rPr>
                <w:color w:val="auto"/>
                <w:sz w:val="18"/>
                <w:szCs w:val="18"/>
              </w:rPr>
              <w:t>-367 651 486,79</w:t>
            </w:r>
          </w:p>
        </w:tc>
        <w:tc>
          <w:tcPr>
            <w:tcW w:w="1857" w:type="dxa"/>
            <w:tcBorders>
              <w:bottom w:val="single" w:sz="4" w:space="0" w:color="000000" w:themeColor="text1"/>
            </w:tcBorders>
            <w:vAlign w:val="bottom"/>
          </w:tcPr>
          <w:p w:rsidR="0099172C" w:rsidRPr="0099172C" w:rsidRDefault="0099172C" w:rsidP="0099172C">
            <w:pPr>
              <w:contextualSpacing/>
              <w:jc w:val="center"/>
              <w:rPr>
                <w:color w:val="auto"/>
                <w:sz w:val="18"/>
                <w:szCs w:val="18"/>
              </w:rPr>
            </w:pPr>
            <w:r w:rsidRPr="0099172C">
              <w:rPr>
                <w:color w:val="auto"/>
                <w:sz w:val="18"/>
                <w:szCs w:val="18"/>
              </w:rPr>
              <w:t>brak</w:t>
            </w:r>
          </w:p>
        </w:tc>
        <w:tc>
          <w:tcPr>
            <w:tcW w:w="1849" w:type="dxa"/>
            <w:tcBorders>
              <w:bottom w:val="single" w:sz="4" w:space="0" w:color="000000" w:themeColor="text1"/>
            </w:tcBorders>
            <w:vAlign w:val="bottom"/>
          </w:tcPr>
          <w:p w:rsidR="0099172C" w:rsidRPr="0099172C" w:rsidRDefault="0099172C" w:rsidP="0099172C">
            <w:pPr>
              <w:contextualSpacing/>
              <w:jc w:val="center"/>
              <w:rPr>
                <w:color w:val="auto"/>
                <w:sz w:val="18"/>
                <w:szCs w:val="18"/>
              </w:rPr>
            </w:pPr>
            <w:r w:rsidRPr="0099172C">
              <w:rPr>
                <w:color w:val="auto"/>
                <w:sz w:val="18"/>
                <w:szCs w:val="18"/>
              </w:rPr>
              <w:t>83 557 591,75</w:t>
            </w:r>
          </w:p>
        </w:tc>
        <w:tc>
          <w:tcPr>
            <w:tcW w:w="1858" w:type="dxa"/>
            <w:tcBorders>
              <w:bottom w:val="single" w:sz="4" w:space="0" w:color="000000" w:themeColor="text1"/>
            </w:tcBorders>
            <w:vAlign w:val="bottom"/>
          </w:tcPr>
          <w:p w:rsidR="0099172C" w:rsidRPr="0099172C" w:rsidRDefault="0099172C" w:rsidP="0099172C">
            <w:pPr>
              <w:contextualSpacing/>
              <w:jc w:val="center"/>
              <w:rPr>
                <w:color w:val="auto"/>
                <w:sz w:val="18"/>
                <w:szCs w:val="18"/>
              </w:rPr>
            </w:pPr>
            <w:r w:rsidRPr="0099172C">
              <w:rPr>
                <w:color w:val="auto"/>
                <w:sz w:val="18"/>
                <w:szCs w:val="18"/>
              </w:rPr>
              <w:t>6,75%</w:t>
            </w:r>
          </w:p>
        </w:tc>
      </w:tr>
      <w:tr w:rsidR="00F04DEE" w:rsidRPr="00BE1283" w:rsidTr="00F04DEE">
        <w:tc>
          <w:tcPr>
            <w:tcW w:w="9286" w:type="dxa"/>
            <w:gridSpan w:val="5"/>
            <w:shd w:val="clear" w:color="auto" w:fill="365F91" w:themeFill="accent1" w:themeFillShade="BF"/>
          </w:tcPr>
          <w:p w:rsidR="00F04DEE" w:rsidRPr="00BE1283" w:rsidRDefault="00F04DEE" w:rsidP="00160C29">
            <w:pPr>
              <w:contextualSpacing/>
              <w:jc w:val="center"/>
              <w:rPr>
                <w:rFonts w:cs="Arial"/>
                <w:b/>
                <w:color w:val="FFFFFF" w:themeColor="background1"/>
                <w:sz w:val="18"/>
                <w:szCs w:val="18"/>
              </w:rPr>
            </w:pPr>
            <w:r w:rsidRPr="00BE1283">
              <w:rPr>
                <w:rFonts w:cs="Arial"/>
                <w:b/>
                <w:color w:val="FFFFFF" w:themeColor="background1"/>
                <w:sz w:val="18"/>
                <w:szCs w:val="18"/>
              </w:rPr>
              <w:t>Zmiana kosztów eksploatacyjnych</w:t>
            </w:r>
          </w:p>
        </w:tc>
      </w:tr>
      <w:tr w:rsidR="00F04DEE" w:rsidRPr="00C25A0C" w:rsidTr="00F04DEE">
        <w:tc>
          <w:tcPr>
            <w:tcW w:w="1863" w:type="dxa"/>
            <w:vAlign w:val="center"/>
          </w:tcPr>
          <w:p w:rsidR="00F04DEE" w:rsidRPr="00C25A0C" w:rsidRDefault="00F04DEE" w:rsidP="00160C29">
            <w:pPr>
              <w:contextualSpacing/>
              <w:jc w:val="center"/>
              <w:rPr>
                <w:color w:val="auto"/>
                <w:sz w:val="18"/>
                <w:szCs w:val="18"/>
              </w:rPr>
            </w:pPr>
            <w:r w:rsidRPr="00C25A0C">
              <w:rPr>
                <w:color w:val="auto"/>
                <w:sz w:val="18"/>
                <w:szCs w:val="18"/>
              </w:rPr>
              <w:t>% wartości bazowej</w:t>
            </w:r>
          </w:p>
        </w:tc>
        <w:tc>
          <w:tcPr>
            <w:tcW w:w="1859" w:type="dxa"/>
            <w:vAlign w:val="center"/>
          </w:tcPr>
          <w:p w:rsidR="00F04DEE" w:rsidRPr="00C25A0C" w:rsidRDefault="00F04DEE" w:rsidP="00160C29">
            <w:pPr>
              <w:contextualSpacing/>
              <w:jc w:val="center"/>
              <w:rPr>
                <w:color w:val="auto"/>
                <w:sz w:val="18"/>
                <w:szCs w:val="18"/>
              </w:rPr>
            </w:pPr>
            <w:r w:rsidRPr="00C25A0C">
              <w:rPr>
                <w:color w:val="auto"/>
                <w:sz w:val="18"/>
                <w:szCs w:val="18"/>
              </w:rPr>
              <w:t>FNPV/C</w:t>
            </w:r>
          </w:p>
        </w:tc>
        <w:tc>
          <w:tcPr>
            <w:tcW w:w="1857" w:type="dxa"/>
            <w:vAlign w:val="center"/>
          </w:tcPr>
          <w:p w:rsidR="00F04DEE" w:rsidRPr="00C25A0C" w:rsidRDefault="00F04DEE" w:rsidP="00160C29">
            <w:pPr>
              <w:contextualSpacing/>
              <w:jc w:val="center"/>
              <w:rPr>
                <w:color w:val="auto"/>
                <w:sz w:val="18"/>
                <w:szCs w:val="18"/>
              </w:rPr>
            </w:pPr>
            <w:r w:rsidRPr="00C25A0C">
              <w:rPr>
                <w:color w:val="auto"/>
                <w:sz w:val="18"/>
                <w:szCs w:val="18"/>
              </w:rPr>
              <w:t>FRR/C</w:t>
            </w:r>
          </w:p>
        </w:tc>
        <w:tc>
          <w:tcPr>
            <w:tcW w:w="1849" w:type="dxa"/>
            <w:vAlign w:val="center"/>
          </w:tcPr>
          <w:p w:rsidR="00F04DEE" w:rsidRPr="00C25A0C" w:rsidRDefault="00F04DEE" w:rsidP="00160C29">
            <w:pPr>
              <w:contextualSpacing/>
              <w:jc w:val="center"/>
              <w:rPr>
                <w:color w:val="auto"/>
                <w:sz w:val="18"/>
                <w:szCs w:val="18"/>
              </w:rPr>
            </w:pPr>
            <w:r w:rsidRPr="00C25A0C">
              <w:rPr>
                <w:color w:val="auto"/>
                <w:sz w:val="18"/>
                <w:szCs w:val="18"/>
              </w:rPr>
              <w:t>ENPV</w:t>
            </w:r>
          </w:p>
        </w:tc>
        <w:tc>
          <w:tcPr>
            <w:tcW w:w="1858" w:type="dxa"/>
            <w:vAlign w:val="center"/>
          </w:tcPr>
          <w:p w:rsidR="00F04DEE" w:rsidRPr="00C25A0C" w:rsidRDefault="00F04DEE" w:rsidP="00160C29">
            <w:pPr>
              <w:contextualSpacing/>
              <w:jc w:val="center"/>
              <w:rPr>
                <w:color w:val="auto"/>
                <w:sz w:val="18"/>
                <w:szCs w:val="18"/>
              </w:rPr>
            </w:pPr>
            <w:r w:rsidRPr="00C25A0C">
              <w:rPr>
                <w:color w:val="auto"/>
                <w:sz w:val="18"/>
                <w:szCs w:val="18"/>
              </w:rPr>
              <w:t>ERR</w:t>
            </w:r>
          </w:p>
        </w:tc>
      </w:tr>
      <w:tr w:rsidR="0099172C" w:rsidRPr="00897368" w:rsidTr="00F04DEE">
        <w:tc>
          <w:tcPr>
            <w:tcW w:w="1863" w:type="dxa"/>
            <w:vAlign w:val="bottom"/>
          </w:tcPr>
          <w:p w:rsidR="0099172C" w:rsidRPr="00F04DEE" w:rsidRDefault="0099172C" w:rsidP="00160C29">
            <w:pPr>
              <w:contextualSpacing/>
              <w:jc w:val="center"/>
              <w:rPr>
                <w:color w:val="auto"/>
                <w:sz w:val="18"/>
                <w:szCs w:val="18"/>
              </w:rPr>
            </w:pPr>
            <w:r w:rsidRPr="00F04DEE">
              <w:rPr>
                <w:color w:val="auto"/>
                <w:sz w:val="18"/>
                <w:szCs w:val="18"/>
              </w:rPr>
              <w:t>105%</w:t>
            </w:r>
          </w:p>
        </w:tc>
        <w:tc>
          <w:tcPr>
            <w:tcW w:w="1859" w:type="dxa"/>
            <w:vAlign w:val="bottom"/>
          </w:tcPr>
          <w:p w:rsidR="0099172C" w:rsidRPr="0099172C" w:rsidRDefault="0099172C" w:rsidP="0099172C">
            <w:pPr>
              <w:contextualSpacing/>
              <w:jc w:val="center"/>
              <w:rPr>
                <w:color w:val="auto"/>
                <w:sz w:val="18"/>
                <w:szCs w:val="18"/>
              </w:rPr>
            </w:pPr>
            <w:r w:rsidRPr="0099172C">
              <w:rPr>
                <w:color w:val="auto"/>
                <w:sz w:val="18"/>
                <w:szCs w:val="18"/>
              </w:rPr>
              <w:t>-373 085 158,00</w:t>
            </w:r>
          </w:p>
        </w:tc>
        <w:tc>
          <w:tcPr>
            <w:tcW w:w="1857" w:type="dxa"/>
            <w:vAlign w:val="bottom"/>
          </w:tcPr>
          <w:p w:rsidR="0099172C" w:rsidRPr="0099172C" w:rsidRDefault="0099172C" w:rsidP="0099172C">
            <w:pPr>
              <w:contextualSpacing/>
              <w:jc w:val="center"/>
              <w:rPr>
                <w:color w:val="auto"/>
                <w:sz w:val="18"/>
                <w:szCs w:val="18"/>
              </w:rPr>
            </w:pPr>
            <w:r w:rsidRPr="0099172C">
              <w:rPr>
                <w:color w:val="auto"/>
                <w:sz w:val="18"/>
                <w:szCs w:val="18"/>
              </w:rPr>
              <w:t>brak</w:t>
            </w:r>
          </w:p>
        </w:tc>
        <w:tc>
          <w:tcPr>
            <w:tcW w:w="1849" w:type="dxa"/>
            <w:vAlign w:val="bottom"/>
          </w:tcPr>
          <w:p w:rsidR="0099172C" w:rsidRPr="0099172C" w:rsidRDefault="0099172C" w:rsidP="0099172C">
            <w:pPr>
              <w:contextualSpacing/>
              <w:jc w:val="center"/>
              <w:rPr>
                <w:color w:val="auto"/>
                <w:sz w:val="18"/>
                <w:szCs w:val="18"/>
              </w:rPr>
            </w:pPr>
            <w:r w:rsidRPr="0099172C">
              <w:rPr>
                <w:color w:val="auto"/>
                <w:sz w:val="18"/>
                <w:szCs w:val="18"/>
              </w:rPr>
              <w:t>66 299 492,55</w:t>
            </w:r>
          </w:p>
        </w:tc>
        <w:tc>
          <w:tcPr>
            <w:tcW w:w="1858" w:type="dxa"/>
            <w:vAlign w:val="bottom"/>
          </w:tcPr>
          <w:p w:rsidR="0099172C" w:rsidRPr="0099172C" w:rsidRDefault="0099172C" w:rsidP="0099172C">
            <w:pPr>
              <w:contextualSpacing/>
              <w:jc w:val="center"/>
              <w:rPr>
                <w:color w:val="auto"/>
                <w:sz w:val="18"/>
                <w:szCs w:val="18"/>
              </w:rPr>
            </w:pPr>
            <w:r w:rsidRPr="0099172C">
              <w:rPr>
                <w:color w:val="auto"/>
                <w:sz w:val="18"/>
                <w:szCs w:val="18"/>
              </w:rPr>
              <w:t>6,31%</w:t>
            </w:r>
          </w:p>
        </w:tc>
      </w:tr>
      <w:tr w:rsidR="0099172C" w:rsidRPr="00897368" w:rsidTr="00F04DEE">
        <w:tc>
          <w:tcPr>
            <w:tcW w:w="1863" w:type="dxa"/>
            <w:vAlign w:val="bottom"/>
          </w:tcPr>
          <w:p w:rsidR="0099172C" w:rsidRPr="00F04DEE" w:rsidRDefault="0099172C" w:rsidP="00160C29">
            <w:pPr>
              <w:contextualSpacing/>
              <w:jc w:val="center"/>
              <w:rPr>
                <w:color w:val="auto"/>
                <w:sz w:val="18"/>
                <w:szCs w:val="18"/>
              </w:rPr>
            </w:pPr>
            <w:r w:rsidRPr="00F04DEE">
              <w:rPr>
                <w:color w:val="auto"/>
                <w:sz w:val="18"/>
                <w:szCs w:val="18"/>
              </w:rPr>
              <w:t>110%</w:t>
            </w:r>
          </w:p>
        </w:tc>
        <w:tc>
          <w:tcPr>
            <w:tcW w:w="1859" w:type="dxa"/>
            <w:vAlign w:val="bottom"/>
          </w:tcPr>
          <w:p w:rsidR="0099172C" w:rsidRPr="0099172C" w:rsidRDefault="0099172C" w:rsidP="0099172C">
            <w:pPr>
              <w:contextualSpacing/>
              <w:jc w:val="center"/>
              <w:rPr>
                <w:color w:val="auto"/>
                <w:sz w:val="18"/>
                <w:szCs w:val="18"/>
              </w:rPr>
            </w:pPr>
            <w:r w:rsidRPr="0099172C">
              <w:rPr>
                <w:color w:val="auto"/>
                <w:sz w:val="18"/>
                <w:szCs w:val="18"/>
              </w:rPr>
              <w:t>-378 518 829,20</w:t>
            </w:r>
          </w:p>
        </w:tc>
        <w:tc>
          <w:tcPr>
            <w:tcW w:w="1857" w:type="dxa"/>
            <w:vAlign w:val="bottom"/>
          </w:tcPr>
          <w:p w:rsidR="0099172C" w:rsidRPr="0099172C" w:rsidRDefault="0099172C" w:rsidP="0099172C">
            <w:pPr>
              <w:contextualSpacing/>
              <w:jc w:val="center"/>
              <w:rPr>
                <w:color w:val="auto"/>
                <w:sz w:val="18"/>
                <w:szCs w:val="18"/>
              </w:rPr>
            </w:pPr>
            <w:r w:rsidRPr="0099172C">
              <w:rPr>
                <w:color w:val="auto"/>
                <w:sz w:val="18"/>
                <w:szCs w:val="18"/>
              </w:rPr>
              <w:t>brak</w:t>
            </w:r>
          </w:p>
        </w:tc>
        <w:tc>
          <w:tcPr>
            <w:tcW w:w="1849" w:type="dxa"/>
            <w:vAlign w:val="bottom"/>
          </w:tcPr>
          <w:p w:rsidR="0099172C" w:rsidRPr="0099172C" w:rsidRDefault="0099172C" w:rsidP="0099172C">
            <w:pPr>
              <w:contextualSpacing/>
              <w:jc w:val="center"/>
              <w:rPr>
                <w:color w:val="auto"/>
                <w:sz w:val="18"/>
                <w:szCs w:val="18"/>
              </w:rPr>
            </w:pPr>
            <w:r w:rsidRPr="0099172C">
              <w:rPr>
                <w:color w:val="auto"/>
                <w:sz w:val="18"/>
                <w:szCs w:val="18"/>
              </w:rPr>
              <w:t>61 756 042,18</w:t>
            </w:r>
          </w:p>
        </w:tc>
        <w:tc>
          <w:tcPr>
            <w:tcW w:w="1858" w:type="dxa"/>
            <w:vAlign w:val="bottom"/>
          </w:tcPr>
          <w:p w:rsidR="0099172C" w:rsidRPr="0099172C" w:rsidRDefault="0099172C" w:rsidP="0099172C">
            <w:pPr>
              <w:contextualSpacing/>
              <w:jc w:val="center"/>
              <w:rPr>
                <w:color w:val="auto"/>
                <w:sz w:val="18"/>
                <w:szCs w:val="18"/>
              </w:rPr>
            </w:pPr>
            <w:r w:rsidRPr="0099172C">
              <w:rPr>
                <w:color w:val="auto"/>
                <w:sz w:val="18"/>
                <w:szCs w:val="18"/>
              </w:rPr>
              <w:t>6,19%</w:t>
            </w:r>
          </w:p>
        </w:tc>
      </w:tr>
      <w:tr w:rsidR="0099172C" w:rsidRPr="00897368" w:rsidTr="00F04DEE">
        <w:tc>
          <w:tcPr>
            <w:tcW w:w="1863" w:type="dxa"/>
            <w:vAlign w:val="bottom"/>
          </w:tcPr>
          <w:p w:rsidR="0099172C" w:rsidRPr="00F04DEE" w:rsidRDefault="0099172C" w:rsidP="00160C29">
            <w:pPr>
              <w:contextualSpacing/>
              <w:jc w:val="center"/>
              <w:rPr>
                <w:color w:val="auto"/>
                <w:sz w:val="18"/>
                <w:szCs w:val="18"/>
              </w:rPr>
            </w:pPr>
            <w:r w:rsidRPr="00F04DEE">
              <w:rPr>
                <w:color w:val="auto"/>
                <w:sz w:val="18"/>
                <w:szCs w:val="18"/>
              </w:rPr>
              <w:t>115%</w:t>
            </w:r>
          </w:p>
        </w:tc>
        <w:tc>
          <w:tcPr>
            <w:tcW w:w="1859" w:type="dxa"/>
            <w:vAlign w:val="bottom"/>
          </w:tcPr>
          <w:p w:rsidR="0099172C" w:rsidRPr="0099172C" w:rsidRDefault="0099172C" w:rsidP="0099172C">
            <w:pPr>
              <w:contextualSpacing/>
              <w:jc w:val="center"/>
              <w:rPr>
                <w:color w:val="auto"/>
                <w:sz w:val="18"/>
                <w:szCs w:val="18"/>
              </w:rPr>
            </w:pPr>
            <w:r w:rsidRPr="0099172C">
              <w:rPr>
                <w:color w:val="auto"/>
                <w:sz w:val="18"/>
                <w:szCs w:val="18"/>
              </w:rPr>
              <w:t>-383 952 500,40</w:t>
            </w:r>
          </w:p>
        </w:tc>
        <w:tc>
          <w:tcPr>
            <w:tcW w:w="1857" w:type="dxa"/>
            <w:vAlign w:val="bottom"/>
          </w:tcPr>
          <w:p w:rsidR="0099172C" w:rsidRPr="0099172C" w:rsidRDefault="0099172C" w:rsidP="0099172C">
            <w:pPr>
              <w:contextualSpacing/>
              <w:jc w:val="center"/>
              <w:rPr>
                <w:color w:val="auto"/>
                <w:sz w:val="18"/>
                <w:szCs w:val="18"/>
              </w:rPr>
            </w:pPr>
            <w:r w:rsidRPr="0099172C">
              <w:rPr>
                <w:color w:val="auto"/>
                <w:sz w:val="18"/>
                <w:szCs w:val="18"/>
              </w:rPr>
              <w:t>brak</w:t>
            </w:r>
          </w:p>
        </w:tc>
        <w:tc>
          <w:tcPr>
            <w:tcW w:w="1849" w:type="dxa"/>
            <w:vAlign w:val="bottom"/>
          </w:tcPr>
          <w:p w:rsidR="0099172C" w:rsidRPr="0099172C" w:rsidRDefault="0099172C" w:rsidP="0099172C">
            <w:pPr>
              <w:contextualSpacing/>
              <w:jc w:val="center"/>
              <w:rPr>
                <w:color w:val="auto"/>
                <w:sz w:val="18"/>
                <w:szCs w:val="18"/>
              </w:rPr>
            </w:pPr>
            <w:r w:rsidRPr="0099172C">
              <w:rPr>
                <w:color w:val="auto"/>
                <w:sz w:val="18"/>
                <w:szCs w:val="18"/>
              </w:rPr>
              <w:t>57 212 591,81</w:t>
            </w:r>
          </w:p>
        </w:tc>
        <w:tc>
          <w:tcPr>
            <w:tcW w:w="1858" w:type="dxa"/>
            <w:vAlign w:val="bottom"/>
          </w:tcPr>
          <w:p w:rsidR="0099172C" w:rsidRPr="0099172C" w:rsidRDefault="0099172C" w:rsidP="0099172C">
            <w:pPr>
              <w:contextualSpacing/>
              <w:jc w:val="center"/>
              <w:rPr>
                <w:color w:val="auto"/>
                <w:sz w:val="18"/>
                <w:szCs w:val="18"/>
              </w:rPr>
            </w:pPr>
            <w:r w:rsidRPr="0099172C">
              <w:rPr>
                <w:color w:val="auto"/>
                <w:sz w:val="18"/>
                <w:szCs w:val="18"/>
              </w:rPr>
              <w:t>6,07%</w:t>
            </w:r>
          </w:p>
        </w:tc>
      </w:tr>
    </w:tbl>
    <w:p w:rsidR="00F04DEE" w:rsidRDefault="00F04DEE" w:rsidP="00F04DEE">
      <w:pPr>
        <w:pStyle w:val="Legenda"/>
        <w:spacing w:before="0"/>
        <w:rPr>
          <w:b w:val="0"/>
          <w:bCs w:val="0"/>
          <w:i/>
          <w:color w:val="829CBD"/>
          <w:sz w:val="18"/>
        </w:rPr>
      </w:pPr>
      <w:r w:rsidRPr="00C92B9D">
        <w:rPr>
          <w:b w:val="0"/>
          <w:bCs w:val="0"/>
          <w:i/>
          <w:color w:val="829CBD"/>
          <w:sz w:val="18"/>
        </w:rPr>
        <w:t>Źródło: opracowanie własne</w:t>
      </w:r>
    </w:p>
    <w:p w:rsidR="0042043F" w:rsidRPr="0042043F" w:rsidRDefault="0042043F" w:rsidP="0042043F"/>
    <w:p w:rsidR="00BE1283" w:rsidRPr="00160C29" w:rsidRDefault="00A94D6B" w:rsidP="00160C29">
      <w:pPr>
        <w:rPr>
          <w:color w:val="auto"/>
        </w:rPr>
      </w:pPr>
      <w:r w:rsidRPr="00AC6114">
        <w:rPr>
          <w:color w:val="auto"/>
        </w:rPr>
        <w:t>Analiza wrażliwości pozwala stwierdzić, iż wyniki analizy ekonomicznej</w:t>
      </w:r>
      <w:r w:rsidR="00160C29">
        <w:rPr>
          <w:color w:val="auto"/>
        </w:rPr>
        <w:t xml:space="preserve"> w obu wariantach</w:t>
      </w:r>
      <w:r w:rsidRPr="00AC6114">
        <w:rPr>
          <w:color w:val="auto"/>
        </w:rPr>
        <w:t xml:space="preserve"> są szczególnie wrażliwe na zmianę nakładów inwestycyjnych oraz zmianę </w:t>
      </w:r>
      <w:r w:rsidR="00A32C30">
        <w:rPr>
          <w:color w:val="auto"/>
        </w:rPr>
        <w:t>kosztów eksploatacyjnych</w:t>
      </w:r>
      <w:r w:rsidRPr="00AC6114">
        <w:rPr>
          <w:color w:val="auto"/>
        </w:rPr>
        <w:t xml:space="preserve">. </w:t>
      </w:r>
    </w:p>
    <w:p w:rsidR="00160C29" w:rsidRDefault="00160C29" w:rsidP="00A94D6B">
      <w:pPr>
        <w:keepNext/>
        <w:widowControl w:val="0"/>
        <w:ind w:left="360" w:hanging="360"/>
        <w:rPr>
          <w:b/>
          <w:color w:val="auto"/>
        </w:rPr>
      </w:pPr>
    </w:p>
    <w:p w:rsidR="00A94D6B" w:rsidRPr="00160C29" w:rsidRDefault="00A94D6B" w:rsidP="00A94D6B">
      <w:pPr>
        <w:keepNext/>
        <w:widowControl w:val="0"/>
        <w:ind w:left="360" w:hanging="360"/>
        <w:rPr>
          <w:b/>
          <w:color w:val="auto"/>
        </w:rPr>
      </w:pPr>
      <w:r w:rsidRPr="00160C29">
        <w:rPr>
          <w:b/>
          <w:color w:val="auto"/>
        </w:rPr>
        <w:t>Badanie zmiennych krytycznych</w:t>
      </w:r>
    </w:p>
    <w:p w:rsidR="00A94D6B" w:rsidRPr="00BE1283" w:rsidRDefault="00A94D6B" w:rsidP="00A94D6B">
      <w:pPr>
        <w:keepNext/>
        <w:widowControl w:val="0"/>
        <w:rPr>
          <w:color w:val="auto"/>
        </w:rPr>
      </w:pPr>
      <w:r w:rsidRPr="00BE1283">
        <w:rPr>
          <w:color w:val="auto"/>
        </w:rPr>
        <w:t>Poniższa tabela prezentuje wyniki badania zmiennych wejściowych pod kątem ich krytycznego wpływu na efektywność Projektu.</w:t>
      </w:r>
    </w:p>
    <w:p w:rsidR="00A94D6B" w:rsidRPr="00C92B9D" w:rsidRDefault="00A94D6B" w:rsidP="00A94D6B">
      <w:pPr>
        <w:pStyle w:val="Legenda"/>
      </w:pPr>
      <w:bookmarkStart w:id="1187" w:name="_Toc275881570"/>
      <w:bookmarkStart w:id="1188" w:name="_Toc318799063"/>
      <w:bookmarkStart w:id="1189" w:name="_Toc420605683"/>
      <w:bookmarkStart w:id="1190" w:name="_Toc425413409"/>
      <w:bookmarkStart w:id="1191" w:name="_Toc462930174"/>
      <w:r>
        <w:t xml:space="preserve">Tabela </w:t>
      </w:r>
      <w:fldSimple w:instr=" SEQ Tabela \* ARABIC ">
        <w:r w:rsidR="00174753">
          <w:rPr>
            <w:noProof/>
          </w:rPr>
          <w:t>29</w:t>
        </w:r>
      </w:fldSimple>
      <w:r w:rsidRPr="00C92B9D">
        <w:t>: Badanie zmiennych pod kątem krytycznego wpływu na efektywność</w:t>
      </w:r>
      <w:bookmarkEnd w:id="1187"/>
      <w:bookmarkEnd w:id="1188"/>
      <w:bookmarkEnd w:id="1189"/>
      <w:bookmarkEnd w:id="1190"/>
      <w:r w:rsidR="00160C29">
        <w:t xml:space="preserve"> – wariant 2</w:t>
      </w:r>
      <w:bookmarkEnd w:id="1191"/>
    </w:p>
    <w:tbl>
      <w:tblPr>
        <w:tblW w:w="9040" w:type="dxa"/>
        <w:tblInd w:w="65" w:type="dxa"/>
        <w:tblCellMar>
          <w:left w:w="70" w:type="dxa"/>
          <w:right w:w="70" w:type="dxa"/>
        </w:tblCellMar>
        <w:tblLook w:val="04A0"/>
      </w:tblPr>
      <w:tblGrid>
        <w:gridCol w:w="2840"/>
        <w:gridCol w:w="1720"/>
        <w:gridCol w:w="1400"/>
        <w:gridCol w:w="1660"/>
        <w:gridCol w:w="1420"/>
      </w:tblGrid>
      <w:tr w:rsidR="005D2225" w:rsidRPr="005D2225" w:rsidTr="005D2225">
        <w:trPr>
          <w:trHeight w:val="435"/>
        </w:trPr>
        <w:tc>
          <w:tcPr>
            <w:tcW w:w="2840"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vAlign w:val="center"/>
            <w:hideMark/>
          </w:tcPr>
          <w:p w:rsidR="005D2225" w:rsidRPr="005D2225" w:rsidRDefault="005D2225" w:rsidP="005D2225">
            <w:pPr>
              <w:autoSpaceDE w:val="0"/>
              <w:autoSpaceDN w:val="0"/>
              <w:adjustRightInd w:val="0"/>
              <w:spacing w:before="0" w:after="0" w:line="240" w:lineRule="auto"/>
              <w:jc w:val="center"/>
              <w:rPr>
                <w:rFonts w:cs="Arial"/>
                <w:color w:val="FFFFFF" w:themeColor="background1"/>
                <w:sz w:val="18"/>
                <w:szCs w:val="18"/>
              </w:rPr>
            </w:pPr>
            <w:r w:rsidRPr="005D2225">
              <w:rPr>
                <w:rFonts w:cs="Arial"/>
                <w:color w:val="FFFFFF" w:themeColor="background1"/>
                <w:sz w:val="18"/>
                <w:szCs w:val="18"/>
              </w:rPr>
              <w:t>Wyszczególnienie</w:t>
            </w:r>
          </w:p>
        </w:tc>
        <w:tc>
          <w:tcPr>
            <w:tcW w:w="1720" w:type="dxa"/>
            <w:tcBorders>
              <w:top w:val="single" w:sz="4" w:space="0" w:color="auto"/>
              <w:left w:val="nil"/>
              <w:bottom w:val="single" w:sz="4" w:space="0" w:color="auto"/>
              <w:right w:val="single" w:sz="4" w:space="0" w:color="auto"/>
            </w:tcBorders>
            <w:shd w:val="clear" w:color="auto" w:fill="365F91" w:themeFill="accent1" w:themeFillShade="BF"/>
            <w:noWrap/>
            <w:vAlign w:val="center"/>
            <w:hideMark/>
          </w:tcPr>
          <w:p w:rsidR="005D2225" w:rsidRPr="005D2225" w:rsidRDefault="005D2225" w:rsidP="005D2225">
            <w:pPr>
              <w:autoSpaceDE w:val="0"/>
              <w:autoSpaceDN w:val="0"/>
              <w:adjustRightInd w:val="0"/>
              <w:spacing w:before="0" w:after="0" w:line="240" w:lineRule="auto"/>
              <w:jc w:val="center"/>
              <w:rPr>
                <w:rFonts w:cs="Arial"/>
                <w:color w:val="FFFFFF" w:themeColor="background1"/>
                <w:sz w:val="18"/>
                <w:szCs w:val="18"/>
              </w:rPr>
            </w:pPr>
            <w:r w:rsidRPr="005D2225">
              <w:rPr>
                <w:rFonts w:cs="Arial"/>
                <w:color w:val="FFFFFF" w:themeColor="background1"/>
                <w:sz w:val="18"/>
                <w:szCs w:val="18"/>
              </w:rPr>
              <w:t>FNPV/C</w:t>
            </w:r>
          </w:p>
        </w:tc>
        <w:tc>
          <w:tcPr>
            <w:tcW w:w="1400" w:type="dxa"/>
            <w:tcBorders>
              <w:top w:val="single" w:sz="4" w:space="0" w:color="auto"/>
              <w:left w:val="nil"/>
              <w:bottom w:val="single" w:sz="4" w:space="0" w:color="auto"/>
              <w:right w:val="single" w:sz="4" w:space="0" w:color="auto"/>
            </w:tcBorders>
            <w:shd w:val="clear" w:color="auto" w:fill="365F91" w:themeFill="accent1" w:themeFillShade="BF"/>
            <w:noWrap/>
            <w:vAlign w:val="center"/>
            <w:hideMark/>
          </w:tcPr>
          <w:p w:rsidR="005D2225" w:rsidRPr="005D2225" w:rsidRDefault="005D2225" w:rsidP="005D2225">
            <w:pPr>
              <w:autoSpaceDE w:val="0"/>
              <w:autoSpaceDN w:val="0"/>
              <w:adjustRightInd w:val="0"/>
              <w:spacing w:before="0" w:after="0" w:line="240" w:lineRule="auto"/>
              <w:jc w:val="center"/>
              <w:rPr>
                <w:rFonts w:cs="Arial"/>
                <w:color w:val="FFFFFF" w:themeColor="background1"/>
                <w:sz w:val="18"/>
                <w:szCs w:val="18"/>
              </w:rPr>
            </w:pPr>
            <w:r w:rsidRPr="005D2225">
              <w:rPr>
                <w:rFonts w:cs="Arial"/>
                <w:color w:val="FFFFFF" w:themeColor="background1"/>
                <w:sz w:val="18"/>
                <w:szCs w:val="18"/>
              </w:rPr>
              <w:t>FRR/C</w:t>
            </w:r>
          </w:p>
        </w:tc>
        <w:tc>
          <w:tcPr>
            <w:tcW w:w="1660" w:type="dxa"/>
            <w:tcBorders>
              <w:top w:val="single" w:sz="4" w:space="0" w:color="auto"/>
              <w:left w:val="nil"/>
              <w:bottom w:val="single" w:sz="4" w:space="0" w:color="auto"/>
              <w:right w:val="single" w:sz="4" w:space="0" w:color="auto"/>
            </w:tcBorders>
            <w:shd w:val="clear" w:color="auto" w:fill="365F91" w:themeFill="accent1" w:themeFillShade="BF"/>
            <w:noWrap/>
            <w:vAlign w:val="center"/>
            <w:hideMark/>
          </w:tcPr>
          <w:p w:rsidR="005D2225" w:rsidRPr="005D2225" w:rsidRDefault="005D2225" w:rsidP="005D2225">
            <w:pPr>
              <w:autoSpaceDE w:val="0"/>
              <w:autoSpaceDN w:val="0"/>
              <w:adjustRightInd w:val="0"/>
              <w:spacing w:before="0" w:after="0" w:line="240" w:lineRule="auto"/>
              <w:jc w:val="center"/>
              <w:rPr>
                <w:rFonts w:cs="Arial"/>
                <w:color w:val="FFFFFF" w:themeColor="background1"/>
                <w:sz w:val="18"/>
                <w:szCs w:val="18"/>
              </w:rPr>
            </w:pPr>
            <w:r w:rsidRPr="005D2225">
              <w:rPr>
                <w:rFonts w:cs="Arial"/>
                <w:color w:val="FFFFFF" w:themeColor="background1"/>
                <w:sz w:val="18"/>
                <w:szCs w:val="18"/>
              </w:rPr>
              <w:t>ENPV</w:t>
            </w:r>
          </w:p>
        </w:tc>
        <w:tc>
          <w:tcPr>
            <w:tcW w:w="1420" w:type="dxa"/>
            <w:tcBorders>
              <w:top w:val="single" w:sz="4" w:space="0" w:color="auto"/>
              <w:left w:val="nil"/>
              <w:bottom w:val="single" w:sz="4" w:space="0" w:color="auto"/>
              <w:right w:val="single" w:sz="4" w:space="0" w:color="auto"/>
            </w:tcBorders>
            <w:shd w:val="clear" w:color="auto" w:fill="365F91" w:themeFill="accent1" w:themeFillShade="BF"/>
            <w:noWrap/>
            <w:vAlign w:val="center"/>
            <w:hideMark/>
          </w:tcPr>
          <w:p w:rsidR="005D2225" w:rsidRPr="005D2225" w:rsidRDefault="005D2225" w:rsidP="005D2225">
            <w:pPr>
              <w:autoSpaceDE w:val="0"/>
              <w:autoSpaceDN w:val="0"/>
              <w:adjustRightInd w:val="0"/>
              <w:spacing w:before="0" w:after="0" w:line="240" w:lineRule="auto"/>
              <w:jc w:val="center"/>
              <w:rPr>
                <w:rFonts w:cs="Arial"/>
                <w:color w:val="FFFFFF" w:themeColor="background1"/>
                <w:sz w:val="18"/>
                <w:szCs w:val="18"/>
              </w:rPr>
            </w:pPr>
            <w:r w:rsidRPr="005D2225">
              <w:rPr>
                <w:rFonts w:cs="Arial"/>
                <w:color w:val="FFFFFF" w:themeColor="background1"/>
                <w:sz w:val="18"/>
                <w:szCs w:val="18"/>
              </w:rPr>
              <w:t>ERR</w:t>
            </w:r>
          </w:p>
        </w:tc>
      </w:tr>
      <w:tr w:rsidR="005D2225" w:rsidRPr="005D2225" w:rsidTr="000333ED">
        <w:trPr>
          <w:trHeight w:val="300"/>
        </w:trPr>
        <w:tc>
          <w:tcPr>
            <w:tcW w:w="2840" w:type="dxa"/>
            <w:tcBorders>
              <w:top w:val="nil"/>
              <w:left w:val="single" w:sz="4" w:space="0" w:color="auto"/>
              <w:bottom w:val="nil"/>
              <w:right w:val="single" w:sz="4" w:space="0" w:color="auto"/>
            </w:tcBorders>
            <w:shd w:val="clear" w:color="000000" w:fill="FFFFFF"/>
            <w:hideMark/>
          </w:tcPr>
          <w:p w:rsidR="005D2225" w:rsidRPr="005D2225" w:rsidRDefault="005D2225">
            <w:pPr>
              <w:autoSpaceDE w:val="0"/>
              <w:autoSpaceDN w:val="0"/>
              <w:adjustRightInd w:val="0"/>
              <w:spacing w:before="0" w:after="0" w:line="240" w:lineRule="auto"/>
              <w:jc w:val="left"/>
              <w:rPr>
                <w:rFonts w:cs="Arial"/>
                <w:color w:val="000000"/>
                <w:sz w:val="18"/>
                <w:szCs w:val="18"/>
              </w:rPr>
            </w:pPr>
            <w:r w:rsidRPr="005D2225">
              <w:rPr>
                <w:rFonts w:cs="Arial"/>
                <w:color w:val="000000"/>
                <w:sz w:val="18"/>
                <w:szCs w:val="18"/>
              </w:rPr>
              <w:t>wartość bazowa</w:t>
            </w:r>
          </w:p>
        </w:tc>
        <w:tc>
          <w:tcPr>
            <w:tcW w:w="1720" w:type="dxa"/>
            <w:tcBorders>
              <w:top w:val="nil"/>
              <w:left w:val="nil"/>
              <w:bottom w:val="nil"/>
              <w:right w:val="single" w:sz="4" w:space="0" w:color="auto"/>
            </w:tcBorders>
            <w:shd w:val="clear" w:color="000000" w:fill="FFFFFF"/>
            <w:noWrap/>
            <w:hideMark/>
          </w:tcPr>
          <w:p w:rsidR="005D2225" w:rsidRPr="005D2225" w:rsidRDefault="005D2225">
            <w:pPr>
              <w:autoSpaceDE w:val="0"/>
              <w:autoSpaceDN w:val="0"/>
              <w:adjustRightInd w:val="0"/>
              <w:spacing w:before="0" w:after="0" w:line="240" w:lineRule="auto"/>
              <w:jc w:val="right"/>
              <w:rPr>
                <w:rFonts w:cs="Arial"/>
                <w:color w:val="000000"/>
                <w:sz w:val="18"/>
                <w:szCs w:val="18"/>
              </w:rPr>
            </w:pPr>
            <w:r w:rsidRPr="005D2225">
              <w:rPr>
                <w:rFonts w:cs="Arial"/>
                <w:color w:val="000000"/>
                <w:sz w:val="18"/>
                <w:szCs w:val="18"/>
              </w:rPr>
              <w:t>-306 924 481,36</w:t>
            </w:r>
          </w:p>
        </w:tc>
        <w:tc>
          <w:tcPr>
            <w:tcW w:w="1400" w:type="dxa"/>
            <w:tcBorders>
              <w:top w:val="nil"/>
              <w:left w:val="nil"/>
              <w:bottom w:val="nil"/>
              <w:right w:val="single" w:sz="4" w:space="0" w:color="auto"/>
            </w:tcBorders>
            <w:shd w:val="clear" w:color="000000" w:fill="FFFFFF"/>
            <w:noWrap/>
            <w:hideMark/>
          </w:tcPr>
          <w:p w:rsidR="005D2225" w:rsidRPr="005D2225" w:rsidRDefault="005D2225">
            <w:pPr>
              <w:autoSpaceDE w:val="0"/>
              <w:autoSpaceDN w:val="0"/>
              <w:adjustRightInd w:val="0"/>
              <w:spacing w:before="0" w:after="0" w:line="240" w:lineRule="auto"/>
              <w:jc w:val="right"/>
              <w:rPr>
                <w:rFonts w:cs="Arial"/>
                <w:color w:val="000000"/>
                <w:sz w:val="18"/>
                <w:szCs w:val="18"/>
              </w:rPr>
            </w:pPr>
            <w:r w:rsidRPr="005D2225">
              <w:rPr>
                <w:rFonts w:cs="Arial"/>
                <w:color w:val="000000"/>
                <w:sz w:val="18"/>
                <w:szCs w:val="18"/>
              </w:rPr>
              <w:t>brak</w:t>
            </w:r>
          </w:p>
        </w:tc>
        <w:tc>
          <w:tcPr>
            <w:tcW w:w="1660" w:type="dxa"/>
            <w:tcBorders>
              <w:top w:val="nil"/>
              <w:left w:val="nil"/>
              <w:bottom w:val="nil"/>
              <w:right w:val="single" w:sz="4" w:space="0" w:color="auto"/>
            </w:tcBorders>
            <w:shd w:val="clear" w:color="000000" w:fill="FFFFFF"/>
            <w:noWrap/>
            <w:hideMark/>
          </w:tcPr>
          <w:p w:rsidR="005D2225" w:rsidRPr="005D2225" w:rsidRDefault="005D2225">
            <w:pPr>
              <w:autoSpaceDE w:val="0"/>
              <w:autoSpaceDN w:val="0"/>
              <w:adjustRightInd w:val="0"/>
              <w:spacing w:before="0" w:after="0" w:line="240" w:lineRule="auto"/>
              <w:jc w:val="right"/>
              <w:rPr>
                <w:rFonts w:cs="Arial"/>
                <w:color w:val="000000"/>
                <w:sz w:val="18"/>
                <w:szCs w:val="18"/>
              </w:rPr>
            </w:pPr>
            <w:r w:rsidRPr="005D2225">
              <w:rPr>
                <w:rFonts w:cs="Arial"/>
                <w:color w:val="000000"/>
                <w:sz w:val="18"/>
                <w:szCs w:val="18"/>
              </w:rPr>
              <w:t>31 255 845,65</w:t>
            </w:r>
          </w:p>
        </w:tc>
        <w:tc>
          <w:tcPr>
            <w:tcW w:w="1420" w:type="dxa"/>
            <w:tcBorders>
              <w:top w:val="nil"/>
              <w:left w:val="nil"/>
              <w:bottom w:val="nil"/>
              <w:right w:val="single" w:sz="4" w:space="0" w:color="auto"/>
            </w:tcBorders>
            <w:shd w:val="clear" w:color="000000" w:fill="FFFFFF"/>
            <w:noWrap/>
            <w:hideMark/>
          </w:tcPr>
          <w:p w:rsidR="005D2225" w:rsidRPr="005D2225" w:rsidRDefault="005D2225">
            <w:pPr>
              <w:autoSpaceDE w:val="0"/>
              <w:autoSpaceDN w:val="0"/>
              <w:adjustRightInd w:val="0"/>
              <w:spacing w:before="0" w:after="0" w:line="240" w:lineRule="auto"/>
              <w:jc w:val="right"/>
              <w:rPr>
                <w:rFonts w:cs="Arial"/>
                <w:color w:val="000000"/>
                <w:sz w:val="18"/>
                <w:szCs w:val="18"/>
              </w:rPr>
            </w:pPr>
            <w:r w:rsidRPr="005D2225">
              <w:rPr>
                <w:rFonts w:cs="Arial"/>
                <w:color w:val="000000"/>
                <w:sz w:val="18"/>
                <w:szCs w:val="18"/>
              </w:rPr>
              <w:t>5,50%</w:t>
            </w:r>
          </w:p>
        </w:tc>
      </w:tr>
      <w:tr w:rsidR="005D2225" w:rsidRPr="005D2225" w:rsidTr="000333ED">
        <w:trPr>
          <w:trHeight w:val="300"/>
        </w:trPr>
        <w:tc>
          <w:tcPr>
            <w:tcW w:w="2840" w:type="dxa"/>
            <w:tcBorders>
              <w:top w:val="nil"/>
              <w:left w:val="single" w:sz="4" w:space="0" w:color="auto"/>
              <w:bottom w:val="nil"/>
              <w:right w:val="single" w:sz="4" w:space="0" w:color="auto"/>
            </w:tcBorders>
            <w:shd w:val="clear" w:color="000000" w:fill="FFFFFF"/>
            <w:hideMark/>
          </w:tcPr>
          <w:p w:rsidR="005D2225" w:rsidRPr="005D2225" w:rsidRDefault="005D2225">
            <w:pPr>
              <w:autoSpaceDE w:val="0"/>
              <w:autoSpaceDN w:val="0"/>
              <w:adjustRightInd w:val="0"/>
              <w:spacing w:before="0" w:after="0" w:line="240" w:lineRule="auto"/>
              <w:jc w:val="left"/>
              <w:rPr>
                <w:rFonts w:cs="Arial"/>
                <w:color w:val="000000"/>
                <w:sz w:val="18"/>
                <w:szCs w:val="18"/>
              </w:rPr>
            </w:pPr>
            <w:r w:rsidRPr="005D2225">
              <w:rPr>
                <w:rFonts w:cs="Arial"/>
                <w:color w:val="000000"/>
                <w:sz w:val="18"/>
                <w:szCs w:val="18"/>
              </w:rPr>
              <w:t>zmiana natężenia ruchu o -1%</w:t>
            </w:r>
          </w:p>
        </w:tc>
        <w:tc>
          <w:tcPr>
            <w:tcW w:w="1720" w:type="dxa"/>
            <w:tcBorders>
              <w:top w:val="nil"/>
              <w:left w:val="nil"/>
              <w:bottom w:val="nil"/>
              <w:right w:val="single" w:sz="4" w:space="0" w:color="auto"/>
            </w:tcBorders>
            <w:shd w:val="clear" w:color="000000" w:fill="FFFFFF"/>
            <w:noWrap/>
            <w:hideMark/>
          </w:tcPr>
          <w:p w:rsidR="005D2225" w:rsidRPr="005D2225" w:rsidRDefault="005D2225">
            <w:pPr>
              <w:autoSpaceDE w:val="0"/>
              <w:autoSpaceDN w:val="0"/>
              <w:adjustRightInd w:val="0"/>
              <w:spacing w:before="0" w:after="0" w:line="240" w:lineRule="auto"/>
              <w:jc w:val="right"/>
              <w:rPr>
                <w:rFonts w:cs="Arial"/>
                <w:color w:val="000000"/>
                <w:sz w:val="18"/>
                <w:szCs w:val="18"/>
              </w:rPr>
            </w:pPr>
            <w:r w:rsidRPr="005D2225">
              <w:rPr>
                <w:rFonts w:cs="Arial"/>
                <w:color w:val="000000"/>
                <w:sz w:val="18"/>
                <w:szCs w:val="18"/>
              </w:rPr>
              <w:t>-367 825 641,94</w:t>
            </w:r>
          </w:p>
        </w:tc>
        <w:tc>
          <w:tcPr>
            <w:tcW w:w="1400" w:type="dxa"/>
            <w:tcBorders>
              <w:top w:val="nil"/>
              <w:left w:val="nil"/>
              <w:bottom w:val="nil"/>
              <w:right w:val="single" w:sz="4" w:space="0" w:color="auto"/>
            </w:tcBorders>
            <w:shd w:val="clear" w:color="000000" w:fill="FFFFFF"/>
            <w:noWrap/>
            <w:hideMark/>
          </w:tcPr>
          <w:p w:rsidR="005D2225" w:rsidRPr="005D2225" w:rsidRDefault="005D2225">
            <w:pPr>
              <w:autoSpaceDE w:val="0"/>
              <w:autoSpaceDN w:val="0"/>
              <w:adjustRightInd w:val="0"/>
              <w:spacing w:before="0" w:after="0" w:line="240" w:lineRule="auto"/>
              <w:jc w:val="right"/>
              <w:rPr>
                <w:rFonts w:cs="Arial"/>
                <w:color w:val="000000"/>
                <w:sz w:val="18"/>
                <w:szCs w:val="18"/>
              </w:rPr>
            </w:pPr>
            <w:r w:rsidRPr="005D2225">
              <w:rPr>
                <w:rFonts w:cs="Arial"/>
                <w:color w:val="000000"/>
                <w:sz w:val="18"/>
                <w:szCs w:val="18"/>
              </w:rPr>
              <w:t>brak</w:t>
            </w:r>
          </w:p>
        </w:tc>
        <w:tc>
          <w:tcPr>
            <w:tcW w:w="1660" w:type="dxa"/>
            <w:tcBorders>
              <w:top w:val="nil"/>
              <w:left w:val="nil"/>
              <w:bottom w:val="nil"/>
              <w:right w:val="single" w:sz="4" w:space="0" w:color="auto"/>
            </w:tcBorders>
            <w:shd w:val="clear" w:color="000000" w:fill="FFFFFF"/>
            <w:noWrap/>
            <w:hideMark/>
          </w:tcPr>
          <w:p w:rsidR="005D2225" w:rsidRPr="005D2225" w:rsidRDefault="005D2225">
            <w:pPr>
              <w:autoSpaceDE w:val="0"/>
              <w:autoSpaceDN w:val="0"/>
              <w:adjustRightInd w:val="0"/>
              <w:spacing w:before="0" w:after="0" w:line="240" w:lineRule="auto"/>
              <w:jc w:val="right"/>
              <w:rPr>
                <w:rFonts w:cs="Arial"/>
                <w:color w:val="000000"/>
                <w:sz w:val="18"/>
                <w:szCs w:val="18"/>
              </w:rPr>
            </w:pPr>
            <w:r w:rsidRPr="005D2225">
              <w:rPr>
                <w:rFonts w:cs="Arial"/>
                <w:color w:val="000000"/>
                <w:sz w:val="18"/>
                <w:szCs w:val="18"/>
              </w:rPr>
              <w:t>71 349 907,59</w:t>
            </w:r>
          </w:p>
        </w:tc>
        <w:tc>
          <w:tcPr>
            <w:tcW w:w="1420" w:type="dxa"/>
            <w:tcBorders>
              <w:top w:val="nil"/>
              <w:left w:val="nil"/>
              <w:bottom w:val="nil"/>
              <w:right w:val="single" w:sz="4" w:space="0" w:color="auto"/>
            </w:tcBorders>
            <w:shd w:val="clear" w:color="000000" w:fill="FFFFFF"/>
            <w:noWrap/>
            <w:hideMark/>
          </w:tcPr>
          <w:p w:rsidR="005D2225" w:rsidRPr="005D2225" w:rsidRDefault="005D2225">
            <w:pPr>
              <w:autoSpaceDE w:val="0"/>
              <w:autoSpaceDN w:val="0"/>
              <w:adjustRightInd w:val="0"/>
              <w:spacing w:before="0" w:after="0" w:line="240" w:lineRule="auto"/>
              <w:jc w:val="right"/>
              <w:rPr>
                <w:rFonts w:cs="Arial"/>
                <w:color w:val="000000"/>
                <w:sz w:val="18"/>
                <w:szCs w:val="18"/>
              </w:rPr>
            </w:pPr>
            <w:r w:rsidRPr="005D2225">
              <w:rPr>
                <w:rFonts w:cs="Arial"/>
                <w:color w:val="000000"/>
                <w:sz w:val="18"/>
                <w:szCs w:val="18"/>
              </w:rPr>
              <w:t>6,45%</w:t>
            </w:r>
          </w:p>
        </w:tc>
      </w:tr>
      <w:tr w:rsidR="005D2225" w:rsidRPr="005D2225" w:rsidTr="000333ED">
        <w:trPr>
          <w:trHeight w:val="300"/>
        </w:trPr>
        <w:tc>
          <w:tcPr>
            <w:tcW w:w="2840" w:type="dxa"/>
            <w:tcBorders>
              <w:top w:val="nil"/>
              <w:left w:val="single" w:sz="4" w:space="0" w:color="auto"/>
              <w:bottom w:val="nil"/>
              <w:right w:val="single" w:sz="4" w:space="0" w:color="auto"/>
            </w:tcBorders>
            <w:shd w:val="clear" w:color="000000" w:fill="BFBFBF"/>
            <w:hideMark/>
          </w:tcPr>
          <w:p w:rsidR="005D2225" w:rsidRPr="005D2225" w:rsidRDefault="005D2225">
            <w:pPr>
              <w:autoSpaceDE w:val="0"/>
              <w:autoSpaceDN w:val="0"/>
              <w:adjustRightInd w:val="0"/>
              <w:spacing w:before="0" w:after="0" w:line="240" w:lineRule="auto"/>
              <w:jc w:val="left"/>
              <w:rPr>
                <w:rFonts w:cs="Arial"/>
                <w:color w:val="000000"/>
                <w:sz w:val="18"/>
                <w:szCs w:val="18"/>
              </w:rPr>
            </w:pPr>
            <w:r w:rsidRPr="005D2225">
              <w:rPr>
                <w:rFonts w:cs="Arial"/>
                <w:color w:val="000000"/>
                <w:sz w:val="18"/>
                <w:szCs w:val="18"/>
              </w:rPr>
              <w:t>odchylenie po zmianie</w:t>
            </w:r>
          </w:p>
        </w:tc>
        <w:tc>
          <w:tcPr>
            <w:tcW w:w="1720" w:type="dxa"/>
            <w:tcBorders>
              <w:top w:val="nil"/>
              <w:left w:val="nil"/>
              <w:bottom w:val="nil"/>
              <w:right w:val="single" w:sz="4" w:space="0" w:color="auto"/>
            </w:tcBorders>
            <w:shd w:val="clear" w:color="000000" w:fill="BFBFBF"/>
            <w:noWrap/>
            <w:hideMark/>
          </w:tcPr>
          <w:p w:rsidR="005D2225" w:rsidRPr="005D2225" w:rsidRDefault="005D2225">
            <w:pPr>
              <w:autoSpaceDE w:val="0"/>
              <w:autoSpaceDN w:val="0"/>
              <w:adjustRightInd w:val="0"/>
              <w:spacing w:before="0" w:after="0" w:line="240" w:lineRule="auto"/>
              <w:jc w:val="right"/>
              <w:rPr>
                <w:rFonts w:cs="Arial"/>
                <w:color w:val="000000"/>
                <w:sz w:val="18"/>
                <w:szCs w:val="18"/>
              </w:rPr>
            </w:pPr>
            <w:r w:rsidRPr="005D2225">
              <w:rPr>
                <w:rFonts w:cs="Arial"/>
                <w:color w:val="000000"/>
                <w:sz w:val="18"/>
                <w:szCs w:val="18"/>
              </w:rPr>
              <w:t>-0,20</w:t>
            </w:r>
          </w:p>
        </w:tc>
        <w:tc>
          <w:tcPr>
            <w:tcW w:w="1400" w:type="dxa"/>
            <w:tcBorders>
              <w:top w:val="nil"/>
              <w:left w:val="nil"/>
              <w:bottom w:val="nil"/>
              <w:right w:val="single" w:sz="4" w:space="0" w:color="auto"/>
            </w:tcBorders>
            <w:shd w:val="clear" w:color="000000" w:fill="BFBFBF"/>
            <w:noWrap/>
            <w:hideMark/>
          </w:tcPr>
          <w:p w:rsidR="005D2225" w:rsidRPr="005D2225" w:rsidRDefault="005D2225">
            <w:pPr>
              <w:autoSpaceDE w:val="0"/>
              <w:autoSpaceDN w:val="0"/>
              <w:adjustRightInd w:val="0"/>
              <w:spacing w:before="0" w:after="0" w:line="240" w:lineRule="auto"/>
              <w:jc w:val="right"/>
              <w:rPr>
                <w:rFonts w:cs="Arial"/>
                <w:color w:val="000000"/>
                <w:sz w:val="18"/>
                <w:szCs w:val="18"/>
              </w:rPr>
            </w:pPr>
            <w:r w:rsidRPr="005D2225">
              <w:rPr>
                <w:rFonts w:cs="Arial"/>
                <w:color w:val="000000"/>
                <w:sz w:val="18"/>
                <w:szCs w:val="18"/>
              </w:rPr>
              <w:t>n/d</w:t>
            </w:r>
          </w:p>
        </w:tc>
        <w:tc>
          <w:tcPr>
            <w:tcW w:w="1660" w:type="dxa"/>
            <w:tcBorders>
              <w:top w:val="nil"/>
              <w:left w:val="nil"/>
              <w:bottom w:val="nil"/>
              <w:right w:val="single" w:sz="4" w:space="0" w:color="auto"/>
            </w:tcBorders>
            <w:shd w:val="clear" w:color="000000" w:fill="BFBFBF"/>
            <w:noWrap/>
            <w:hideMark/>
          </w:tcPr>
          <w:p w:rsidR="005D2225" w:rsidRPr="005D2225" w:rsidRDefault="005D2225">
            <w:pPr>
              <w:autoSpaceDE w:val="0"/>
              <w:autoSpaceDN w:val="0"/>
              <w:adjustRightInd w:val="0"/>
              <w:spacing w:before="0" w:after="0" w:line="240" w:lineRule="auto"/>
              <w:jc w:val="right"/>
              <w:rPr>
                <w:rFonts w:cs="Arial"/>
                <w:color w:val="000000"/>
                <w:sz w:val="18"/>
                <w:szCs w:val="18"/>
              </w:rPr>
            </w:pPr>
            <w:r w:rsidRPr="005D2225">
              <w:rPr>
                <w:rFonts w:cs="Arial"/>
                <w:color w:val="000000"/>
                <w:sz w:val="18"/>
                <w:szCs w:val="18"/>
              </w:rPr>
              <w:t>1,28</w:t>
            </w:r>
          </w:p>
        </w:tc>
        <w:tc>
          <w:tcPr>
            <w:tcW w:w="1420" w:type="dxa"/>
            <w:tcBorders>
              <w:top w:val="nil"/>
              <w:left w:val="nil"/>
              <w:bottom w:val="nil"/>
              <w:right w:val="single" w:sz="4" w:space="0" w:color="auto"/>
            </w:tcBorders>
            <w:shd w:val="clear" w:color="000000" w:fill="BFBFBF"/>
            <w:noWrap/>
            <w:hideMark/>
          </w:tcPr>
          <w:p w:rsidR="005D2225" w:rsidRPr="005D2225" w:rsidRDefault="005D2225">
            <w:pPr>
              <w:autoSpaceDE w:val="0"/>
              <w:autoSpaceDN w:val="0"/>
              <w:adjustRightInd w:val="0"/>
              <w:spacing w:before="0" w:after="0" w:line="240" w:lineRule="auto"/>
              <w:jc w:val="right"/>
              <w:rPr>
                <w:rFonts w:cs="Arial"/>
                <w:color w:val="000000"/>
                <w:sz w:val="18"/>
                <w:szCs w:val="18"/>
              </w:rPr>
            </w:pPr>
            <w:r w:rsidRPr="005D2225">
              <w:rPr>
                <w:rFonts w:cs="Arial"/>
                <w:color w:val="000000"/>
                <w:sz w:val="18"/>
                <w:szCs w:val="18"/>
              </w:rPr>
              <w:t>-0,94%</w:t>
            </w:r>
          </w:p>
        </w:tc>
      </w:tr>
      <w:tr w:rsidR="005D2225" w:rsidRPr="005D2225" w:rsidTr="000333ED">
        <w:trPr>
          <w:trHeight w:val="300"/>
        </w:trPr>
        <w:tc>
          <w:tcPr>
            <w:tcW w:w="2840" w:type="dxa"/>
            <w:tcBorders>
              <w:top w:val="nil"/>
              <w:left w:val="single" w:sz="4" w:space="0" w:color="auto"/>
              <w:bottom w:val="nil"/>
              <w:right w:val="single" w:sz="4" w:space="0" w:color="auto"/>
            </w:tcBorders>
            <w:shd w:val="clear" w:color="000000" w:fill="FFFFFF"/>
            <w:hideMark/>
          </w:tcPr>
          <w:p w:rsidR="005D2225" w:rsidRPr="005D2225" w:rsidRDefault="005D2225">
            <w:pPr>
              <w:autoSpaceDE w:val="0"/>
              <w:autoSpaceDN w:val="0"/>
              <w:adjustRightInd w:val="0"/>
              <w:spacing w:before="0" w:after="0" w:line="240" w:lineRule="auto"/>
              <w:jc w:val="left"/>
              <w:rPr>
                <w:rFonts w:cs="Arial"/>
                <w:color w:val="000000"/>
                <w:sz w:val="18"/>
                <w:szCs w:val="18"/>
              </w:rPr>
            </w:pPr>
            <w:r w:rsidRPr="005D2225">
              <w:rPr>
                <w:rFonts w:cs="Arial"/>
                <w:color w:val="000000"/>
                <w:sz w:val="18"/>
                <w:szCs w:val="18"/>
              </w:rPr>
              <w:t>wartość bazowa</w:t>
            </w:r>
          </w:p>
        </w:tc>
        <w:tc>
          <w:tcPr>
            <w:tcW w:w="1720" w:type="dxa"/>
            <w:tcBorders>
              <w:top w:val="nil"/>
              <w:left w:val="nil"/>
              <w:bottom w:val="nil"/>
              <w:right w:val="single" w:sz="4" w:space="0" w:color="auto"/>
            </w:tcBorders>
            <w:shd w:val="clear" w:color="000000" w:fill="FFFFFF"/>
            <w:noWrap/>
            <w:hideMark/>
          </w:tcPr>
          <w:p w:rsidR="005D2225" w:rsidRPr="005D2225" w:rsidRDefault="005D2225">
            <w:pPr>
              <w:autoSpaceDE w:val="0"/>
              <w:autoSpaceDN w:val="0"/>
              <w:adjustRightInd w:val="0"/>
              <w:spacing w:before="0" w:after="0" w:line="240" w:lineRule="auto"/>
              <w:jc w:val="right"/>
              <w:rPr>
                <w:rFonts w:cs="Arial"/>
                <w:color w:val="000000"/>
                <w:sz w:val="18"/>
                <w:szCs w:val="18"/>
              </w:rPr>
            </w:pPr>
            <w:r w:rsidRPr="005D2225">
              <w:rPr>
                <w:rFonts w:cs="Arial"/>
                <w:color w:val="000000"/>
                <w:sz w:val="18"/>
                <w:szCs w:val="18"/>
              </w:rPr>
              <w:t>-306 924 481,36</w:t>
            </w:r>
          </w:p>
        </w:tc>
        <w:tc>
          <w:tcPr>
            <w:tcW w:w="1400" w:type="dxa"/>
            <w:tcBorders>
              <w:top w:val="nil"/>
              <w:left w:val="nil"/>
              <w:bottom w:val="nil"/>
              <w:right w:val="single" w:sz="4" w:space="0" w:color="auto"/>
            </w:tcBorders>
            <w:shd w:val="clear" w:color="000000" w:fill="FFFFFF"/>
            <w:noWrap/>
            <w:hideMark/>
          </w:tcPr>
          <w:p w:rsidR="005D2225" w:rsidRPr="005D2225" w:rsidRDefault="005D2225">
            <w:pPr>
              <w:autoSpaceDE w:val="0"/>
              <w:autoSpaceDN w:val="0"/>
              <w:adjustRightInd w:val="0"/>
              <w:spacing w:before="0" w:after="0" w:line="240" w:lineRule="auto"/>
              <w:jc w:val="right"/>
              <w:rPr>
                <w:rFonts w:cs="Arial"/>
                <w:color w:val="000000"/>
                <w:sz w:val="18"/>
                <w:szCs w:val="18"/>
              </w:rPr>
            </w:pPr>
            <w:r w:rsidRPr="005D2225">
              <w:rPr>
                <w:rFonts w:cs="Arial"/>
                <w:color w:val="000000"/>
                <w:sz w:val="18"/>
                <w:szCs w:val="18"/>
              </w:rPr>
              <w:t>brak</w:t>
            </w:r>
          </w:p>
        </w:tc>
        <w:tc>
          <w:tcPr>
            <w:tcW w:w="1660" w:type="dxa"/>
            <w:tcBorders>
              <w:top w:val="nil"/>
              <w:left w:val="nil"/>
              <w:bottom w:val="nil"/>
              <w:right w:val="single" w:sz="4" w:space="0" w:color="auto"/>
            </w:tcBorders>
            <w:shd w:val="clear" w:color="000000" w:fill="FFFFFF"/>
            <w:noWrap/>
            <w:hideMark/>
          </w:tcPr>
          <w:p w:rsidR="005D2225" w:rsidRPr="005D2225" w:rsidRDefault="005D2225">
            <w:pPr>
              <w:autoSpaceDE w:val="0"/>
              <w:autoSpaceDN w:val="0"/>
              <w:adjustRightInd w:val="0"/>
              <w:spacing w:before="0" w:after="0" w:line="240" w:lineRule="auto"/>
              <w:jc w:val="right"/>
              <w:rPr>
                <w:rFonts w:cs="Arial"/>
                <w:color w:val="000000"/>
                <w:sz w:val="18"/>
                <w:szCs w:val="18"/>
              </w:rPr>
            </w:pPr>
            <w:r w:rsidRPr="005D2225">
              <w:rPr>
                <w:rFonts w:cs="Arial"/>
                <w:color w:val="000000"/>
                <w:sz w:val="18"/>
                <w:szCs w:val="18"/>
              </w:rPr>
              <w:t>31 255 845,65</w:t>
            </w:r>
          </w:p>
        </w:tc>
        <w:tc>
          <w:tcPr>
            <w:tcW w:w="1420" w:type="dxa"/>
            <w:tcBorders>
              <w:top w:val="nil"/>
              <w:left w:val="nil"/>
              <w:bottom w:val="nil"/>
              <w:right w:val="single" w:sz="4" w:space="0" w:color="auto"/>
            </w:tcBorders>
            <w:shd w:val="clear" w:color="000000" w:fill="FFFFFF"/>
            <w:noWrap/>
            <w:hideMark/>
          </w:tcPr>
          <w:p w:rsidR="005D2225" w:rsidRPr="005D2225" w:rsidRDefault="005D2225">
            <w:pPr>
              <w:autoSpaceDE w:val="0"/>
              <w:autoSpaceDN w:val="0"/>
              <w:adjustRightInd w:val="0"/>
              <w:spacing w:before="0" w:after="0" w:line="240" w:lineRule="auto"/>
              <w:jc w:val="right"/>
              <w:rPr>
                <w:rFonts w:cs="Arial"/>
                <w:color w:val="000000"/>
                <w:sz w:val="18"/>
                <w:szCs w:val="18"/>
              </w:rPr>
            </w:pPr>
            <w:r w:rsidRPr="005D2225">
              <w:rPr>
                <w:rFonts w:cs="Arial"/>
                <w:color w:val="000000"/>
                <w:sz w:val="18"/>
                <w:szCs w:val="18"/>
              </w:rPr>
              <w:t>5,50%</w:t>
            </w:r>
          </w:p>
        </w:tc>
      </w:tr>
      <w:tr w:rsidR="005D2225" w:rsidRPr="005D2225" w:rsidTr="000333ED">
        <w:trPr>
          <w:trHeight w:val="300"/>
        </w:trPr>
        <w:tc>
          <w:tcPr>
            <w:tcW w:w="2840" w:type="dxa"/>
            <w:tcBorders>
              <w:top w:val="nil"/>
              <w:left w:val="single" w:sz="4" w:space="0" w:color="auto"/>
              <w:bottom w:val="nil"/>
              <w:right w:val="single" w:sz="4" w:space="0" w:color="auto"/>
            </w:tcBorders>
            <w:shd w:val="clear" w:color="000000" w:fill="FFFFFF"/>
            <w:hideMark/>
          </w:tcPr>
          <w:p w:rsidR="005D2225" w:rsidRPr="005D2225" w:rsidRDefault="005D2225">
            <w:pPr>
              <w:autoSpaceDE w:val="0"/>
              <w:autoSpaceDN w:val="0"/>
              <w:adjustRightInd w:val="0"/>
              <w:spacing w:before="0" w:after="0" w:line="240" w:lineRule="auto"/>
              <w:jc w:val="left"/>
              <w:rPr>
                <w:rFonts w:cs="Arial"/>
                <w:color w:val="000000"/>
                <w:sz w:val="18"/>
                <w:szCs w:val="18"/>
              </w:rPr>
            </w:pPr>
            <w:r w:rsidRPr="005D2225">
              <w:rPr>
                <w:rFonts w:cs="Arial"/>
                <w:color w:val="000000"/>
                <w:sz w:val="18"/>
                <w:szCs w:val="18"/>
              </w:rPr>
              <w:t>zmiana nakładów inwestycyjnych o +1%</w:t>
            </w:r>
          </w:p>
        </w:tc>
        <w:tc>
          <w:tcPr>
            <w:tcW w:w="1720" w:type="dxa"/>
            <w:tcBorders>
              <w:top w:val="nil"/>
              <w:left w:val="nil"/>
              <w:bottom w:val="nil"/>
              <w:right w:val="single" w:sz="4" w:space="0" w:color="auto"/>
            </w:tcBorders>
            <w:shd w:val="clear" w:color="000000" w:fill="FFFFFF"/>
            <w:noWrap/>
            <w:hideMark/>
          </w:tcPr>
          <w:p w:rsidR="005D2225" w:rsidRPr="005D2225" w:rsidRDefault="005D2225">
            <w:pPr>
              <w:autoSpaceDE w:val="0"/>
              <w:autoSpaceDN w:val="0"/>
              <w:adjustRightInd w:val="0"/>
              <w:spacing w:before="0" w:after="0" w:line="240" w:lineRule="auto"/>
              <w:jc w:val="right"/>
              <w:rPr>
                <w:rFonts w:cs="Arial"/>
                <w:color w:val="000000"/>
                <w:sz w:val="18"/>
                <w:szCs w:val="18"/>
              </w:rPr>
            </w:pPr>
            <w:r w:rsidRPr="005D2225">
              <w:rPr>
                <w:rFonts w:cs="Arial"/>
                <w:color w:val="000000"/>
                <w:sz w:val="18"/>
                <w:szCs w:val="18"/>
              </w:rPr>
              <w:t>-370 658 891,43</w:t>
            </w:r>
          </w:p>
        </w:tc>
        <w:tc>
          <w:tcPr>
            <w:tcW w:w="1400" w:type="dxa"/>
            <w:tcBorders>
              <w:top w:val="nil"/>
              <w:left w:val="nil"/>
              <w:bottom w:val="nil"/>
              <w:right w:val="single" w:sz="4" w:space="0" w:color="auto"/>
            </w:tcBorders>
            <w:shd w:val="clear" w:color="000000" w:fill="FFFFFF"/>
            <w:noWrap/>
            <w:hideMark/>
          </w:tcPr>
          <w:p w:rsidR="005D2225" w:rsidRPr="005D2225" w:rsidRDefault="005D2225">
            <w:pPr>
              <w:autoSpaceDE w:val="0"/>
              <w:autoSpaceDN w:val="0"/>
              <w:adjustRightInd w:val="0"/>
              <w:spacing w:before="0" w:after="0" w:line="240" w:lineRule="auto"/>
              <w:jc w:val="right"/>
              <w:rPr>
                <w:rFonts w:cs="Arial"/>
                <w:color w:val="000000"/>
                <w:sz w:val="18"/>
                <w:szCs w:val="18"/>
              </w:rPr>
            </w:pPr>
            <w:r w:rsidRPr="005D2225">
              <w:rPr>
                <w:rFonts w:cs="Arial"/>
                <w:color w:val="000000"/>
                <w:sz w:val="18"/>
                <w:szCs w:val="18"/>
              </w:rPr>
              <w:t>brak</w:t>
            </w:r>
          </w:p>
        </w:tc>
        <w:tc>
          <w:tcPr>
            <w:tcW w:w="1660" w:type="dxa"/>
            <w:tcBorders>
              <w:top w:val="nil"/>
              <w:left w:val="nil"/>
              <w:bottom w:val="nil"/>
              <w:right w:val="single" w:sz="4" w:space="0" w:color="auto"/>
            </w:tcBorders>
            <w:shd w:val="clear" w:color="000000" w:fill="FFFFFF"/>
            <w:noWrap/>
            <w:hideMark/>
          </w:tcPr>
          <w:p w:rsidR="005D2225" w:rsidRPr="005D2225" w:rsidRDefault="005D2225">
            <w:pPr>
              <w:autoSpaceDE w:val="0"/>
              <w:autoSpaceDN w:val="0"/>
              <w:adjustRightInd w:val="0"/>
              <w:spacing w:before="0" w:after="0" w:line="240" w:lineRule="auto"/>
              <w:jc w:val="right"/>
              <w:rPr>
                <w:rFonts w:cs="Arial"/>
                <w:color w:val="000000"/>
                <w:sz w:val="18"/>
                <w:szCs w:val="18"/>
              </w:rPr>
            </w:pPr>
            <w:r w:rsidRPr="005D2225">
              <w:rPr>
                <w:rFonts w:cs="Arial"/>
                <w:color w:val="000000"/>
                <w:sz w:val="18"/>
                <w:szCs w:val="18"/>
              </w:rPr>
              <w:t>68 402 429,46</w:t>
            </w:r>
          </w:p>
        </w:tc>
        <w:tc>
          <w:tcPr>
            <w:tcW w:w="1420" w:type="dxa"/>
            <w:tcBorders>
              <w:top w:val="nil"/>
              <w:left w:val="nil"/>
              <w:bottom w:val="nil"/>
              <w:right w:val="single" w:sz="4" w:space="0" w:color="auto"/>
            </w:tcBorders>
            <w:shd w:val="clear" w:color="000000" w:fill="FFFFFF"/>
            <w:noWrap/>
            <w:hideMark/>
          </w:tcPr>
          <w:p w:rsidR="005D2225" w:rsidRPr="005D2225" w:rsidRDefault="005D2225">
            <w:pPr>
              <w:autoSpaceDE w:val="0"/>
              <w:autoSpaceDN w:val="0"/>
              <w:adjustRightInd w:val="0"/>
              <w:spacing w:before="0" w:after="0" w:line="240" w:lineRule="auto"/>
              <w:jc w:val="right"/>
              <w:rPr>
                <w:rFonts w:cs="Arial"/>
                <w:color w:val="000000"/>
                <w:sz w:val="18"/>
                <w:szCs w:val="18"/>
              </w:rPr>
            </w:pPr>
            <w:r w:rsidRPr="005D2225">
              <w:rPr>
                <w:rFonts w:cs="Arial"/>
                <w:color w:val="000000"/>
                <w:sz w:val="18"/>
                <w:szCs w:val="18"/>
              </w:rPr>
              <w:t>6,35%</w:t>
            </w:r>
          </w:p>
        </w:tc>
      </w:tr>
      <w:tr w:rsidR="005D2225" w:rsidRPr="005D2225" w:rsidTr="000333ED">
        <w:trPr>
          <w:trHeight w:val="300"/>
        </w:trPr>
        <w:tc>
          <w:tcPr>
            <w:tcW w:w="2840" w:type="dxa"/>
            <w:tcBorders>
              <w:top w:val="nil"/>
              <w:left w:val="single" w:sz="4" w:space="0" w:color="auto"/>
              <w:bottom w:val="nil"/>
              <w:right w:val="single" w:sz="4" w:space="0" w:color="auto"/>
            </w:tcBorders>
            <w:shd w:val="clear" w:color="000000" w:fill="BFBFBF"/>
            <w:hideMark/>
          </w:tcPr>
          <w:p w:rsidR="005D2225" w:rsidRPr="005D2225" w:rsidRDefault="005D2225">
            <w:pPr>
              <w:autoSpaceDE w:val="0"/>
              <w:autoSpaceDN w:val="0"/>
              <w:adjustRightInd w:val="0"/>
              <w:spacing w:before="0" w:after="0" w:line="240" w:lineRule="auto"/>
              <w:jc w:val="left"/>
              <w:rPr>
                <w:rFonts w:cs="Arial"/>
                <w:color w:val="000000"/>
                <w:sz w:val="18"/>
                <w:szCs w:val="18"/>
              </w:rPr>
            </w:pPr>
            <w:r w:rsidRPr="005D2225">
              <w:rPr>
                <w:rFonts w:cs="Arial"/>
                <w:color w:val="000000"/>
                <w:sz w:val="18"/>
                <w:szCs w:val="18"/>
              </w:rPr>
              <w:t>odchylenie po zmianie</w:t>
            </w:r>
          </w:p>
        </w:tc>
        <w:tc>
          <w:tcPr>
            <w:tcW w:w="1720" w:type="dxa"/>
            <w:tcBorders>
              <w:top w:val="nil"/>
              <w:left w:val="nil"/>
              <w:bottom w:val="nil"/>
              <w:right w:val="single" w:sz="4" w:space="0" w:color="auto"/>
            </w:tcBorders>
            <w:shd w:val="clear" w:color="000000" w:fill="BFBFBF"/>
            <w:noWrap/>
            <w:hideMark/>
          </w:tcPr>
          <w:p w:rsidR="005D2225" w:rsidRPr="005D2225" w:rsidRDefault="005D2225">
            <w:pPr>
              <w:autoSpaceDE w:val="0"/>
              <w:autoSpaceDN w:val="0"/>
              <w:adjustRightInd w:val="0"/>
              <w:spacing w:before="0" w:after="0" w:line="240" w:lineRule="auto"/>
              <w:jc w:val="right"/>
              <w:rPr>
                <w:rFonts w:cs="Arial"/>
                <w:color w:val="000000"/>
                <w:sz w:val="18"/>
                <w:szCs w:val="18"/>
              </w:rPr>
            </w:pPr>
            <w:r w:rsidRPr="005D2225">
              <w:rPr>
                <w:rFonts w:cs="Arial"/>
                <w:color w:val="000000"/>
                <w:sz w:val="18"/>
                <w:szCs w:val="18"/>
              </w:rPr>
              <w:t>-0,21</w:t>
            </w:r>
          </w:p>
        </w:tc>
        <w:tc>
          <w:tcPr>
            <w:tcW w:w="1400" w:type="dxa"/>
            <w:tcBorders>
              <w:top w:val="nil"/>
              <w:left w:val="nil"/>
              <w:bottom w:val="nil"/>
              <w:right w:val="single" w:sz="4" w:space="0" w:color="auto"/>
            </w:tcBorders>
            <w:shd w:val="clear" w:color="000000" w:fill="BFBFBF"/>
            <w:noWrap/>
            <w:hideMark/>
          </w:tcPr>
          <w:p w:rsidR="005D2225" w:rsidRPr="005D2225" w:rsidRDefault="005D2225">
            <w:pPr>
              <w:autoSpaceDE w:val="0"/>
              <w:autoSpaceDN w:val="0"/>
              <w:adjustRightInd w:val="0"/>
              <w:spacing w:before="0" w:after="0" w:line="240" w:lineRule="auto"/>
              <w:jc w:val="right"/>
              <w:rPr>
                <w:rFonts w:cs="Arial"/>
                <w:color w:val="000000"/>
                <w:sz w:val="18"/>
                <w:szCs w:val="18"/>
              </w:rPr>
            </w:pPr>
            <w:r w:rsidRPr="005D2225">
              <w:rPr>
                <w:rFonts w:cs="Arial"/>
                <w:color w:val="000000"/>
                <w:sz w:val="18"/>
                <w:szCs w:val="18"/>
              </w:rPr>
              <w:t>n/d</w:t>
            </w:r>
          </w:p>
        </w:tc>
        <w:tc>
          <w:tcPr>
            <w:tcW w:w="1660" w:type="dxa"/>
            <w:tcBorders>
              <w:top w:val="nil"/>
              <w:left w:val="nil"/>
              <w:bottom w:val="nil"/>
              <w:right w:val="single" w:sz="4" w:space="0" w:color="auto"/>
            </w:tcBorders>
            <w:shd w:val="clear" w:color="000000" w:fill="BFBFBF"/>
            <w:noWrap/>
            <w:hideMark/>
          </w:tcPr>
          <w:p w:rsidR="005D2225" w:rsidRPr="005D2225" w:rsidRDefault="005D2225">
            <w:pPr>
              <w:autoSpaceDE w:val="0"/>
              <w:autoSpaceDN w:val="0"/>
              <w:adjustRightInd w:val="0"/>
              <w:spacing w:before="0" w:after="0" w:line="240" w:lineRule="auto"/>
              <w:jc w:val="right"/>
              <w:rPr>
                <w:rFonts w:cs="Arial"/>
                <w:color w:val="000000"/>
                <w:sz w:val="18"/>
                <w:szCs w:val="18"/>
              </w:rPr>
            </w:pPr>
            <w:r w:rsidRPr="005D2225">
              <w:rPr>
                <w:rFonts w:cs="Arial"/>
                <w:color w:val="000000"/>
                <w:sz w:val="18"/>
                <w:szCs w:val="18"/>
              </w:rPr>
              <w:t>1,19</w:t>
            </w:r>
          </w:p>
        </w:tc>
        <w:tc>
          <w:tcPr>
            <w:tcW w:w="1420" w:type="dxa"/>
            <w:tcBorders>
              <w:top w:val="nil"/>
              <w:left w:val="nil"/>
              <w:bottom w:val="nil"/>
              <w:right w:val="single" w:sz="4" w:space="0" w:color="auto"/>
            </w:tcBorders>
            <w:shd w:val="clear" w:color="000000" w:fill="BFBFBF"/>
            <w:noWrap/>
            <w:hideMark/>
          </w:tcPr>
          <w:p w:rsidR="005D2225" w:rsidRPr="005D2225" w:rsidRDefault="005D2225">
            <w:pPr>
              <w:autoSpaceDE w:val="0"/>
              <w:autoSpaceDN w:val="0"/>
              <w:adjustRightInd w:val="0"/>
              <w:spacing w:before="0" w:after="0" w:line="240" w:lineRule="auto"/>
              <w:jc w:val="right"/>
              <w:rPr>
                <w:rFonts w:cs="Arial"/>
                <w:color w:val="000000"/>
                <w:sz w:val="18"/>
                <w:szCs w:val="18"/>
              </w:rPr>
            </w:pPr>
            <w:r w:rsidRPr="005D2225">
              <w:rPr>
                <w:rFonts w:cs="Arial"/>
                <w:color w:val="000000"/>
                <w:sz w:val="18"/>
                <w:szCs w:val="18"/>
              </w:rPr>
              <w:t>-0,85%</w:t>
            </w:r>
          </w:p>
        </w:tc>
      </w:tr>
      <w:tr w:rsidR="005D2225" w:rsidRPr="005D2225" w:rsidTr="000333ED">
        <w:trPr>
          <w:trHeight w:val="300"/>
        </w:trPr>
        <w:tc>
          <w:tcPr>
            <w:tcW w:w="2840" w:type="dxa"/>
            <w:tcBorders>
              <w:top w:val="nil"/>
              <w:left w:val="single" w:sz="4" w:space="0" w:color="auto"/>
              <w:bottom w:val="nil"/>
              <w:right w:val="single" w:sz="4" w:space="0" w:color="auto"/>
            </w:tcBorders>
            <w:shd w:val="clear" w:color="000000" w:fill="FFFFFF"/>
            <w:hideMark/>
          </w:tcPr>
          <w:p w:rsidR="005D2225" w:rsidRPr="005D2225" w:rsidRDefault="005D2225">
            <w:pPr>
              <w:autoSpaceDE w:val="0"/>
              <w:autoSpaceDN w:val="0"/>
              <w:adjustRightInd w:val="0"/>
              <w:spacing w:before="0" w:after="0" w:line="240" w:lineRule="auto"/>
              <w:jc w:val="left"/>
              <w:rPr>
                <w:rFonts w:cs="Arial"/>
                <w:color w:val="000000"/>
                <w:sz w:val="18"/>
                <w:szCs w:val="18"/>
              </w:rPr>
            </w:pPr>
            <w:r w:rsidRPr="005D2225">
              <w:rPr>
                <w:rFonts w:cs="Arial"/>
                <w:color w:val="000000"/>
                <w:sz w:val="18"/>
                <w:szCs w:val="18"/>
              </w:rPr>
              <w:t>wartość bazowa</w:t>
            </w:r>
          </w:p>
        </w:tc>
        <w:tc>
          <w:tcPr>
            <w:tcW w:w="1720" w:type="dxa"/>
            <w:tcBorders>
              <w:top w:val="nil"/>
              <w:left w:val="nil"/>
              <w:bottom w:val="nil"/>
              <w:right w:val="single" w:sz="4" w:space="0" w:color="auto"/>
            </w:tcBorders>
            <w:shd w:val="clear" w:color="000000" w:fill="FFFFFF"/>
            <w:noWrap/>
            <w:hideMark/>
          </w:tcPr>
          <w:p w:rsidR="005D2225" w:rsidRPr="005D2225" w:rsidRDefault="005D2225">
            <w:pPr>
              <w:autoSpaceDE w:val="0"/>
              <w:autoSpaceDN w:val="0"/>
              <w:adjustRightInd w:val="0"/>
              <w:spacing w:before="0" w:after="0" w:line="240" w:lineRule="auto"/>
              <w:jc w:val="right"/>
              <w:rPr>
                <w:rFonts w:cs="Arial"/>
                <w:color w:val="000000"/>
                <w:sz w:val="18"/>
                <w:szCs w:val="18"/>
              </w:rPr>
            </w:pPr>
            <w:r w:rsidRPr="005D2225">
              <w:rPr>
                <w:rFonts w:cs="Arial"/>
                <w:color w:val="000000"/>
                <w:sz w:val="18"/>
                <w:szCs w:val="18"/>
              </w:rPr>
              <w:t>-306 924 481,36</w:t>
            </w:r>
          </w:p>
        </w:tc>
        <w:tc>
          <w:tcPr>
            <w:tcW w:w="1400" w:type="dxa"/>
            <w:tcBorders>
              <w:top w:val="nil"/>
              <w:left w:val="nil"/>
              <w:bottom w:val="nil"/>
              <w:right w:val="single" w:sz="4" w:space="0" w:color="auto"/>
            </w:tcBorders>
            <w:shd w:val="clear" w:color="000000" w:fill="FFFFFF"/>
            <w:noWrap/>
            <w:hideMark/>
          </w:tcPr>
          <w:p w:rsidR="005D2225" w:rsidRPr="005D2225" w:rsidRDefault="005D2225">
            <w:pPr>
              <w:autoSpaceDE w:val="0"/>
              <w:autoSpaceDN w:val="0"/>
              <w:adjustRightInd w:val="0"/>
              <w:spacing w:before="0" w:after="0" w:line="240" w:lineRule="auto"/>
              <w:jc w:val="right"/>
              <w:rPr>
                <w:rFonts w:cs="Arial"/>
                <w:color w:val="000000"/>
                <w:sz w:val="18"/>
                <w:szCs w:val="18"/>
              </w:rPr>
            </w:pPr>
            <w:r w:rsidRPr="005D2225">
              <w:rPr>
                <w:rFonts w:cs="Arial"/>
                <w:color w:val="000000"/>
                <w:sz w:val="18"/>
                <w:szCs w:val="18"/>
              </w:rPr>
              <w:t>brak</w:t>
            </w:r>
          </w:p>
        </w:tc>
        <w:tc>
          <w:tcPr>
            <w:tcW w:w="1660" w:type="dxa"/>
            <w:tcBorders>
              <w:top w:val="nil"/>
              <w:left w:val="nil"/>
              <w:bottom w:val="nil"/>
              <w:right w:val="single" w:sz="4" w:space="0" w:color="auto"/>
            </w:tcBorders>
            <w:shd w:val="clear" w:color="000000" w:fill="FFFFFF"/>
            <w:noWrap/>
            <w:hideMark/>
          </w:tcPr>
          <w:p w:rsidR="005D2225" w:rsidRPr="005D2225" w:rsidRDefault="005D2225">
            <w:pPr>
              <w:autoSpaceDE w:val="0"/>
              <w:autoSpaceDN w:val="0"/>
              <w:adjustRightInd w:val="0"/>
              <w:spacing w:before="0" w:after="0" w:line="240" w:lineRule="auto"/>
              <w:jc w:val="right"/>
              <w:rPr>
                <w:rFonts w:cs="Arial"/>
                <w:color w:val="000000"/>
                <w:sz w:val="18"/>
                <w:szCs w:val="18"/>
              </w:rPr>
            </w:pPr>
            <w:r w:rsidRPr="005D2225">
              <w:rPr>
                <w:rFonts w:cs="Arial"/>
                <w:color w:val="000000"/>
                <w:sz w:val="18"/>
                <w:szCs w:val="18"/>
              </w:rPr>
              <w:t>31 255 845,65</w:t>
            </w:r>
          </w:p>
        </w:tc>
        <w:tc>
          <w:tcPr>
            <w:tcW w:w="1420" w:type="dxa"/>
            <w:tcBorders>
              <w:top w:val="nil"/>
              <w:left w:val="nil"/>
              <w:bottom w:val="nil"/>
              <w:right w:val="single" w:sz="4" w:space="0" w:color="auto"/>
            </w:tcBorders>
            <w:shd w:val="clear" w:color="000000" w:fill="FFFFFF"/>
            <w:noWrap/>
            <w:hideMark/>
          </w:tcPr>
          <w:p w:rsidR="005D2225" w:rsidRPr="005D2225" w:rsidRDefault="005D2225">
            <w:pPr>
              <w:autoSpaceDE w:val="0"/>
              <w:autoSpaceDN w:val="0"/>
              <w:adjustRightInd w:val="0"/>
              <w:spacing w:before="0" w:after="0" w:line="240" w:lineRule="auto"/>
              <w:jc w:val="right"/>
              <w:rPr>
                <w:rFonts w:cs="Arial"/>
                <w:color w:val="000000"/>
                <w:sz w:val="18"/>
                <w:szCs w:val="18"/>
              </w:rPr>
            </w:pPr>
            <w:r w:rsidRPr="005D2225">
              <w:rPr>
                <w:rFonts w:cs="Arial"/>
                <w:color w:val="000000"/>
                <w:sz w:val="18"/>
                <w:szCs w:val="18"/>
              </w:rPr>
              <w:t>5,50%</w:t>
            </w:r>
          </w:p>
        </w:tc>
      </w:tr>
      <w:tr w:rsidR="005D2225" w:rsidRPr="005D2225" w:rsidTr="000333ED">
        <w:trPr>
          <w:trHeight w:val="300"/>
        </w:trPr>
        <w:tc>
          <w:tcPr>
            <w:tcW w:w="2840" w:type="dxa"/>
            <w:tcBorders>
              <w:top w:val="nil"/>
              <w:left w:val="single" w:sz="4" w:space="0" w:color="auto"/>
              <w:bottom w:val="nil"/>
              <w:right w:val="single" w:sz="4" w:space="0" w:color="auto"/>
            </w:tcBorders>
            <w:shd w:val="clear" w:color="000000" w:fill="FFFFFF"/>
            <w:hideMark/>
          </w:tcPr>
          <w:p w:rsidR="005D2225" w:rsidRPr="005D2225" w:rsidRDefault="005D2225">
            <w:pPr>
              <w:autoSpaceDE w:val="0"/>
              <w:autoSpaceDN w:val="0"/>
              <w:adjustRightInd w:val="0"/>
              <w:spacing w:before="0" w:after="0" w:line="240" w:lineRule="auto"/>
              <w:jc w:val="left"/>
              <w:rPr>
                <w:rFonts w:cs="Arial"/>
                <w:color w:val="000000"/>
                <w:sz w:val="18"/>
                <w:szCs w:val="18"/>
              </w:rPr>
            </w:pPr>
            <w:r w:rsidRPr="005D2225">
              <w:rPr>
                <w:rFonts w:cs="Arial"/>
                <w:color w:val="000000"/>
                <w:sz w:val="18"/>
                <w:szCs w:val="18"/>
              </w:rPr>
              <w:t>zmiana kosztów operacyjnych o +1%</w:t>
            </w:r>
          </w:p>
        </w:tc>
        <w:tc>
          <w:tcPr>
            <w:tcW w:w="1720" w:type="dxa"/>
            <w:tcBorders>
              <w:top w:val="nil"/>
              <w:left w:val="nil"/>
              <w:bottom w:val="nil"/>
              <w:right w:val="single" w:sz="4" w:space="0" w:color="auto"/>
            </w:tcBorders>
            <w:shd w:val="clear" w:color="000000" w:fill="FFFFFF"/>
            <w:noWrap/>
            <w:hideMark/>
          </w:tcPr>
          <w:p w:rsidR="005D2225" w:rsidRPr="005D2225" w:rsidRDefault="005D2225">
            <w:pPr>
              <w:autoSpaceDE w:val="0"/>
              <w:autoSpaceDN w:val="0"/>
              <w:adjustRightInd w:val="0"/>
              <w:spacing w:before="0" w:after="0" w:line="240" w:lineRule="auto"/>
              <w:jc w:val="right"/>
              <w:rPr>
                <w:rFonts w:cs="Arial"/>
                <w:color w:val="000000"/>
                <w:sz w:val="18"/>
                <w:szCs w:val="18"/>
              </w:rPr>
            </w:pPr>
            <w:r w:rsidRPr="005D2225">
              <w:rPr>
                <w:rFonts w:cs="Arial"/>
                <w:color w:val="000000"/>
                <w:sz w:val="18"/>
                <w:szCs w:val="18"/>
              </w:rPr>
              <w:t>-368 738 221,03</w:t>
            </w:r>
          </w:p>
        </w:tc>
        <w:tc>
          <w:tcPr>
            <w:tcW w:w="1400" w:type="dxa"/>
            <w:tcBorders>
              <w:top w:val="nil"/>
              <w:left w:val="nil"/>
              <w:bottom w:val="nil"/>
              <w:right w:val="single" w:sz="4" w:space="0" w:color="auto"/>
            </w:tcBorders>
            <w:shd w:val="clear" w:color="000000" w:fill="FFFFFF"/>
            <w:noWrap/>
            <w:hideMark/>
          </w:tcPr>
          <w:p w:rsidR="005D2225" w:rsidRPr="005D2225" w:rsidRDefault="005D2225">
            <w:pPr>
              <w:autoSpaceDE w:val="0"/>
              <w:autoSpaceDN w:val="0"/>
              <w:adjustRightInd w:val="0"/>
              <w:spacing w:before="0" w:after="0" w:line="240" w:lineRule="auto"/>
              <w:jc w:val="right"/>
              <w:rPr>
                <w:rFonts w:cs="Arial"/>
                <w:color w:val="000000"/>
                <w:sz w:val="18"/>
                <w:szCs w:val="18"/>
              </w:rPr>
            </w:pPr>
            <w:r w:rsidRPr="005D2225">
              <w:rPr>
                <w:rFonts w:cs="Arial"/>
                <w:color w:val="000000"/>
                <w:sz w:val="18"/>
                <w:szCs w:val="18"/>
              </w:rPr>
              <w:t>brak</w:t>
            </w:r>
          </w:p>
        </w:tc>
        <w:tc>
          <w:tcPr>
            <w:tcW w:w="1660" w:type="dxa"/>
            <w:tcBorders>
              <w:top w:val="nil"/>
              <w:left w:val="nil"/>
              <w:bottom w:val="nil"/>
              <w:right w:val="single" w:sz="4" w:space="0" w:color="auto"/>
            </w:tcBorders>
            <w:shd w:val="clear" w:color="000000" w:fill="FFFFFF"/>
            <w:noWrap/>
            <w:hideMark/>
          </w:tcPr>
          <w:p w:rsidR="005D2225" w:rsidRPr="005D2225" w:rsidRDefault="005D2225">
            <w:pPr>
              <w:autoSpaceDE w:val="0"/>
              <w:autoSpaceDN w:val="0"/>
              <w:adjustRightInd w:val="0"/>
              <w:spacing w:before="0" w:after="0" w:line="240" w:lineRule="auto"/>
              <w:jc w:val="right"/>
              <w:rPr>
                <w:rFonts w:cs="Arial"/>
                <w:color w:val="000000"/>
                <w:sz w:val="18"/>
                <w:szCs w:val="18"/>
              </w:rPr>
            </w:pPr>
            <w:r w:rsidRPr="005D2225">
              <w:rPr>
                <w:rFonts w:cs="Arial"/>
                <w:color w:val="000000"/>
                <w:sz w:val="18"/>
                <w:szCs w:val="18"/>
              </w:rPr>
              <w:t>69 934 252,84</w:t>
            </w:r>
          </w:p>
        </w:tc>
        <w:tc>
          <w:tcPr>
            <w:tcW w:w="1420" w:type="dxa"/>
            <w:tcBorders>
              <w:top w:val="nil"/>
              <w:left w:val="nil"/>
              <w:bottom w:val="nil"/>
              <w:right w:val="single" w:sz="4" w:space="0" w:color="auto"/>
            </w:tcBorders>
            <w:shd w:val="clear" w:color="000000" w:fill="FFFFFF"/>
            <w:noWrap/>
            <w:hideMark/>
          </w:tcPr>
          <w:p w:rsidR="005D2225" w:rsidRPr="005D2225" w:rsidRDefault="005D2225">
            <w:pPr>
              <w:autoSpaceDE w:val="0"/>
              <w:autoSpaceDN w:val="0"/>
              <w:adjustRightInd w:val="0"/>
              <w:spacing w:before="0" w:after="0" w:line="240" w:lineRule="auto"/>
              <w:jc w:val="right"/>
              <w:rPr>
                <w:rFonts w:cs="Arial"/>
                <w:color w:val="000000"/>
                <w:sz w:val="18"/>
                <w:szCs w:val="18"/>
              </w:rPr>
            </w:pPr>
            <w:r w:rsidRPr="005D2225">
              <w:rPr>
                <w:rFonts w:cs="Arial"/>
                <w:color w:val="000000"/>
                <w:sz w:val="18"/>
                <w:szCs w:val="18"/>
              </w:rPr>
              <w:t>6,41%</w:t>
            </w:r>
          </w:p>
        </w:tc>
      </w:tr>
      <w:tr w:rsidR="005D2225" w:rsidRPr="005D2225" w:rsidTr="000333ED">
        <w:trPr>
          <w:trHeight w:val="300"/>
        </w:trPr>
        <w:tc>
          <w:tcPr>
            <w:tcW w:w="2840" w:type="dxa"/>
            <w:tcBorders>
              <w:top w:val="nil"/>
              <w:left w:val="single" w:sz="4" w:space="0" w:color="auto"/>
              <w:bottom w:val="nil"/>
              <w:right w:val="single" w:sz="4" w:space="0" w:color="auto"/>
            </w:tcBorders>
            <w:shd w:val="clear" w:color="000000" w:fill="BFBFBF"/>
            <w:hideMark/>
          </w:tcPr>
          <w:p w:rsidR="005D2225" w:rsidRPr="005D2225" w:rsidRDefault="005D2225">
            <w:pPr>
              <w:autoSpaceDE w:val="0"/>
              <w:autoSpaceDN w:val="0"/>
              <w:adjustRightInd w:val="0"/>
              <w:spacing w:before="0" w:after="0" w:line="240" w:lineRule="auto"/>
              <w:jc w:val="left"/>
              <w:rPr>
                <w:rFonts w:cs="Arial"/>
                <w:color w:val="000000"/>
                <w:sz w:val="18"/>
                <w:szCs w:val="18"/>
              </w:rPr>
            </w:pPr>
            <w:r w:rsidRPr="005D2225">
              <w:rPr>
                <w:rFonts w:cs="Arial"/>
                <w:color w:val="000000"/>
                <w:sz w:val="18"/>
                <w:szCs w:val="18"/>
              </w:rPr>
              <w:t>odchylenie po zmianie</w:t>
            </w:r>
          </w:p>
        </w:tc>
        <w:tc>
          <w:tcPr>
            <w:tcW w:w="1720" w:type="dxa"/>
            <w:tcBorders>
              <w:top w:val="nil"/>
              <w:left w:val="nil"/>
              <w:bottom w:val="nil"/>
              <w:right w:val="single" w:sz="4" w:space="0" w:color="auto"/>
            </w:tcBorders>
            <w:shd w:val="clear" w:color="000000" w:fill="BFBFBF"/>
            <w:noWrap/>
            <w:hideMark/>
          </w:tcPr>
          <w:p w:rsidR="005D2225" w:rsidRPr="005D2225" w:rsidRDefault="005D2225">
            <w:pPr>
              <w:autoSpaceDE w:val="0"/>
              <w:autoSpaceDN w:val="0"/>
              <w:adjustRightInd w:val="0"/>
              <w:spacing w:before="0" w:after="0" w:line="240" w:lineRule="auto"/>
              <w:jc w:val="right"/>
              <w:rPr>
                <w:rFonts w:cs="Arial"/>
                <w:color w:val="000000"/>
                <w:sz w:val="18"/>
                <w:szCs w:val="18"/>
              </w:rPr>
            </w:pPr>
            <w:r w:rsidRPr="005D2225">
              <w:rPr>
                <w:rFonts w:cs="Arial"/>
                <w:color w:val="000000"/>
                <w:sz w:val="18"/>
                <w:szCs w:val="18"/>
              </w:rPr>
              <w:t>-0,20</w:t>
            </w:r>
          </w:p>
        </w:tc>
        <w:tc>
          <w:tcPr>
            <w:tcW w:w="1400" w:type="dxa"/>
            <w:tcBorders>
              <w:top w:val="nil"/>
              <w:left w:val="nil"/>
              <w:bottom w:val="nil"/>
              <w:right w:val="single" w:sz="4" w:space="0" w:color="auto"/>
            </w:tcBorders>
            <w:shd w:val="clear" w:color="000000" w:fill="BFBFBF"/>
            <w:noWrap/>
            <w:hideMark/>
          </w:tcPr>
          <w:p w:rsidR="005D2225" w:rsidRPr="005D2225" w:rsidRDefault="005D2225">
            <w:pPr>
              <w:autoSpaceDE w:val="0"/>
              <w:autoSpaceDN w:val="0"/>
              <w:adjustRightInd w:val="0"/>
              <w:spacing w:before="0" w:after="0" w:line="240" w:lineRule="auto"/>
              <w:jc w:val="right"/>
              <w:rPr>
                <w:rFonts w:cs="Arial"/>
                <w:color w:val="000000"/>
                <w:sz w:val="18"/>
                <w:szCs w:val="18"/>
              </w:rPr>
            </w:pPr>
            <w:r w:rsidRPr="005D2225">
              <w:rPr>
                <w:rFonts w:cs="Arial"/>
                <w:color w:val="000000"/>
                <w:sz w:val="18"/>
                <w:szCs w:val="18"/>
              </w:rPr>
              <w:t>n/d</w:t>
            </w:r>
          </w:p>
        </w:tc>
        <w:tc>
          <w:tcPr>
            <w:tcW w:w="1660" w:type="dxa"/>
            <w:tcBorders>
              <w:top w:val="nil"/>
              <w:left w:val="nil"/>
              <w:bottom w:val="nil"/>
              <w:right w:val="single" w:sz="4" w:space="0" w:color="auto"/>
            </w:tcBorders>
            <w:shd w:val="clear" w:color="000000" w:fill="BFBFBF"/>
            <w:noWrap/>
            <w:hideMark/>
          </w:tcPr>
          <w:p w:rsidR="005D2225" w:rsidRPr="005D2225" w:rsidRDefault="005D2225">
            <w:pPr>
              <w:autoSpaceDE w:val="0"/>
              <w:autoSpaceDN w:val="0"/>
              <w:adjustRightInd w:val="0"/>
              <w:spacing w:before="0" w:after="0" w:line="240" w:lineRule="auto"/>
              <w:jc w:val="right"/>
              <w:rPr>
                <w:rFonts w:cs="Arial"/>
                <w:color w:val="000000"/>
                <w:sz w:val="18"/>
                <w:szCs w:val="18"/>
              </w:rPr>
            </w:pPr>
            <w:r w:rsidRPr="005D2225">
              <w:rPr>
                <w:rFonts w:cs="Arial"/>
                <w:color w:val="000000"/>
                <w:sz w:val="18"/>
                <w:szCs w:val="18"/>
              </w:rPr>
              <w:t>1,24</w:t>
            </w:r>
          </w:p>
        </w:tc>
        <w:tc>
          <w:tcPr>
            <w:tcW w:w="1420" w:type="dxa"/>
            <w:tcBorders>
              <w:top w:val="nil"/>
              <w:left w:val="nil"/>
              <w:bottom w:val="nil"/>
              <w:right w:val="single" w:sz="4" w:space="0" w:color="auto"/>
            </w:tcBorders>
            <w:shd w:val="clear" w:color="000000" w:fill="BFBFBF"/>
            <w:noWrap/>
            <w:hideMark/>
          </w:tcPr>
          <w:p w:rsidR="005D2225" w:rsidRPr="005D2225" w:rsidRDefault="005D2225">
            <w:pPr>
              <w:autoSpaceDE w:val="0"/>
              <w:autoSpaceDN w:val="0"/>
              <w:adjustRightInd w:val="0"/>
              <w:spacing w:before="0" w:after="0" w:line="240" w:lineRule="auto"/>
              <w:jc w:val="right"/>
              <w:rPr>
                <w:rFonts w:cs="Arial"/>
                <w:color w:val="000000"/>
                <w:sz w:val="18"/>
                <w:szCs w:val="18"/>
              </w:rPr>
            </w:pPr>
            <w:r w:rsidRPr="005D2225">
              <w:rPr>
                <w:rFonts w:cs="Arial"/>
                <w:color w:val="000000"/>
                <w:sz w:val="18"/>
                <w:szCs w:val="18"/>
              </w:rPr>
              <w:t>-0,90%</w:t>
            </w:r>
          </w:p>
        </w:tc>
      </w:tr>
      <w:tr w:rsidR="005D2225" w:rsidRPr="005D2225" w:rsidTr="000333ED">
        <w:trPr>
          <w:trHeight w:val="300"/>
        </w:trPr>
        <w:tc>
          <w:tcPr>
            <w:tcW w:w="2840" w:type="dxa"/>
            <w:tcBorders>
              <w:top w:val="nil"/>
              <w:left w:val="single" w:sz="4" w:space="0" w:color="auto"/>
              <w:bottom w:val="nil"/>
              <w:right w:val="single" w:sz="4" w:space="0" w:color="auto"/>
            </w:tcBorders>
            <w:shd w:val="clear" w:color="000000" w:fill="FFFFFF"/>
            <w:hideMark/>
          </w:tcPr>
          <w:p w:rsidR="005D2225" w:rsidRPr="005D2225" w:rsidRDefault="005D2225">
            <w:pPr>
              <w:autoSpaceDE w:val="0"/>
              <w:autoSpaceDN w:val="0"/>
              <w:adjustRightInd w:val="0"/>
              <w:spacing w:before="0" w:after="0" w:line="240" w:lineRule="auto"/>
              <w:jc w:val="left"/>
              <w:rPr>
                <w:rFonts w:cs="Arial"/>
                <w:color w:val="000000"/>
                <w:sz w:val="18"/>
                <w:szCs w:val="18"/>
              </w:rPr>
            </w:pPr>
            <w:r w:rsidRPr="005D2225">
              <w:rPr>
                <w:rFonts w:cs="Arial"/>
                <w:color w:val="000000"/>
                <w:sz w:val="18"/>
                <w:szCs w:val="18"/>
              </w:rPr>
              <w:t>wartość bazowa</w:t>
            </w:r>
          </w:p>
        </w:tc>
        <w:tc>
          <w:tcPr>
            <w:tcW w:w="1720" w:type="dxa"/>
            <w:tcBorders>
              <w:top w:val="nil"/>
              <w:left w:val="nil"/>
              <w:bottom w:val="nil"/>
              <w:right w:val="single" w:sz="4" w:space="0" w:color="auto"/>
            </w:tcBorders>
            <w:shd w:val="clear" w:color="000000" w:fill="FFFFFF"/>
            <w:noWrap/>
            <w:hideMark/>
          </w:tcPr>
          <w:p w:rsidR="005D2225" w:rsidRPr="005D2225" w:rsidRDefault="005D2225">
            <w:pPr>
              <w:autoSpaceDE w:val="0"/>
              <w:autoSpaceDN w:val="0"/>
              <w:adjustRightInd w:val="0"/>
              <w:spacing w:before="0" w:after="0" w:line="240" w:lineRule="auto"/>
              <w:jc w:val="right"/>
              <w:rPr>
                <w:rFonts w:cs="Arial"/>
                <w:color w:val="000000"/>
                <w:sz w:val="18"/>
                <w:szCs w:val="18"/>
              </w:rPr>
            </w:pPr>
            <w:r w:rsidRPr="005D2225">
              <w:rPr>
                <w:rFonts w:cs="Arial"/>
                <w:color w:val="000000"/>
                <w:sz w:val="18"/>
                <w:szCs w:val="18"/>
              </w:rPr>
              <w:t>-306 924 481,36</w:t>
            </w:r>
          </w:p>
        </w:tc>
        <w:tc>
          <w:tcPr>
            <w:tcW w:w="1400" w:type="dxa"/>
            <w:tcBorders>
              <w:top w:val="nil"/>
              <w:left w:val="nil"/>
              <w:bottom w:val="nil"/>
              <w:right w:val="single" w:sz="4" w:space="0" w:color="auto"/>
            </w:tcBorders>
            <w:shd w:val="clear" w:color="000000" w:fill="FFFFFF"/>
            <w:noWrap/>
            <w:hideMark/>
          </w:tcPr>
          <w:p w:rsidR="005D2225" w:rsidRPr="005D2225" w:rsidRDefault="005D2225">
            <w:pPr>
              <w:autoSpaceDE w:val="0"/>
              <w:autoSpaceDN w:val="0"/>
              <w:adjustRightInd w:val="0"/>
              <w:spacing w:before="0" w:after="0" w:line="240" w:lineRule="auto"/>
              <w:jc w:val="right"/>
              <w:rPr>
                <w:rFonts w:cs="Arial"/>
                <w:color w:val="000000"/>
                <w:sz w:val="18"/>
                <w:szCs w:val="18"/>
              </w:rPr>
            </w:pPr>
            <w:r w:rsidRPr="005D2225">
              <w:rPr>
                <w:rFonts w:cs="Arial"/>
                <w:color w:val="000000"/>
                <w:sz w:val="18"/>
                <w:szCs w:val="18"/>
              </w:rPr>
              <w:t>brak</w:t>
            </w:r>
          </w:p>
        </w:tc>
        <w:tc>
          <w:tcPr>
            <w:tcW w:w="1660" w:type="dxa"/>
            <w:tcBorders>
              <w:top w:val="nil"/>
              <w:left w:val="nil"/>
              <w:bottom w:val="nil"/>
              <w:right w:val="single" w:sz="4" w:space="0" w:color="auto"/>
            </w:tcBorders>
            <w:shd w:val="clear" w:color="000000" w:fill="FFFFFF"/>
            <w:noWrap/>
            <w:hideMark/>
          </w:tcPr>
          <w:p w:rsidR="005D2225" w:rsidRPr="005D2225" w:rsidRDefault="005D2225">
            <w:pPr>
              <w:autoSpaceDE w:val="0"/>
              <w:autoSpaceDN w:val="0"/>
              <w:adjustRightInd w:val="0"/>
              <w:spacing w:before="0" w:after="0" w:line="240" w:lineRule="auto"/>
              <w:jc w:val="right"/>
              <w:rPr>
                <w:rFonts w:cs="Arial"/>
                <w:color w:val="000000"/>
                <w:sz w:val="18"/>
                <w:szCs w:val="18"/>
              </w:rPr>
            </w:pPr>
            <w:r w:rsidRPr="005D2225">
              <w:rPr>
                <w:rFonts w:cs="Arial"/>
                <w:color w:val="000000"/>
                <w:sz w:val="18"/>
                <w:szCs w:val="18"/>
              </w:rPr>
              <w:t>31 255 845,65</w:t>
            </w:r>
          </w:p>
        </w:tc>
        <w:tc>
          <w:tcPr>
            <w:tcW w:w="1420" w:type="dxa"/>
            <w:tcBorders>
              <w:top w:val="nil"/>
              <w:left w:val="nil"/>
              <w:bottom w:val="nil"/>
              <w:right w:val="single" w:sz="4" w:space="0" w:color="auto"/>
            </w:tcBorders>
            <w:shd w:val="clear" w:color="000000" w:fill="FFFFFF"/>
            <w:noWrap/>
            <w:hideMark/>
          </w:tcPr>
          <w:p w:rsidR="005D2225" w:rsidRPr="005D2225" w:rsidRDefault="005D2225">
            <w:pPr>
              <w:autoSpaceDE w:val="0"/>
              <w:autoSpaceDN w:val="0"/>
              <w:adjustRightInd w:val="0"/>
              <w:spacing w:before="0" w:after="0" w:line="240" w:lineRule="auto"/>
              <w:jc w:val="right"/>
              <w:rPr>
                <w:rFonts w:cs="Arial"/>
                <w:color w:val="000000"/>
                <w:sz w:val="18"/>
                <w:szCs w:val="18"/>
              </w:rPr>
            </w:pPr>
            <w:r w:rsidRPr="005D2225">
              <w:rPr>
                <w:rFonts w:cs="Arial"/>
                <w:color w:val="000000"/>
                <w:sz w:val="18"/>
                <w:szCs w:val="18"/>
              </w:rPr>
              <w:t>5,50%</w:t>
            </w:r>
          </w:p>
        </w:tc>
      </w:tr>
      <w:tr w:rsidR="005D2225" w:rsidRPr="005D2225" w:rsidTr="000333ED">
        <w:trPr>
          <w:trHeight w:val="300"/>
        </w:trPr>
        <w:tc>
          <w:tcPr>
            <w:tcW w:w="2840" w:type="dxa"/>
            <w:tcBorders>
              <w:top w:val="nil"/>
              <w:left w:val="single" w:sz="4" w:space="0" w:color="auto"/>
              <w:bottom w:val="nil"/>
              <w:right w:val="single" w:sz="4" w:space="0" w:color="auto"/>
            </w:tcBorders>
            <w:shd w:val="clear" w:color="000000" w:fill="FFFFFF"/>
            <w:hideMark/>
          </w:tcPr>
          <w:p w:rsidR="005D2225" w:rsidRPr="005D2225" w:rsidRDefault="005D2225">
            <w:pPr>
              <w:autoSpaceDE w:val="0"/>
              <w:autoSpaceDN w:val="0"/>
              <w:adjustRightInd w:val="0"/>
              <w:spacing w:before="0" w:after="0" w:line="240" w:lineRule="auto"/>
              <w:jc w:val="left"/>
              <w:rPr>
                <w:rFonts w:cs="Arial"/>
                <w:color w:val="000000"/>
                <w:sz w:val="18"/>
                <w:szCs w:val="18"/>
              </w:rPr>
            </w:pPr>
            <w:r w:rsidRPr="005D2225">
              <w:rPr>
                <w:rFonts w:cs="Arial"/>
                <w:color w:val="000000"/>
                <w:sz w:val="18"/>
                <w:szCs w:val="18"/>
              </w:rPr>
              <w:t>zmiana wartości jedn. czasu o -1%</w:t>
            </w:r>
          </w:p>
        </w:tc>
        <w:tc>
          <w:tcPr>
            <w:tcW w:w="1720" w:type="dxa"/>
            <w:tcBorders>
              <w:top w:val="nil"/>
              <w:left w:val="nil"/>
              <w:bottom w:val="nil"/>
              <w:right w:val="single" w:sz="4" w:space="0" w:color="auto"/>
            </w:tcBorders>
            <w:shd w:val="clear" w:color="000000" w:fill="FFFFFF"/>
            <w:noWrap/>
            <w:hideMark/>
          </w:tcPr>
          <w:p w:rsidR="005D2225" w:rsidRPr="005D2225" w:rsidRDefault="005D2225">
            <w:pPr>
              <w:autoSpaceDE w:val="0"/>
              <w:autoSpaceDN w:val="0"/>
              <w:adjustRightInd w:val="0"/>
              <w:spacing w:before="0" w:after="0" w:line="240" w:lineRule="auto"/>
              <w:jc w:val="right"/>
              <w:rPr>
                <w:rFonts w:cs="Arial"/>
                <w:color w:val="000000"/>
                <w:sz w:val="18"/>
                <w:szCs w:val="18"/>
              </w:rPr>
            </w:pPr>
            <w:r w:rsidRPr="005D2225">
              <w:rPr>
                <w:rFonts w:cs="Arial"/>
                <w:color w:val="000000"/>
                <w:sz w:val="18"/>
                <w:szCs w:val="18"/>
              </w:rPr>
              <w:t>-367 651 486,79</w:t>
            </w:r>
          </w:p>
        </w:tc>
        <w:tc>
          <w:tcPr>
            <w:tcW w:w="1400" w:type="dxa"/>
            <w:tcBorders>
              <w:top w:val="nil"/>
              <w:left w:val="nil"/>
              <w:bottom w:val="nil"/>
              <w:right w:val="single" w:sz="4" w:space="0" w:color="auto"/>
            </w:tcBorders>
            <w:shd w:val="clear" w:color="000000" w:fill="FFFFFF"/>
            <w:noWrap/>
            <w:hideMark/>
          </w:tcPr>
          <w:p w:rsidR="005D2225" w:rsidRPr="005D2225" w:rsidRDefault="005D2225">
            <w:pPr>
              <w:autoSpaceDE w:val="0"/>
              <w:autoSpaceDN w:val="0"/>
              <w:adjustRightInd w:val="0"/>
              <w:spacing w:before="0" w:after="0" w:line="240" w:lineRule="auto"/>
              <w:jc w:val="right"/>
              <w:rPr>
                <w:rFonts w:cs="Arial"/>
                <w:color w:val="000000"/>
                <w:sz w:val="18"/>
                <w:szCs w:val="18"/>
              </w:rPr>
            </w:pPr>
            <w:r w:rsidRPr="005D2225">
              <w:rPr>
                <w:rFonts w:cs="Arial"/>
                <w:color w:val="000000"/>
                <w:sz w:val="18"/>
                <w:szCs w:val="18"/>
              </w:rPr>
              <w:t>brak</w:t>
            </w:r>
          </w:p>
        </w:tc>
        <w:tc>
          <w:tcPr>
            <w:tcW w:w="1660" w:type="dxa"/>
            <w:tcBorders>
              <w:top w:val="nil"/>
              <w:left w:val="nil"/>
              <w:bottom w:val="nil"/>
              <w:right w:val="single" w:sz="4" w:space="0" w:color="auto"/>
            </w:tcBorders>
            <w:shd w:val="clear" w:color="000000" w:fill="FFFFFF"/>
            <w:noWrap/>
            <w:hideMark/>
          </w:tcPr>
          <w:p w:rsidR="005D2225" w:rsidRPr="005D2225" w:rsidRDefault="005D2225">
            <w:pPr>
              <w:autoSpaceDE w:val="0"/>
              <w:autoSpaceDN w:val="0"/>
              <w:adjustRightInd w:val="0"/>
              <w:spacing w:before="0" w:after="0" w:line="240" w:lineRule="auto"/>
              <w:jc w:val="right"/>
              <w:rPr>
                <w:rFonts w:cs="Arial"/>
                <w:color w:val="000000"/>
                <w:sz w:val="18"/>
                <w:szCs w:val="18"/>
              </w:rPr>
            </w:pPr>
            <w:r w:rsidRPr="005D2225">
              <w:rPr>
                <w:rFonts w:cs="Arial"/>
                <w:color w:val="000000"/>
                <w:sz w:val="18"/>
                <w:szCs w:val="18"/>
              </w:rPr>
              <w:t>69 995 299,66</w:t>
            </w:r>
          </w:p>
        </w:tc>
        <w:tc>
          <w:tcPr>
            <w:tcW w:w="1420" w:type="dxa"/>
            <w:tcBorders>
              <w:top w:val="nil"/>
              <w:left w:val="nil"/>
              <w:bottom w:val="nil"/>
              <w:right w:val="single" w:sz="4" w:space="0" w:color="auto"/>
            </w:tcBorders>
            <w:shd w:val="clear" w:color="000000" w:fill="FFFFFF"/>
            <w:noWrap/>
            <w:hideMark/>
          </w:tcPr>
          <w:p w:rsidR="005D2225" w:rsidRPr="005D2225" w:rsidRDefault="005D2225">
            <w:pPr>
              <w:autoSpaceDE w:val="0"/>
              <w:autoSpaceDN w:val="0"/>
              <w:adjustRightInd w:val="0"/>
              <w:spacing w:before="0" w:after="0" w:line="240" w:lineRule="auto"/>
              <w:jc w:val="right"/>
              <w:rPr>
                <w:rFonts w:cs="Arial"/>
                <w:color w:val="000000"/>
                <w:sz w:val="18"/>
                <w:szCs w:val="18"/>
              </w:rPr>
            </w:pPr>
            <w:r w:rsidRPr="005D2225">
              <w:rPr>
                <w:rFonts w:cs="Arial"/>
                <w:color w:val="000000"/>
                <w:sz w:val="18"/>
                <w:szCs w:val="18"/>
              </w:rPr>
              <w:t>6,41%</w:t>
            </w:r>
          </w:p>
        </w:tc>
      </w:tr>
      <w:tr w:rsidR="005D2225" w:rsidRPr="005D2225" w:rsidTr="000333ED">
        <w:trPr>
          <w:trHeight w:val="300"/>
        </w:trPr>
        <w:tc>
          <w:tcPr>
            <w:tcW w:w="2840" w:type="dxa"/>
            <w:tcBorders>
              <w:top w:val="nil"/>
              <w:left w:val="single" w:sz="4" w:space="0" w:color="auto"/>
              <w:bottom w:val="single" w:sz="4" w:space="0" w:color="auto"/>
              <w:right w:val="single" w:sz="4" w:space="0" w:color="auto"/>
            </w:tcBorders>
            <w:shd w:val="clear" w:color="000000" w:fill="BFBFBF"/>
            <w:hideMark/>
          </w:tcPr>
          <w:p w:rsidR="005D2225" w:rsidRPr="005D2225" w:rsidRDefault="005D2225">
            <w:pPr>
              <w:autoSpaceDE w:val="0"/>
              <w:autoSpaceDN w:val="0"/>
              <w:adjustRightInd w:val="0"/>
              <w:spacing w:before="0" w:after="0" w:line="240" w:lineRule="auto"/>
              <w:jc w:val="left"/>
              <w:rPr>
                <w:rFonts w:cs="Arial"/>
                <w:color w:val="000000"/>
                <w:sz w:val="18"/>
                <w:szCs w:val="18"/>
              </w:rPr>
            </w:pPr>
            <w:r w:rsidRPr="005D2225">
              <w:rPr>
                <w:rFonts w:cs="Arial"/>
                <w:color w:val="000000"/>
                <w:sz w:val="18"/>
                <w:szCs w:val="18"/>
              </w:rPr>
              <w:t>odchylenie po zmianie</w:t>
            </w:r>
          </w:p>
        </w:tc>
        <w:tc>
          <w:tcPr>
            <w:tcW w:w="1720" w:type="dxa"/>
            <w:tcBorders>
              <w:top w:val="nil"/>
              <w:left w:val="nil"/>
              <w:bottom w:val="single" w:sz="4" w:space="0" w:color="auto"/>
              <w:right w:val="single" w:sz="4" w:space="0" w:color="auto"/>
            </w:tcBorders>
            <w:shd w:val="clear" w:color="000000" w:fill="BFBFBF"/>
            <w:noWrap/>
            <w:hideMark/>
          </w:tcPr>
          <w:p w:rsidR="005D2225" w:rsidRPr="005D2225" w:rsidRDefault="005D2225">
            <w:pPr>
              <w:autoSpaceDE w:val="0"/>
              <w:autoSpaceDN w:val="0"/>
              <w:adjustRightInd w:val="0"/>
              <w:spacing w:before="0" w:after="0" w:line="240" w:lineRule="auto"/>
              <w:jc w:val="right"/>
              <w:rPr>
                <w:rFonts w:cs="Arial"/>
                <w:color w:val="000000"/>
                <w:sz w:val="18"/>
                <w:szCs w:val="18"/>
              </w:rPr>
            </w:pPr>
            <w:r w:rsidRPr="005D2225">
              <w:rPr>
                <w:rFonts w:cs="Arial"/>
                <w:color w:val="000000"/>
                <w:sz w:val="18"/>
                <w:szCs w:val="18"/>
              </w:rPr>
              <w:t>-0,20</w:t>
            </w:r>
          </w:p>
        </w:tc>
        <w:tc>
          <w:tcPr>
            <w:tcW w:w="1400" w:type="dxa"/>
            <w:tcBorders>
              <w:top w:val="nil"/>
              <w:left w:val="nil"/>
              <w:bottom w:val="single" w:sz="4" w:space="0" w:color="auto"/>
              <w:right w:val="single" w:sz="4" w:space="0" w:color="auto"/>
            </w:tcBorders>
            <w:shd w:val="clear" w:color="000000" w:fill="BFBFBF"/>
            <w:noWrap/>
            <w:hideMark/>
          </w:tcPr>
          <w:p w:rsidR="005D2225" w:rsidRPr="005D2225" w:rsidRDefault="005D2225">
            <w:pPr>
              <w:autoSpaceDE w:val="0"/>
              <w:autoSpaceDN w:val="0"/>
              <w:adjustRightInd w:val="0"/>
              <w:spacing w:before="0" w:after="0" w:line="240" w:lineRule="auto"/>
              <w:jc w:val="right"/>
              <w:rPr>
                <w:rFonts w:cs="Arial"/>
                <w:color w:val="000000"/>
                <w:sz w:val="18"/>
                <w:szCs w:val="18"/>
              </w:rPr>
            </w:pPr>
            <w:r w:rsidRPr="005D2225">
              <w:rPr>
                <w:rFonts w:cs="Arial"/>
                <w:color w:val="000000"/>
                <w:sz w:val="18"/>
                <w:szCs w:val="18"/>
              </w:rPr>
              <w:t>n/d</w:t>
            </w:r>
          </w:p>
        </w:tc>
        <w:tc>
          <w:tcPr>
            <w:tcW w:w="1660" w:type="dxa"/>
            <w:tcBorders>
              <w:top w:val="nil"/>
              <w:left w:val="nil"/>
              <w:bottom w:val="single" w:sz="4" w:space="0" w:color="auto"/>
              <w:right w:val="single" w:sz="4" w:space="0" w:color="auto"/>
            </w:tcBorders>
            <w:shd w:val="clear" w:color="000000" w:fill="BFBFBF"/>
            <w:noWrap/>
            <w:hideMark/>
          </w:tcPr>
          <w:p w:rsidR="005D2225" w:rsidRPr="005D2225" w:rsidRDefault="005D2225">
            <w:pPr>
              <w:autoSpaceDE w:val="0"/>
              <w:autoSpaceDN w:val="0"/>
              <w:adjustRightInd w:val="0"/>
              <w:spacing w:before="0" w:after="0" w:line="240" w:lineRule="auto"/>
              <w:jc w:val="right"/>
              <w:rPr>
                <w:rFonts w:cs="Arial"/>
                <w:color w:val="000000"/>
                <w:sz w:val="18"/>
                <w:szCs w:val="18"/>
              </w:rPr>
            </w:pPr>
            <w:r w:rsidRPr="005D2225">
              <w:rPr>
                <w:rFonts w:cs="Arial"/>
                <w:color w:val="000000"/>
                <w:sz w:val="18"/>
                <w:szCs w:val="18"/>
              </w:rPr>
              <w:t>1,24</w:t>
            </w:r>
          </w:p>
        </w:tc>
        <w:tc>
          <w:tcPr>
            <w:tcW w:w="1420" w:type="dxa"/>
            <w:tcBorders>
              <w:top w:val="nil"/>
              <w:left w:val="nil"/>
              <w:bottom w:val="single" w:sz="4" w:space="0" w:color="auto"/>
              <w:right w:val="single" w:sz="4" w:space="0" w:color="auto"/>
            </w:tcBorders>
            <w:shd w:val="clear" w:color="000000" w:fill="BFBFBF"/>
            <w:noWrap/>
            <w:hideMark/>
          </w:tcPr>
          <w:p w:rsidR="005D2225" w:rsidRPr="005D2225" w:rsidRDefault="005D2225">
            <w:pPr>
              <w:autoSpaceDE w:val="0"/>
              <w:autoSpaceDN w:val="0"/>
              <w:adjustRightInd w:val="0"/>
              <w:spacing w:before="0" w:after="0" w:line="240" w:lineRule="auto"/>
              <w:jc w:val="right"/>
              <w:rPr>
                <w:rFonts w:cs="Arial"/>
                <w:color w:val="000000"/>
                <w:sz w:val="18"/>
                <w:szCs w:val="18"/>
              </w:rPr>
            </w:pPr>
            <w:r w:rsidRPr="005D2225">
              <w:rPr>
                <w:rFonts w:cs="Arial"/>
                <w:color w:val="000000"/>
                <w:sz w:val="18"/>
                <w:szCs w:val="18"/>
              </w:rPr>
              <w:t>-0,91%</w:t>
            </w:r>
          </w:p>
        </w:tc>
      </w:tr>
    </w:tbl>
    <w:p w:rsidR="00A94D6B" w:rsidRDefault="00A94D6B" w:rsidP="00160C29">
      <w:pPr>
        <w:pStyle w:val="Legenda"/>
        <w:keepNext w:val="0"/>
        <w:spacing w:before="0"/>
        <w:rPr>
          <w:b w:val="0"/>
          <w:bCs w:val="0"/>
          <w:i/>
          <w:color w:val="829CBD"/>
          <w:sz w:val="18"/>
        </w:rPr>
      </w:pPr>
      <w:r w:rsidRPr="00C92B9D">
        <w:rPr>
          <w:b w:val="0"/>
          <w:bCs w:val="0"/>
          <w:i/>
          <w:color w:val="829CBD"/>
          <w:sz w:val="18"/>
        </w:rPr>
        <w:t>Źródło: opracowanie własne</w:t>
      </w:r>
    </w:p>
    <w:p w:rsidR="00160C29" w:rsidRPr="00C92B9D" w:rsidRDefault="00160C29" w:rsidP="00611019">
      <w:pPr>
        <w:pStyle w:val="Legenda"/>
        <w:spacing w:after="120"/>
        <w:ind w:left="1276" w:hanging="1276"/>
      </w:pPr>
      <w:bookmarkStart w:id="1192" w:name="_Toc462930175"/>
      <w:r>
        <w:lastRenderedPageBreak/>
        <w:t xml:space="preserve">Tabela </w:t>
      </w:r>
      <w:fldSimple w:instr=" SEQ Tabela \* ARABIC ">
        <w:r w:rsidR="00174753">
          <w:rPr>
            <w:noProof/>
          </w:rPr>
          <w:t>30</w:t>
        </w:r>
      </w:fldSimple>
      <w:r w:rsidRPr="00C92B9D">
        <w:t>: Badanie zmiennych pod kątem krytycznego wpływu na efektywność</w:t>
      </w:r>
      <w:r w:rsidR="00611019">
        <w:t xml:space="preserve"> – wariant </w:t>
      </w:r>
      <w:r>
        <w:t>2</w:t>
      </w:r>
      <w:r w:rsidR="007D456B">
        <w:t>E</w:t>
      </w:r>
      <w:bookmarkEnd w:id="1192"/>
    </w:p>
    <w:tbl>
      <w:tblPr>
        <w:tblW w:w="9040" w:type="dxa"/>
        <w:tblInd w:w="65" w:type="dxa"/>
        <w:tblCellMar>
          <w:left w:w="70" w:type="dxa"/>
          <w:right w:w="70" w:type="dxa"/>
        </w:tblCellMar>
        <w:tblLook w:val="04A0"/>
      </w:tblPr>
      <w:tblGrid>
        <w:gridCol w:w="2840"/>
        <w:gridCol w:w="1720"/>
        <w:gridCol w:w="1400"/>
        <w:gridCol w:w="1660"/>
        <w:gridCol w:w="1420"/>
      </w:tblGrid>
      <w:tr w:rsidR="005D2225" w:rsidRPr="005D2225" w:rsidTr="005D2225">
        <w:trPr>
          <w:trHeight w:val="435"/>
        </w:trPr>
        <w:tc>
          <w:tcPr>
            <w:tcW w:w="2840"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vAlign w:val="center"/>
            <w:hideMark/>
          </w:tcPr>
          <w:p w:rsidR="005D2225" w:rsidRPr="005D2225" w:rsidRDefault="005D2225" w:rsidP="005D2225">
            <w:pPr>
              <w:spacing w:before="0" w:after="0"/>
              <w:jc w:val="center"/>
              <w:rPr>
                <w:color w:val="FFFFFF" w:themeColor="background1"/>
                <w:sz w:val="18"/>
                <w:szCs w:val="18"/>
              </w:rPr>
            </w:pPr>
            <w:r w:rsidRPr="005D2225">
              <w:rPr>
                <w:color w:val="FFFFFF" w:themeColor="background1"/>
                <w:sz w:val="18"/>
                <w:szCs w:val="18"/>
              </w:rPr>
              <w:t>Wyszczególnienie</w:t>
            </w:r>
          </w:p>
        </w:tc>
        <w:tc>
          <w:tcPr>
            <w:tcW w:w="1720" w:type="dxa"/>
            <w:tcBorders>
              <w:top w:val="single" w:sz="4" w:space="0" w:color="auto"/>
              <w:left w:val="nil"/>
              <w:bottom w:val="single" w:sz="4" w:space="0" w:color="auto"/>
              <w:right w:val="single" w:sz="4" w:space="0" w:color="auto"/>
            </w:tcBorders>
            <w:shd w:val="clear" w:color="auto" w:fill="365F91" w:themeFill="accent1" w:themeFillShade="BF"/>
            <w:noWrap/>
            <w:vAlign w:val="center"/>
            <w:hideMark/>
          </w:tcPr>
          <w:p w:rsidR="005D2225" w:rsidRPr="005D2225" w:rsidRDefault="005D2225" w:rsidP="005D2225">
            <w:pPr>
              <w:spacing w:before="0" w:after="0"/>
              <w:jc w:val="center"/>
              <w:rPr>
                <w:color w:val="FFFFFF" w:themeColor="background1"/>
                <w:sz w:val="18"/>
                <w:szCs w:val="18"/>
              </w:rPr>
            </w:pPr>
            <w:r w:rsidRPr="005D2225">
              <w:rPr>
                <w:color w:val="FFFFFF" w:themeColor="background1"/>
                <w:sz w:val="18"/>
                <w:szCs w:val="18"/>
              </w:rPr>
              <w:t>FNPV/C</w:t>
            </w:r>
          </w:p>
        </w:tc>
        <w:tc>
          <w:tcPr>
            <w:tcW w:w="1400" w:type="dxa"/>
            <w:tcBorders>
              <w:top w:val="single" w:sz="4" w:space="0" w:color="auto"/>
              <w:left w:val="nil"/>
              <w:bottom w:val="single" w:sz="4" w:space="0" w:color="auto"/>
              <w:right w:val="single" w:sz="4" w:space="0" w:color="auto"/>
            </w:tcBorders>
            <w:shd w:val="clear" w:color="auto" w:fill="365F91" w:themeFill="accent1" w:themeFillShade="BF"/>
            <w:noWrap/>
            <w:vAlign w:val="center"/>
            <w:hideMark/>
          </w:tcPr>
          <w:p w:rsidR="005D2225" w:rsidRPr="005D2225" w:rsidRDefault="005D2225" w:rsidP="005D2225">
            <w:pPr>
              <w:spacing w:before="0" w:after="0"/>
              <w:jc w:val="center"/>
              <w:rPr>
                <w:color w:val="FFFFFF" w:themeColor="background1"/>
                <w:sz w:val="18"/>
                <w:szCs w:val="18"/>
              </w:rPr>
            </w:pPr>
            <w:r w:rsidRPr="005D2225">
              <w:rPr>
                <w:color w:val="FFFFFF" w:themeColor="background1"/>
                <w:sz w:val="18"/>
                <w:szCs w:val="18"/>
              </w:rPr>
              <w:t>FRR/C</w:t>
            </w:r>
          </w:p>
        </w:tc>
        <w:tc>
          <w:tcPr>
            <w:tcW w:w="1660" w:type="dxa"/>
            <w:tcBorders>
              <w:top w:val="single" w:sz="4" w:space="0" w:color="auto"/>
              <w:left w:val="nil"/>
              <w:bottom w:val="single" w:sz="4" w:space="0" w:color="auto"/>
              <w:right w:val="single" w:sz="4" w:space="0" w:color="auto"/>
            </w:tcBorders>
            <w:shd w:val="clear" w:color="auto" w:fill="365F91" w:themeFill="accent1" w:themeFillShade="BF"/>
            <w:noWrap/>
            <w:vAlign w:val="center"/>
            <w:hideMark/>
          </w:tcPr>
          <w:p w:rsidR="005D2225" w:rsidRPr="005D2225" w:rsidRDefault="005D2225" w:rsidP="005D2225">
            <w:pPr>
              <w:spacing w:before="0" w:after="0"/>
              <w:jc w:val="center"/>
              <w:rPr>
                <w:color w:val="FFFFFF" w:themeColor="background1"/>
                <w:sz w:val="18"/>
                <w:szCs w:val="18"/>
              </w:rPr>
            </w:pPr>
            <w:r w:rsidRPr="005D2225">
              <w:rPr>
                <w:color w:val="FFFFFF" w:themeColor="background1"/>
                <w:sz w:val="18"/>
                <w:szCs w:val="18"/>
              </w:rPr>
              <w:t>ENPV</w:t>
            </w:r>
          </w:p>
        </w:tc>
        <w:tc>
          <w:tcPr>
            <w:tcW w:w="1420" w:type="dxa"/>
            <w:tcBorders>
              <w:top w:val="single" w:sz="4" w:space="0" w:color="auto"/>
              <w:left w:val="nil"/>
              <w:bottom w:val="single" w:sz="4" w:space="0" w:color="auto"/>
              <w:right w:val="single" w:sz="4" w:space="0" w:color="auto"/>
            </w:tcBorders>
            <w:shd w:val="clear" w:color="auto" w:fill="365F91" w:themeFill="accent1" w:themeFillShade="BF"/>
            <w:noWrap/>
            <w:vAlign w:val="center"/>
            <w:hideMark/>
          </w:tcPr>
          <w:p w:rsidR="005D2225" w:rsidRPr="005D2225" w:rsidRDefault="005D2225" w:rsidP="005D2225">
            <w:pPr>
              <w:spacing w:before="0" w:after="0"/>
              <w:jc w:val="center"/>
              <w:rPr>
                <w:color w:val="FFFFFF" w:themeColor="background1"/>
                <w:sz w:val="18"/>
                <w:szCs w:val="18"/>
              </w:rPr>
            </w:pPr>
            <w:r w:rsidRPr="005D2225">
              <w:rPr>
                <w:color w:val="FFFFFF" w:themeColor="background1"/>
                <w:sz w:val="18"/>
                <w:szCs w:val="18"/>
              </w:rPr>
              <w:t>ERR</w:t>
            </w:r>
          </w:p>
        </w:tc>
      </w:tr>
      <w:tr w:rsidR="005D2225" w:rsidRPr="005D2225" w:rsidTr="000333ED">
        <w:trPr>
          <w:trHeight w:val="300"/>
        </w:trPr>
        <w:tc>
          <w:tcPr>
            <w:tcW w:w="2840" w:type="dxa"/>
            <w:tcBorders>
              <w:top w:val="nil"/>
              <w:left w:val="single" w:sz="4" w:space="0" w:color="auto"/>
              <w:bottom w:val="nil"/>
              <w:right w:val="single" w:sz="4" w:space="0" w:color="auto"/>
            </w:tcBorders>
            <w:shd w:val="clear" w:color="000000" w:fill="FFFFFF"/>
            <w:hideMark/>
          </w:tcPr>
          <w:p w:rsidR="005D2225" w:rsidRPr="005D2225" w:rsidRDefault="005D2225" w:rsidP="005D2225">
            <w:pPr>
              <w:spacing w:before="0" w:after="0"/>
              <w:rPr>
                <w:color w:val="auto"/>
                <w:sz w:val="18"/>
                <w:szCs w:val="18"/>
              </w:rPr>
            </w:pPr>
            <w:r w:rsidRPr="005D2225">
              <w:rPr>
                <w:color w:val="auto"/>
                <w:sz w:val="18"/>
                <w:szCs w:val="18"/>
              </w:rPr>
              <w:t>wartość bazowa</w:t>
            </w:r>
          </w:p>
        </w:tc>
        <w:tc>
          <w:tcPr>
            <w:tcW w:w="1720" w:type="dxa"/>
            <w:tcBorders>
              <w:top w:val="nil"/>
              <w:left w:val="nil"/>
              <w:bottom w:val="nil"/>
              <w:right w:val="single" w:sz="4" w:space="0" w:color="auto"/>
            </w:tcBorders>
            <w:shd w:val="clear" w:color="000000" w:fill="FFFFFF"/>
            <w:noWrap/>
            <w:hideMark/>
          </w:tcPr>
          <w:p w:rsidR="005D2225" w:rsidRPr="005D2225" w:rsidRDefault="005D2225" w:rsidP="005D2225">
            <w:pPr>
              <w:spacing w:before="0" w:after="0"/>
              <w:jc w:val="right"/>
              <w:rPr>
                <w:color w:val="auto"/>
                <w:sz w:val="18"/>
                <w:szCs w:val="18"/>
              </w:rPr>
            </w:pPr>
            <w:r w:rsidRPr="005D2225">
              <w:rPr>
                <w:color w:val="auto"/>
                <w:sz w:val="18"/>
                <w:szCs w:val="18"/>
              </w:rPr>
              <w:t>-367 651 486,79</w:t>
            </w:r>
          </w:p>
        </w:tc>
        <w:tc>
          <w:tcPr>
            <w:tcW w:w="1400" w:type="dxa"/>
            <w:tcBorders>
              <w:top w:val="nil"/>
              <w:left w:val="nil"/>
              <w:bottom w:val="nil"/>
              <w:right w:val="single" w:sz="4" w:space="0" w:color="auto"/>
            </w:tcBorders>
            <w:shd w:val="clear" w:color="000000" w:fill="FFFFFF"/>
            <w:noWrap/>
            <w:hideMark/>
          </w:tcPr>
          <w:p w:rsidR="005D2225" w:rsidRPr="005D2225" w:rsidRDefault="005D2225" w:rsidP="005D2225">
            <w:pPr>
              <w:spacing w:before="0" w:after="0"/>
              <w:jc w:val="right"/>
              <w:rPr>
                <w:color w:val="auto"/>
                <w:sz w:val="18"/>
                <w:szCs w:val="18"/>
              </w:rPr>
            </w:pPr>
            <w:r w:rsidRPr="005D2225">
              <w:rPr>
                <w:color w:val="auto"/>
                <w:sz w:val="18"/>
                <w:szCs w:val="18"/>
              </w:rPr>
              <w:t>brak</w:t>
            </w:r>
          </w:p>
        </w:tc>
        <w:tc>
          <w:tcPr>
            <w:tcW w:w="1660" w:type="dxa"/>
            <w:tcBorders>
              <w:top w:val="nil"/>
              <w:left w:val="nil"/>
              <w:bottom w:val="nil"/>
              <w:right w:val="single" w:sz="4" w:space="0" w:color="auto"/>
            </w:tcBorders>
            <w:shd w:val="clear" w:color="000000" w:fill="FFFFFF"/>
            <w:noWrap/>
            <w:hideMark/>
          </w:tcPr>
          <w:p w:rsidR="005D2225" w:rsidRPr="005D2225" w:rsidRDefault="005D2225" w:rsidP="005D2225">
            <w:pPr>
              <w:spacing w:before="0" w:after="0"/>
              <w:jc w:val="right"/>
              <w:rPr>
                <w:color w:val="auto"/>
                <w:sz w:val="18"/>
                <w:szCs w:val="18"/>
              </w:rPr>
            </w:pPr>
            <w:r w:rsidRPr="005D2225">
              <w:rPr>
                <w:color w:val="auto"/>
                <w:sz w:val="18"/>
                <w:szCs w:val="18"/>
              </w:rPr>
              <w:t>70 842 942,91</w:t>
            </w:r>
          </w:p>
        </w:tc>
        <w:tc>
          <w:tcPr>
            <w:tcW w:w="1420" w:type="dxa"/>
            <w:tcBorders>
              <w:top w:val="nil"/>
              <w:left w:val="nil"/>
              <w:bottom w:val="nil"/>
              <w:right w:val="single" w:sz="4" w:space="0" w:color="auto"/>
            </w:tcBorders>
            <w:shd w:val="clear" w:color="000000" w:fill="FFFFFF"/>
            <w:noWrap/>
            <w:hideMark/>
          </w:tcPr>
          <w:p w:rsidR="005D2225" w:rsidRPr="005D2225" w:rsidRDefault="005D2225" w:rsidP="005D2225">
            <w:pPr>
              <w:spacing w:before="0" w:after="0"/>
              <w:jc w:val="right"/>
              <w:rPr>
                <w:color w:val="auto"/>
                <w:sz w:val="18"/>
                <w:szCs w:val="18"/>
              </w:rPr>
            </w:pPr>
            <w:r w:rsidRPr="005D2225">
              <w:rPr>
                <w:color w:val="auto"/>
                <w:sz w:val="18"/>
                <w:szCs w:val="18"/>
              </w:rPr>
              <w:t>6,43%</w:t>
            </w:r>
          </w:p>
        </w:tc>
      </w:tr>
      <w:tr w:rsidR="005D2225" w:rsidRPr="005D2225" w:rsidTr="000333ED">
        <w:trPr>
          <w:trHeight w:val="300"/>
        </w:trPr>
        <w:tc>
          <w:tcPr>
            <w:tcW w:w="2840" w:type="dxa"/>
            <w:tcBorders>
              <w:top w:val="nil"/>
              <w:left w:val="single" w:sz="4" w:space="0" w:color="auto"/>
              <w:bottom w:val="nil"/>
              <w:right w:val="single" w:sz="4" w:space="0" w:color="auto"/>
            </w:tcBorders>
            <w:shd w:val="clear" w:color="000000" w:fill="FFFFFF"/>
            <w:hideMark/>
          </w:tcPr>
          <w:p w:rsidR="005D2225" w:rsidRPr="005D2225" w:rsidRDefault="005D2225" w:rsidP="005D2225">
            <w:pPr>
              <w:spacing w:before="0" w:after="0"/>
              <w:rPr>
                <w:color w:val="auto"/>
                <w:sz w:val="18"/>
                <w:szCs w:val="18"/>
              </w:rPr>
            </w:pPr>
            <w:r w:rsidRPr="005D2225">
              <w:rPr>
                <w:color w:val="auto"/>
                <w:sz w:val="18"/>
                <w:szCs w:val="18"/>
              </w:rPr>
              <w:t>zmiana natężenia ruchu o -1%</w:t>
            </w:r>
          </w:p>
        </w:tc>
        <w:tc>
          <w:tcPr>
            <w:tcW w:w="1720" w:type="dxa"/>
            <w:tcBorders>
              <w:top w:val="nil"/>
              <w:left w:val="nil"/>
              <w:bottom w:val="nil"/>
              <w:right w:val="single" w:sz="4" w:space="0" w:color="auto"/>
            </w:tcBorders>
            <w:shd w:val="clear" w:color="000000" w:fill="FFFFFF"/>
            <w:noWrap/>
            <w:hideMark/>
          </w:tcPr>
          <w:p w:rsidR="005D2225" w:rsidRPr="005D2225" w:rsidRDefault="005D2225" w:rsidP="005D2225">
            <w:pPr>
              <w:spacing w:before="0" w:after="0"/>
              <w:jc w:val="right"/>
              <w:rPr>
                <w:color w:val="auto"/>
                <w:sz w:val="18"/>
                <w:szCs w:val="18"/>
              </w:rPr>
            </w:pPr>
            <w:r w:rsidRPr="005D2225">
              <w:rPr>
                <w:color w:val="auto"/>
                <w:sz w:val="18"/>
                <w:szCs w:val="18"/>
              </w:rPr>
              <w:t>-367 825 641,94</w:t>
            </w:r>
          </w:p>
        </w:tc>
        <w:tc>
          <w:tcPr>
            <w:tcW w:w="1400" w:type="dxa"/>
            <w:tcBorders>
              <w:top w:val="nil"/>
              <w:left w:val="nil"/>
              <w:bottom w:val="nil"/>
              <w:right w:val="single" w:sz="4" w:space="0" w:color="auto"/>
            </w:tcBorders>
            <w:shd w:val="clear" w:color="000000" w:fill="FFFFFF"/>
            <w:noWrap/>
            <w:hideMark/>
          </w:tcPr>
          <w:p w:rsidR="005D2225" w:rsidRPr="005D2225" w:rsidRDefault="005D2225" w:rsidP="005D2225">
            <w:pPr>
              <w:spacing w:before="0" w:after="0"/>
              <w:jc w:val="right"/>
              <w:rPr>
                <w:color w:val="auto"/>
                <w:sz w:val="18"/>
                <w:szCs w:val="18"/>
              </w:rPr>
            </w:pPr>
            <w:r w:rsidRPr="005D2225">
              <w:rPr>
                <w:color w:val="auto"/>
                <w:sz w:val="18"/>
                <w:szCs w:val="18"/>
              </w:rPr>
              <w:t>brak</w:t>
            </w:r>
          </w:p>
        </w:tc>
        <w:tc>
          <w:tcPr>
            <w:tcW w:w="1660" w:type="dxa"/>
            <w:tcBorders>
              <w:top w:val="nil"/>
              <w:left w:val="nil"/>
              <w:bottom w:val="nil"/>
              <w:right w:val="single" w:sz="4" w:space="0" w:color="auto"/>
            </w:tcBorders>
            <w:shd w:val="clear" w:color="000000" w:fill="FFFFFF"/>
            <w:noWrap/>
            <w:hideMark/>
          </w:tcPr>
          <w:p w:rsidR="005D2225" w:rsidRPr="005D2225" w:rsidRDefault="005D2225" w:rsidP="005D2225">
            <w:pPr>
              <w:spacing w:before="0" w:after="0"/>
              <w:jc w:val="right"/>
              <w:rPr>
                <w:color w:val="auto"/>
                <w:sz w:val="18"/>
                <w:szCs w:val="18"/>
              </w:rPr>
            </w:pPr>
            <w:r w:rsidRPr="005D2225">
              <w:rPr>
                <w:color w:val="auto"/>
                <w:sz w:val="18"/>
                <w:szCs w:val="18"/>
              </w:rPr>
              <w:t>71 349 907,59</w:t>
            </w:r>
          </w:p>
        </w:tc>
        <w:tc>
          <w:tcPr>
            <w:tcW w:w="1420" w:type="dxa"/>
            <w:tcBorders>
              <w:top w:val="nil"/>
              <w:left w:val="nil"/>
              <w:bottom w:val="nil"/>
              <w:right w:val="single" w:sz="4" w:space="0" w:color="auto"/>
            </w:tcBorders>
            <w:shd w:val="clear" w:color="000000" w:fill="FFFFFF"/>
            <w:noWrap/>
            <w:hideMark/>
          </w:tcPr>
          <w:p w:rsidR="005D2225" w:rsidRPr="005D2225" w:rsidRDefault="005D2225" w:rsidP="005D2225">
            <w:pPr>
              <w:spacing w:before="0" w:after="0"/>
              <w:jc w:val="right"/>
              <w:rPr>
                <w:color w:val="auto"/>
                <w:sz w:val="18"/>
                <w:szCs w:val="18"/>
              </w:rPr>
            </w:pPr>
            <w:r w:rsidRPr="005D2225">
              <w:rPr>
                <w:color w:val="auto"/>
                <w:sz w:val="18"/>
                <w:szCs w:val="18"/>
              </w:rPr>
              <w:t>6,45%</w:t>
            </w:r>
          </w:p>
        </w:tc>
      </w:tr>
      <w:tr w:rsidR="005D2225" w:rsidRPr="005D2225" w:rsidTr="000333ED">
        <w:trPr>
          <w:trHeight w:val="300"/>
        </w:trPr>
        <w:tc>
          <w:tcPr>
            <w:tcW w:w="2840" w:type="dxa"/>
            <w:tcBorders>
              <w:top w:val="nil"/>
              <w:left w:val="single" w:sz="4" w:space="0" w:color="auto"/>
              <w:bottom w:val="nil"/>
              <w:right w:val="single" w:sz="4" w:space="0" w:color="auto"/>
            </w:tcBorders>
            <w:shd w:val="clear" w:color="000000" w:fill="BFBFBF"/>
            <w:hideMark/>
          </w:tcPr>
          <w:p w:rsidR="005D2225" w:rsidRPr="005D2225" w:rsidRDefault="005D2225" w:rsidP="005D2225">
            <w:pPr>
              <w:spacing w:before="0" w:after="0"/>
              <w:rPr>
                <w:color w:val="auto"/>
                <w:sz w:val="18"/>
                <w:szCs w:val="18"/>
              </w:rPr>
            </w:pPr>
            <w:r w:rsidRPr="005D2225">
              <w:rPr>
                <w:color w:val="auto"/>
                <w:sz w:val="18"/>
                <w:szCs w:val="18"/>
              </w:rPr>
              <w:t>odchylenie po zmianie</w:t>
            </w:r>
          </w:p>
        </w:tc>
        <w:tc>
          <w:tcPr>
            <w:tcW w:w="1720" w:type="dxa"/>
            <w:tcBorders>
              <w:top w:val="nil"/>
              <w:left w:val="nil"/>
              <w:bottom w:val="nil"/>
              <w:right w:val="single" w:sz="4" w:space="0" w:color="auto"/>
            </w:tcBorders>
            <w:shd w:val="clear" w:color="000000" w:fill="BFBFBF"/>
            <w:noWrap/>
            <w:hideMark/>
          </w:tcPr>
          <w:p w:rsidR="005D2225" w:rsidRPr="005D2225" w:rsidRDefault="005D2225" w:rsidP="005D2225">
            <w:pPr>
              <w:spacing w:before="0" w:after="0"/>
              <w:jc w:val="right"/>
              <w:rPr>
                <w:color w:val="auto"/>
                <w:sz w:val="18"/>
                <w:szCs w:val="18"/>
              </w:rPr>
            </w:pPr>
            <w:r w:rsidRPr="005D2225">
              <w:rPr>
                <w:color w:val="auto"/>
                <w:sz w:val="18"/>
                <w:szCs w:val="18"/>
              </w:rPr>
              <w:t>0,00</w:t>
            </w:r>
          </w:p>
        </w:tc>
        <w:tc>
          <w:tcPr>
            <w:tcW w:w="1400" w:type="dxa"/>
            <w:tcBorders>
              <w:top w:val="nil"/>
              <w:left w:val="nil"/>
              <w:bottom w:val="nil"/>
              <w:right w:val="single" w:sz="4" w:space="0" w:color="auto"/>
            </w:tcBorders>
            <w:shd w:val="clear" w:color="000000" w:fill="BFBFBF"/>
            <w:noWrap/>
            <w:hideMark/>
          </w:tcPr>
          <w:p w:rsidR="005D2225" w:rsidRPr="005D2225" w:rsidRDefault="005D2225" w:rsidP="005D2225">
            <w:pPr>
              <w:spacing w:before="0" w:after="0"/>
              <w:jc w:val="right"/>
              <w:rPr>
                <w:color w:val="auto"/>
                <w:sz w:val="18"/>
                <w:szCs w:val="18"/>
              </w:rPr>
            </w:pPr>
            <w:r w:rsidRPr="005D2225">
              <w:rPr>
                <w:color w:val="auto"/>
                <w:sz w:val="18"/>
                <w:szCs w:val="18"/>
              </w:rPr>
              <w:t>n/d</w:t>
            </w:r>
          </w:p>
        </w:tc>
        <w:tc>
          <w:tcPr>
            <w:tcW w:w="1660" w:type="dxa"/>
            <w:tcBorders>
              <w:top w:val="nil"/>
              <w:left w:val="nil"/>
              <w:bottom w:val="nil"/>
              <w:right w:val="single" w:sz="4" w:space="0" w:color="auto"/>
            </w:tcBorders>
            <w:shd w:val="clear" w:color="000000" w:fill="BFBFBF"/>
            <w:noWrap/>
            <w:hideMark/>
          </w:tcPr>
          <w:p w:rsidR="005D2225" w:rsidRPr="005D2225" w:rsidRDefault="005D2225" w:rsidP="005D2225">
            <w:pPr>
              <w:spacing w:before="0" w:after="0"/>
              <w:jc w:val="right"/>
              <w:rPr>
                <w:color w:val="auto"/>
                <w:sz w:val="18"/>
                <w:szCs w:val="18"/>
              </w:rPr>
            </w:pPr>
            <w:r w:rsidRPr="005D2225">
              <w:rPr>
                <w:color w:val="auto"/>
                <w:sz w:val="18"/>
                <w:szCs w:val="18"/>
              </w:rPr>
              <w:t>0,01</w:t>
            </w:r>
          </w:p>
        </w:tc>
        <w:tc>
          <w:tcPr>
            <w:tcW w:w="1420" w:type="dxa"/>
            <w:tcBorders>
              <w:top w:val="nil"/>
              <w:left w:val="nil"/>
              <w:bottom w:val="nil"/>
              <w:right w:val="single" w:sz="4" w:space="0" w:color="auto"/>
            </w:tcBorders>
            <w:shd w:val="clear" w:color="000000" w:fill="BFBFBF"/>
            <w:noWrap/>
            <w:hideMark/>
          </w:tcPr>
          <w:p w:rsidR="005D2225" w:rsidRPr="005D2225" w:rsidRDefault="005D2225" w:rsidP="005D2225">
            <w:pPr>
              <w:spacing w:before="0" w:after="0"/>
              <w:jc w:val="right"/>
              <w:rPr>
                <w:color w:val="auto"/>
                <w:sz w:val="18"/>
                <w:szCs w:val="18"/>
              </w:rPr>
            </w:pPr>
            <w:r w:rsidRPr="005D2225">
              <w:rPr>
                <w:color w:val="auto"/>
                <w:sz w:val="18"/>
                <w:szCs w:val="18"/>
              </w:rPr>
              <w:t>-0,02%</w:t>
            </w:r>
          </w:p>
        </w:tc>
      </w:tr>
      <w:tr w:rsidR="005D2225" w:rsidRPr="005D2225" w:rsidTr="000333ED">
        <w:trPr>
          <w:trHeight w:val="300"/>
        </w:trPr>
        <w:tc>
          <w:tcPr>
            <w:tcW w:w="2840" w:type="dxa"/>
            <w:tcBorders>
              <w:top w:val="nil"/>
              <w:left w:val="single" w:sz="4" w:space="0" w:color="auto"/>
              <w:bottom w:val="nil"/>
              <w:right w:val="single" w:sz="4" w:space="0" w:color="auto"/>
            </w:tcBorders>
            <w:shd w:val="clear" w:color="000000" w:fill="FFFFFF"/>
            <w:hideMark/>
          </w:tcPr>
          <w:p w:rsidR="005D2225" w:rsidRPr="005D2225" w:rsidRDefault="005D2225" w:rsidP="005D2225">
            <w:pPr>
              <w:spacing w:before="0" w:after="0"/>
              <w:rPr>
                <w:color w:val="auto"/>
                <w:sz w:val="18"/>
                <w:szCs w:val="18"/>
              </w:rPr>
            </w:pPr>
            <w:r w:rsidRPr="005D2225">
              <w:rPr>
                <w:color w:val="auto"/>
                <w:sz w:val="18"/>
                <w:szCs w:val="18"/>
              </w:rPr>
              <w:t>wartość bazowa</w:t>
            </w:r>
          </w:p>
        </w:tc>
        <w:tc>
          <w:tcPr>
            <w:tcW w:w="1720" w:type="dxa"/>
            <w:tcBorders>
              <w:top w:val="nil"/>
              <w:left w:val="nil"/>
              <w:bottom w:val="nil"/>
              <w:right w:val="single" w:sz="4" w:space="0" w:color="auto"/>
            </w:tcBorders>
            <w:shd w:val="clear" w:color="000000" w:fill="FFFFFF"/>
            <w:noWrap/>
            <w:hideMark/>
          </w:tcPr>
          <w:p w:rsidR="005D2225" w:rsidRPr="005D2225" w:rsidRDefault="005D2225" w:rsidP="005D2225">
            <w:pPr>
              <w:spacing w:before="0" w:after="0"/>
              <w:jc w:val="right"/>
              <w:rPr>
                <w:color w:val="auto"/>
                <w:sz w:val="18"/>
                <w:szCs w:val="18"/>
              </w:rPr>
            </w:pPr>
            <w:r w:rsidRPr="005D2225">
              <w:rPr>
                <w:color w:val="auto"/>
                <w:sz w:val="18"/>
                <w:szCs w:val="18"/>
              </w:rPr>
              <w:t>-367 651 486,79</w:t>
            </w:r>
          </w:p>
        </w:tc>
        <w:tc>
          <w:tcPr>
            <w:tcW w:w="1400" w:type="dxa"/>
            <w:tcBorders>
              <w:top w:val="nil"/>
              <w:left w:val="nil"/>
              <w:bottom w:val="nil"/>
              <w:right w:val="single" w:sz="4" w:space="0" w:color="auto"/>
            </w:tcBorders>
            <w:shd w:val="clear" w:color="000000" w:fill="FFFFFF"/>
            <w:noWrap/>
            <w:hideMark/>
          </w:tcPr>
          <w:p w:rsidR="005D2225" w:rsidRPr="005D2225" w:rsidRDefault="005D2225" w:rsidP="005D2225">
            <w:pPr>
              <w:spacing w:before="0" w:after="0"/>
              <w:jc w:val="right"/>
              <w:rPr>
                <w:color w:val="auto"/>
                <w:sz w:val="18"/>
                <w:szCs w:val="18"/>
              </w:rPr>
            </w:pPr>
            <w:r w:rsidRPr="005D2225">
              <w:rPr>
                <w:color w:val="auto"/>
                <w:sz w:val="18"/>
                <w:szCs w:val="18"/>
              </w:rPr>
              <w:t>brak</w:t>
            </w:r>
          </w:p>
        </w:tc>
        <w:tc>
          <w:tcPr>
            <w:tcW w:w="1660" w:type="dxa"/>
            <w:tcBorders>
              <w:top w:val="nil"/>
              <w:left w:val="nil"/>
              <w:bottom w:val="nil"/>
              <w:right w:val="single" w:sz="4" w:space="0" w:color="auto"/>
            </w:tcBorders>
            <w:shd w:val="clear" w:color="000000" w:fill="FFFFFF"/>
            <w:noWrap/>
            <w:hideMark/>
          </w:tcPr>
          <w:p w:rsidR="005D2225" w:rsidRPr="005D2225" w:rsidRDefault="005D2225" w:rsidP="005D2225">
            <w:pPr>
              <w:spacing w:before="0" w:after="0"/>
              <w:jc w:val="right"/>
              <w:rPr>
                <w:color w:val="auto"/>
                <w:sz w:val="18"/>
                <w:szCs w:val="18"/>
              </w:rPr>
            </w:pPr>
            <w:r w:rsidRPr="005D2225">
              <w:rPr>
                <w:color w:val="auto"/>
                <w:sz w:val="18"/>
                <w:szCs w:val="18"/>
              </w:rPr>
              <w:t>70 842 942,91</w:t>
            </w:r>
          </w:p>
        </w:tc>
        <w:tc>
          <w:tcPr>
            <w:tcW w:w="1420" w:type="dxa"/>
            <w:tcBorders>
              <w:top w:val="nil"/>
              <w:left w:val="nil"/>
              <w:bottom w:val="nil"/>
              <w:right w:val="single" w:sz="4" w:space="0" w:color="auto"/>
            </w:tcBorders>
            <w:shd w:val="clear" w:color="000000" w:fill="FFFFFF"/>
            <w:noWrap/>
            <w:hideMark/>
          </w:tcPr>
          <w:p w:rsidR="005D2225" w:rsidRPr="005D2225" w:rsidRDefault="005D2225" w:rsidP="005D2225">
            <w:pPr>
              <w:spacing w:before="0" w:after="0"/>
              <w:jc w:val="right"/>
              <w:rPr>
                <w:color w:val="auto"/>
                <w:sz w:val="18"/>
                <w:szCs w:val="18"/>
              </w:rPr>
            </w:pPr>
            <w:r w:rsidRPr="005D2225">
              <w:rPr>
                <w:color w:val="auto"/>
                <w:sz w:val="18"/>
                <w:szCs w:val="18"/>
              </w:rPr>
              <w:t>6,43%</w:t>
            </w:r>
          </w:p>
        </w:tc>
      </w:tr>
      <w:tr w:rsidR="005D2225" w:rsidRPr="005D2225" w:rsidTr="000333ED">
        <w:trPr>
          <w:trHeight w:val="300"/>
        </w:trPr>
        <w:tc>
          <w:tcPr>
            <w:tcW w:w="2840" w:type="dxa"/>
            <w:tcBorders>
              <w:top w:val="nil"/>
              <w:left w:val="single" w:sz="4" w:space="0" w:color="auto"/>
              <w:bottom w:val="nil"/>
              <w:right w:val="single" w:sz="4" w:space="0" w:color="auto"/>
            </w:tcBorders>
            <w:shd w:val="clear" w:color="000000" w:fill="FFFFFF"/>
            <w:hideMark/>
          </w:tcPr>
          <w:p w:rsidR="005D2225" w:rsidRPr="005D2225" w:rsidRDefault="005D2225" w:rsidP="005D2225">
            <w:pPr>
              <w:spacing w:before="0" w:after="0"/>
              <w:rPr>
                <w:color w:val="auto"/>
                <w:sz w:val="18"/>
                <w:szCs w:val="18"/>
              </w:rPr>
            </w:pPr>
            <w:r w:rsidRPr="005D2225">
              <w:rPr>
                <w:color w:val="auto"/>
                <w:sz w:val="18"/>
                <w:szCs w:val="18"/>
              </w:rPr>
              <w:t>zmiana nakładów inwestycyjnych o +1%</w:t>
            </w:r>
          </w:p>
        </w:tc>
        <w:tc>
          <w:tcPr>
            <w:tcW w:w="1720" w:type="dxa"/>
            <w:tcBorders>
              <w:top w:val="nil"/>
              <w:left w:val="nil"/>
              <w:bottom w:val="nil"/>
              <w:right w:val="single" w:sz="4" w:space="0" w:color="auto"/>
            </w:tcBorders>
            <w:shd w:val="clear" w:color="000000" w:fill="FFFFFF"/>
            <w:noWrap/>
            <w:hideMark/>
          </w:tcPr>
          <w:p w:rsidR="005D2225" w:rsidRPr="005D2225" w:rsidRDefault="005D2225" w:rsidP="005D2225">
            <w:pPr>
              <w:spacing w:before="0" w:after="0"/>
              <w:jc w:val="right"/>
              <w:rPr>
                <w:color w:val="auto"/>
                <w:sz w:val="18"/>
                <w:szCs w:val="18"/>
              </w:rPr>
            </w:pPr>
            <w:r w:rsidRPr="005D2225">
              <w:rPr>
                <w:color w:val="auto"/>
                <w:sz w:val="18"/>
                <w:szCs w:val="18"/>
              </w:rPr>
              <w:t>-370 658 891,43</w:t>
            </w:r>
          </w:p>
        </w:tc>
        <w:tc>
          <w:tcPr>
            <w:tcW w:w="1400" w:type="dxa"/>
            <w:tcBorders>
              <w:top w:val="nil"/>
              <w:left w:val="nil"/>
              <w:bottom w:val="nil"/>
              <w:right w:val="single" w:sz="4" w:space="0" w:color="auto"/>
            </w:tcBorders>
            <w:shd w:val="clear" w:color="000000" w:fill="FFFFFF"/>
            <w:noWrap/>
            <w:hideMark/>
          </w:tcPr>
          <w:p w:rsidR="005D2225" w:rsidRPr="005D2225" w:rsidRDefault="005D2225" w:rsidP="005D2225">
            <w:pPr>
              <w:spacing w:before="0" w:after="0"/>
              <w:jc w:val="right"/>
              <w:rPr>
                <w:color w:val="auto"/>
                <w:sz w:val="18"/>
                <w:szCs w:val="18"/>
              </w:rPr>
            </w:pPr>
            <w:r w:rsidRPr="005D2225">
              <w:rPr>
                <w:color w:val="auto"/>
                <w:sz w:val="18"/>
                <w:szCs w:val="18"/>
              </w:rPr>
              <w:t>brak</w:t>
            </w:r>
          </w:p>
        </w:tc>
        <w:tc>
          <w:tcPr>
            <w:tcW w:w="1660" w:type="dxa"/>
            <w:tcBorders>
              <w:top w:val="nil"/>
              <w:left w:val="nil"/>
              <w:bottom w:val="nil"/>
              <w:right w:val="single" w:sz="4" w:space="0" w:color="auto"/>
            </w:tcBorders>
            <w:shd w:val="clear" w:color="000000" w:fill="FFFFFF"/>
            <w:noWrap/>
            <w:hideMark/>
          </w:tcPr>
          <w:p w:rsidR="005D2225" w:rsidRPr="005D2225" w:rsidRDefault="005D2225" w:rsidP="005D2225">
            <w:pPr>
              <w:spacing w:before="0" w:after="0"/>
              <w:jc w:val="right"/>
              <w:rPr>
                <w:color w:val="auto"/>
                <w:sz w:val="18"/>
                <w:szCs w:val="18"/>
              </w:rPr>
            </w:pPr>
            <w:r w:rsidRPr="005D2225">
              <w:rPr>
                <w:color w:val="auto"/>
                <w:sz w:val="18"/>
                <w:szCs w:val="18"/>
              </w:rPr>
              <w:t>68 402 429,46</w:t>
            </w:r>
          </w:p>
        </w:tc>
        <w:tc>
          <w:tcPr>
            <w:tcW w:w="1420" w:type="dxa"/>
            <w:tcBorders>
              <w:top w:val="nil"/>
              <w:left w:val="nil"/>
              <w:bottom w:val="nil"/>
              <w:right w:val="single" w:sz="4" w:space="0" w:color="auto"/>
            </w:tcBorders>
            <w:shd w:val="clear" w:color="000000" w:fill="FFFFFF"/>
            <w:noWrap/>
            <w:hideMark/>
          </w:tcPr>
          <w:p w:rsidR="005D2225" w:rsidRPr="005D2225" w:rsidRDefault="005D2225" w:rsidP="005D2225">
            <w:pPr>
              <w:spacing w:before="0" w:after="0"/>
              <w:jc w:val="right"/>
              <w:rPr>
                <w:color w:val="auto"/>
                <w:sz w:val="18"/>
                <w:szCs w:val="18"/>
              </w:rPr>
            </w:pPr>
            <w:r w:rsidRPr="005D2225">
              <w:rPr>
                <w:color w:val="auto"/>
                <w:sz w:val="18"/>
                <w:szCs w:val="18"/>
              </w:rPr>
              <w:t>6,35%</w:t>
            </w:r>
          </w:p>
        </w:tc>
      </w:tr>
      <w:tr w:rsidR="005D2225" w:rsidRPr="005D2225" w:rsidTr="000333ED">
        <w:trPr>
          <w:trHeight w:val="300"/>
        </w:trPr>
        <w:tc>
          <w:tcPr>
            <w:tcW w:w="2840" w:type="dxa"/>
            <w:tcBorders>
              <w:top w:val="nil"/>
              <w:left w:val="single" w:sz="4" w:space="0" w:color="auto"/>
              <w:bottom w:val="nil"/>
              <w:right w:val="single" w:sz="4" w:space="0" w:color="auto"/>
            </w:tcBorders>
            <w:shd w:val="clear" w:color="000000" w:fill="BFBFBF"/>
            <w:hideMark/>
          </w:tcPr>
          <w:p w:rsidR="005D2225" w:rsidRPr="005D2225" w:rsidRDefault="005D2225" w:rsidP="005D2225">
            <w:pPr>
              <w:spacing w:before="0" w:after="0"/>
              <w:rPr>
                <w:color w:val="auto"/>
                <w:sz w:val="18"/>
                <w:szCs w:val="18"/>
              </w:rPr>
            </w:pPr>
            <w:r w:rsidRPr="005D2225">
              <w:rPr>
                <w:color w:val="auto"/>
                <w:sz w:val="18"/>
                <w:szCs w:val="18"/>
              </w:rPr>
              <w:t>odchylenie po zmianie</w:t>
            </w:r>
          </w:p>
        </w:tc>
        <w:tc>
          <w:tcPr>
            <w:tcW w:w="1720" w:type="dxa"/>
            <w:tcBorders>
              <w:top w:val="nil"/>
              <w:left w:val="nil"/>
              <w:bottom w:val="nil"/>
              <w:right w:val="single" w:sz="4" w:space="0" w:color="auto"/>
            </w:tcBorders>
            <w:shd w:val="clear" w:color="000000" w:fill="BFBFBF"/>
            <w:noWrap/>
            <w:hideMark/>
          </w:tcPr>
          <w:p w:rsidR="005D2225" w:rsidRPr="005D2225" w:rsidRDefault="005D2225" w:rsidP="005D2225">
            <w:pPr>
              <w:spacing w:before="0" w:after="0"/>
              <w:jc w:val="right"/>
              <w:rPr>
                <w:color w:val="auto"/>
                <w:sz w:val="18"/>
                <w:szCs w:val="18"/>
              </w:rPr>
            </w:pPr>
            <w:r w:rsidRPr="005D2225">
              <w:rPr>
                <w:color w:val="auto"/>
                <w:sz w:val="18"/>
                <w:szCs w:val="18"/>
              </w:rPr>
              <w:t>-0,01</w:t>
            </w:r>
          </w:p>
        </w:tc>
        <w:tc>
          <w:tcPr>
            <w:tcW w:w="1400" w:type="dxa"/>
            <w:tcBorders>
              <w:top w:val="nil"/>
              <w:left w:val="nil"/>
              <w:bottom w:val="nil"/>
              <w:right w:val="single" w:sz="4" w:space="0" w:color="auto"/>
            </w:tcBorders>
            <w:shd w:val="clear" w:color="000000" w:fill="BFBFBF"/>
            <w:noWrap/>
            <w:hideMark/>
          </w:tcPr>
          <w:p w:rsidR="005D2225" w:rsidRPr="005D2225" w:rsidRDefault="005D2225" w:rsidP="005D2225">
            <w:pPr>
              <w:spacing w:before="0" w:after="0"/>
              <w:jc w:val="right"/>
              <w:rPr>
                <w:color w:val="auto"/>
                <w:sz w:val="18"/>
                <w:szCs w:val="18"/>
              </w:rPr>
            </w:pPr>
            <w:r w:rsidRPr="005D2225">
              <w:rPr>
                <w:color w:val="auto"/>
                <w:sz w:val="18"/>
                <w:szCs w:val="18"/>
              </w:rPr>
              <w:t>n/d</w:t>
            </w:r>
          </w:p>
        </w:tc>
        <w:tc>
          <w:tcPr>
            <w:tcW w:w="1660" w:type="dxa"/>
            <w:tcBorders>
              <w:top w:val="nil"/>
              <w:left w:val="nil"/>
              <w:bottom w:val="nil"/>
              <w:right w:val="single" w:sz="4" w:space="0" w:color="auto"/>
            </w:tcBorders>
            <w:shd w:val="clear" w:color="000000" w:fill="BFBFBF"/>
            <w:noWrap/>
            <w:hideMark/>
          </w:tcPr>
          <w:p w:rsidR="005D2225" w:rsidRPr="005D2225" w:rsidRDefault="005D2225" w:rsidP="005D2225">
            <w:pPr>
              <w:spacing w:before="0" w:after="0"/>
              <w:jc w:val="right"/>
              <w:rPr>
                <w:color w:val="auto"/>
                <w:sz w:val="18"/>
                <w:szCs w:val="18"/>
              </w:rPr>
            </w:pPr>
            <w:r w:rsidRPr="005D2225">
              <w:rPr>
                <w:color w:val="auto"/>
                <w:sz w:val="18"/>
                <w:szCs w:val="18"/>
              </w:rPr>
              <w:t>0,03</w:t>
            </w:r>
          </w:p>
        </w:tc>
        <w:tc>
          <w:tcPr>
            <w:tcW w:w="1420" w:type="dxa"/>
            <w:tcBorders>
              <w:top w:val="nil"/>
              <w:left w:val="nil"/>
              <w:bottom w:val="nil"/>
              <w:right w:val="single" w:sz="4" w:space="0" w:color="auto"/>
            </w:tcBorders>
            <w:shd w:val="clear" w:color="000000" w:fill="BFBFBF"/>
            <w:noWrap/>
            <w:hideMark/>
          </w:tcPr>
          <w:p w:rsidR="005D2225" w:rsidRPr="005D2225" w:rsidRDefault="005D2225" w:rsidP="005D2225">
            <w:pPr>
              <w:spacing w:before="0" w:after="0"/>
              <w:jc w:val="right"/>
              <w:rPr>
                <w:color w:val="auto"/>
                <w:sz w:val="18"/>
                <w:szCs w:val="18"/>
              </w:rPr>
            </w:pPr>
            <w:r w:rsidRPr="005D2225">
              <w:rPr>
                <w:color w:val="auto"/>
                <w:sz w:val="18"/>
                <w:szCs w:val="18"/>
              </w:rPr>
              <w:t>0,08%</w:t>
            </w:r>
          </w:p>
        </w:tc>
      </w:tr>
      <w:tr w:rsidR="005D2225" w:rsidRPr="005D2225" w:rsidTr="000333ED">
        <w:trPr>
          <w:trHeight w:val="300"/>
        </w:trPr>
        <w:tc>
          <w:tcPr>
            <w:tcW w:w="2840" w:type="dxa"/>
            <w:tcBorders>
              <w:top w:val="nil"/>
              <w:left w:val="single" w:sz="4" w:space="0" w:color="auto"/>
              <w:bottom w:val="nil"/>
              <w:right w:val="single" w:sz="4" w:space="0" w:color="auto"/>
            </w:tcBorders>
            <w:shd w:val="clear" w:color="000000" w:fill="FFFFFF"/>
            <w:hideMark/>
          </w:tcPr>
          <w:p w:rsidR="005D2225" w:rsidRPr="005D2225" w:rsidRDefault="005D2225" w:rsidP="005D2225">
            <w:pPr>
              <w:spacing w:before="0" w:after="0"/>
              <w:rPr>
                <w:color w:val="auto"/>
                <w:sz w:val="18"/>
                <w:szCs w:val="18"/>
              </w:rPr>
            </w:pPr>
            <w:r w:rsidRPr="005D2225">
              <w:rPr>
                <w:color w:val="auto"/>
                <w:sz w:val="18"/>
                <w:szCs w:val="18"/>
              </w:rPr>
              <w:t>wartość bazowa</w:t>
            </w:r>
          </w:p>
        </w:tc>
        <w:tc>
          <w:tcPr>
            <w:tcW w:w="1720" w:type="dxa"/>
            <w:tcBorders>
              <w:top w:val="nil"/>
              <w:left w:val="nil"/>
              <w:bottom w:val="nil"/>
              <w:right w:val="single" w:sz="4" w:space="0" w:color="auto"/>
            </w:tcBorders>
            <w:shd w:val="clear" w:color="000000" w:fill="FFFFFF"/>
            <w:noWrap/>
            <w:hideMark/>
          </w:tcPr>
          <w:p w:rsidR="005D2225" w:rsidRPr="005D2225" w:rsidRDefault="005D2225" w:rsidP="005D2225">
            <w:pPr>
              <w:spacing w:before="0" w:after="0"/>
              <w:jc w:val="right"/>
              <w:rPr>
                <w:color w:val="auto"/>
                <w:sz w:val="18"/>
                <w:szCs w:val="18"/>
              </w:rPr>
            </w:pPr>
            <w:r w:rsidRPr="005D2225">
              <w:rPr>
                <w:color w:val="auto"/>
                <w:sz w:val="18"/>
                <w:szCs w:val="18"/>
              </w:rPr>
              <w:t>-367 651 486,79</w:t>
            </w:r>
          </w:p>
        </w:tc>
        <w:tc>
          <w:tcPr>
            <w:tcW w:w="1400" w:type="dxa"/>
            <w:tcBorders>
              <w:top w:val="nil"/>
              <w:left w:val="nil"/>
              <w:bottom w:val="nil"/>
              <w:right w:val="single" w:sz="4" w:space="0" w:color="auto"/>
            </w:tcBorders>
            <w:shd w:val="clear" w:color="000000" w:fill="FFFFFF"/>
            <w:noWrap/>
            <w:hideMark/>
          </w:tcPr>
          <w:p w:rsidR="005D2225" w:rsidRPr="005D2225" w:rsidRDefault="005D2225" w:rsidP="005D2225">
            <w:pPr>
              <w:spacing w:before="0" w:after="0"/>
              <w:jc w:val="right"/>
              <w:rPr>
                <w:color w:val="auto"/>
                <w:sz w:val="18"/>
                <w:szCs w:val="18"/>
              </w:rPr>
            </w:pPr>
            <w:r w:rsidRPr="005D2225">
              <w:rPr>
                <w:color w:val="auto"/>
                <w:sz w:val="18"/>
                <w:szCs w:val="18"/>
              </w:rPr>
              <w:t>brak</w:t>
            </w:r>
          </w:p>
        </w:tc>
        <w:tc>
          <w:tcPr>
            <w:tcW w:w="1660" w:type="dxa"/>
            <w:tcBorders>
              <w:top w:val="nil"/>
              <w:left w:val="nil"/>
              <w:bottom w:val="nil"/>
              <w:right w:val="single" w:sz="4" w:space="0" w:color="auto"/>
            </w:tcBorders>
            <w:shd w:val="clear" w:color="000000" w:fill="FFFFFF"/>
            <w:noWrap/>
            <w:hideMark/>
          </w:tcPr>
          <w:p w:rsidR="005D2225" w:rsidRPr="005D2225" w:rsidRDefault="005D2225" w:rsidP="005D2225">
            <w:pPr>
              <w:spacing w:before="0" w:after="0"/>
              <w:jc w:val="right"/>
              <w:rPr>
                <w:color w:val="auto"/>
                <w:sz w:val="18"/>
                <w:szCs w:val="18"/>
              </w:rPr>
            </w:pPr>
            <w:r w:rsidRPr="005D2225">
              <w:rPr>
                <w:color w:val="auto"/>
                <w:sz w:val="18"/>
                <w:szCs w:val="18"/>
              </w:rPr>
              <w:t>70 842 942,91</w:t>
            </w:r>
          </w:p>
        </w:tc>
        <w:tc>
          <w:tcPr>
            <w:tcW w:w="1420" w:type="dxa"/>
            <w:tcBorders>
              <w:top w:val="nil"/>
              <w:left w:val="nil"/>
              <w:bottom w:val="nil"/>
              <w:right w:val="single" w:sz="4" w:space="0" w:color="auto"/>
            </w:tcBorders>
            <w:shd w:val="clear" w:color="000000" w:fill="FFFFFF"/>
            <w:noWrap/>
            <w:hideMark/>
          </w:tcPr>
          <w:p w:rsidR="005D2225" w:rsidRPr="005D2225" w:rsidRDefault="005D2225" w:rsidP="005D2225">
            <w:pPr>
              <w:spacing w:before="0" w:after="0"/>
              <w:jc w:val="right"/>
              <w:rPr>
                <w:color w:val="auto"/>
                <w:sz w:val="18"/>
                <w:szCs w:val="18"/>
              </w:rPr>
            </w:pPr>
            <w:r w:rsidRPr="005D2225">
              <w:rPr>
                <w:color w:val="auto"/>
                <w:sz w:val="18"/>
                <w:szCs w:val="18"/>
              </w:rPr>
              <w:t>6,43%</w:t>
            </w:r>
          </w:p>
        </w:tc>
      </w:tr>
      <w:tr w:rsidR="005D2225" w:rsidRPr="005D2225" w:rsidTr="000333ED">
        <w:trPr>
          <w:trHeight w:val="300"/>
        </w:trPr>
        <w:tc>
          <w:tcPr>
            <w:tcW w:w="2840" w:type="dxa"/>
            <w:tcBorders>
              <w:top w:val="nil"/>
              <w:left w:val="single" w:sz="4" w:space="0" w:color="auto"/>
              <w:bottom w:val="nil"/>
              <w:right w:val="single" w:sz="4" w:space="0" w:color="auto"/>
            </w:tcBorders>
            <w:shd w:val="clear" w:color="000000" w:fill="FFFFFF"/>
            <w:hideMark/>
          </w:tcPr>
          <w:p w:rsidR="005D2225" w:rsidRPr="005D2225" w:rsidRDefault="005D2225" w:rsidP="005D2225">
            <w:pPr>
              <w:spacing w:before="0" w:after="0"/>
              <w:rPr>
                <w:color w:val="auto"/>
                <w:sz w:val="18"/>
                <w:szCs w:val="18"/>
              </w:rPr>
            </w:pPr>
            <w:r w:rsidRPr="005D2225">
              <w:rPr>
                <w:color w:val="auto"/>
                <w:sz w:val="18"/>
                <w:szCs w:val="18"/>
              </w:rPr>
              <w:t>zmiana kosztów operacyjnych o +1%</w:t>
            </w:r>
          </w:p>
        </w:tc>
        <w:tc>
          <w:tcPr>
            <w:tcW w:w="1720" w:type="dxa"/>
            <w:tcBorders>
              <w:top w:val="nil"/>
              <w:left w:val="nil"/>
              <w:bottom w:val="nil"/>
              <w:right w:val="single" w:sz="4" w:space="0" w:color="auto"/>
            </w:tcBorders>
            <w:shd w:val="clear" w:color="000000" w:fill="FFFFFF"/>
            <w:noWrap/>
            <w:hideMark/>
          </w:tcPr>
          <w:p w:rsidR="005D2225" w:rsidRPr="005D2225" w:rsidRDefault="005D2225" w:rsidP="005D2225">
            <w:pPr>
              <w:spacing w:before="0" w:after="0"/>
              <w:jc w:val="right"/>
              <w:rPr>
                <w:color w:val="auto"/>
                <w:sz w:val="18"/>
                <w:szCs w:val="18"/>
              </w:rPr>
            </w:pPr>
            <w:r w:rsidRPr="005D2225">
              <w:rPr>
                <w:color w:val="auto"/>
                <w:sz w:val="18"/>
                <w:szCs w:val="18"/>
              </w:rPr>
              <w:t>-368 738 221,03</w:t>
            </w:r>
          </w:p>
        </w:tc>
        <w:tc>
          <w:tcPr>
            <w:tcW w:w="1400" w:type="dxa"/>
            <w:tcBorders>
              <w:top w:val="nil"/>
              <w:left w:val="nil"/>
              <w:bottom w:val="nil"/>
              <w:right w:val="single" w:sz="4" w:space="0" w:color="auto"/>
            </w:tcBorders>
            <w:shd w:val="clear" w:color="000000" w:fill="FFFFFF"/>
            <w:noWrap/>
            <w:hideMark/>
          </w:tcPr>
          <w:p w:rsidR="005D2225" w:rsidRPr="005D2225" w:rsidRDefault="005D2225" w:rsidP="005D2225">
            <w:pPr>
              <w:spacing w:before="0" w:after="0"/>
              <w:jc w:val="right"/>
              <w:rPr>
                <w:color w:val="auto"/>
                <w:sz w:val="18"/>
                <w:szCs w:val="18"/>
              </w:rPr>
            </w:pPr>
            <w:r w:rsidRPr="005D2225">
              <w:rPr>
                <w:color w:val="auto"/>
                <w:sz w:val="18"/>
                <w:szCs w:val="18"/>
              </w:rPr>
              <w:t>brak</w:t>
            </w:r>
          </w:p>
        </w:tc>
        <w:tc>
          <w:tcPr>
            <w:tcW w:w="1660" w:type="dxa"/>
            <w:tcBorders>
              <w:top w:val="nil"/>
              <w:left w:val="nil"/>
              <w:bottom w:val="nil"/>
              <w:right w:val="single" w:sz="4" w:space="0" w:color="auto"/>
            </w:tcBorders>
            <w:shd w:val="clear" w:color="000000" w:fill="FFFFFF"/>
            <w:noWrap/>
            <w:hideMark/>
          </w:tcPr>
          <w:p w:rsidR="005D2225" w:rsidRPr="005D2225" w:rsidRDefault="005D2225" w:rsidP="005D2225">
            <w:pPr>
              <w:spacing w:before="0" w:after="0"/>
              <w:jc w:val="right"/>
              <w:rPr>
                <w:color w:val="auto"/>
                <w:sz w:val="18"/>
                <w:szCs w:val="18"/>
              </w:rPr>
            </w:pPr>
            <w:r w:rsidRPr="005D2225">
              <w:rPr>
                <w:color w:val="auto"/>
                <w:sz w:val="18"/>
                <w:szCs w:val="18"/>
              </w:rPr>
              <w:t>69 934 252,84</w:t>
            </w:r>
          </w:p>
        </w:tc>
        <w:tc>
          <w:tcPr>
            <w:tcW w:w="1420" w:type="dxa"/>
            <w:tcBorders>
              <w:top w:val="nil"/>
              <w:left w:val="nil"/>
              <w:bottom w:val="nil"/>
              <w:right w:val="single" w:sz="4" w:space="0" w:color="auto"/>
            </w:tcBorders>
            <w:shd w:val="clear" w:color="000000" w:fill="FFFFFF"/>
            <w:noWrap/>
            <w:hideMark/>
          </w:tcPr>
          <w:p w:rsidR="005D2225" w:rsidRPr="005D2225" w:rsidRDefault="005D2225" w:rsidP="005D2225">
            <w:pPr>
              <w:spacing w:before="0" w:after="0"/>
              <w:jc w:val="right"/>
              <w:rPr>
                <w:color w:val="auto"/>
                <w:sz w:val="18"/>
                <w:szCs w:val="18"/>
              </w:rPr>
            </w:pPr>
            <w:r w:rsidRPr="005D2225">
              <w:rPr>
                <w:color w:val="auto"/>
                <w:sz w:val="18"/>
                <w:szCs w:val="18"/>
              </w:rPr>
              <w:t>6,41%</w:t>
            </w:r>
          </w:p>
        </w:tc>
      </w:tr>
      <w:tr w:rsidR="005D2225" w:rsidRPr="005D2225" w:rsidTr="000333ED">
        <w:trPr>
          <w:trHeight w:val="300"/>
        </w:trPr>
        <w:tc>
          <w:tcPr>
            <w:tcW w:w="2840" w:type="dxa"/>
            <w:tcBorders>
              <w:top w:val="nil"/>
              <w:left w:val="single" w:sz="4" w:space="0" w:color="auto"/>
              <w:bottom w:val="nil"/>
              <w:right w:val="single" w:sz="4" w:space="0" w:color="auto"/>
            </w:tcBorders>
            <w:shd w:val="clear" w:color="000000" w:fill="BFBFBF"/>
            <w:hideMark/>
          </w:tcPr>
          <w:p w:rsidR="005D2225" w:rsidRPr="005D2225" w:rsidRDefault="005D2225" w:rsidP="005D2225">
            <w:pPr>
              <w:spacing w:before="0" w:after="0"/>
              <w:rPr>
                <w:color w:val="auto"/>
                <w:sz w:val="18"/>
                <w:szCs w:val="18"/>
              </w:rPr>
            </w:pPr>
            <w:r w:rsidRPr="005D2225">
              <w:rPr>
                <w:color w:val="auto"/>
                <w:sz w:val="18"/>
                <w:szCs w:val="18"/>
              </w:rPr>
              <w:t>odchylenie po zmianie</w:t>
            </w:r>
          </w:p>
        </w:tc>
        <w:tc>
          <w:tcPr>
            <w:tcW w:w="1720" w:type="dxa"/>
            <w:tcBorders>
              <w:top w:val="nil"/>
              <w:left w:val="nil"/>
              <w:bottom w:val="nil"/>
              <w:right w:val="single" w:sz="4" w:space="0" w:color="auto"/>
            </w:tcBorders>
            <w:shd w:val="clear" w:color="000000" w:fill="BFBFBF"/>
            <w:noWrap/>
            <w:hideMark/>
          </w:tcPr>
          <w:p w:rsidR="005D2225" w:rsidRPr="005D2225" w:rsidRDefault="005D2225" w:rsidP="005D2225">
            <w:pPr>
              <w:spacing w:before="0" w:after="0"/>
              <w:jc w:val="right"/>
              <w:rPr>
                <w:color w:val="auto"/>
                <w:sz w:val="18"/>
                <w:szCs w:val="18"/>
              </w:rPr>
            </w:pPr>
            <w:r w:rsidRPr="005D2225">
              <w:rPr>
                <w:color w:val="auto"/>
                <w:sz w:val="18"/>
                <w:szCs w:val="18"/>
              </w:rPr>
              <w:t>0,00</w:t>
            </w:r>
          </w:p>
        </w:tc>
        <w:tc>
          <w:tcPr>
            <w:tcW w:w="1400" w:type="dxa"/>
            <w:tcBorders>
              <w:top w:val="nil"/>
              <w:left w:val="nil"/>
              <w:bottom w:val="nil"/>
              <w:right w:val="single" w:sz="4" w:space="0" w:color="auto"/>
            </w:tcBorders>
            <w:shd w:val="clear" w:color="000000" w:fill="BFBFBF"/>
            <w:noWrap/>
            <w:hideMark/>
          </w:tcPr>
          <w:p w:rsidR="005D2225" w:rsidRPr="005D2225" w:rsidRDefault="005D2225" w:rsidP="005D2225">
            <w:pPr>
              <w:spacing w:before="0" w:after="0"/>
              <w:jc w:val="right"/>
              <w:rPr>
                <w:color w:val="auto"/>
                <w:sz w:val="18"/>
                <w:szCs w:val="18"/>
              </w:rPr>
            </w:pPr>
            <w:r w:rsidRPr="005D2225">
              <w:rPr>
                <w:color w:val="auto"/>
                <w:sz w:val="18"/>
                <w:szCs w:val="18"/>
              </w:rPr>
              <w:t>n/d</w:t>
            </w:r>
          </w:p>
        </w:tc>
        <w:tc>
          <w:tcPr>
            <w:tcW w:w="1660" w:type="dxa"/>
            <w:tcBorders>
              <w:top w:val="nil"/>
              <w:left w:val="nil"/>
              <w:bottom w:val="nil"/>
              <w:right w:val="single" w:sz="4" w:space="0" w:color="auto"/>
            </w:tcBorders>
            <w:shd w:val="clear" w:color="000000" w:fill="BFBFBF"/>
            <w:noWrap/>
            <w:hideMark/>
          </w:tcPr>
          <w:p w:rsidR="005D2225" w:rsidRPr="005D2225" w:rsidRDefault="005D2225" w:rsidP="005D2225">
            <w:pPr>
              <w:spacing w:before="0" w:after="0"/>
              <w:jc w:val="right"/>
              <w:rPr>
                <w:color w:val="auto"/>
                <w:sz w:val="18"/>
                <w:szCs w:val="18"/>
              </w:rPr>
            </w:pPr>
            <w:r w:rsidRPr="005D2225">
              <w:rPr>
                <w:color w:val="auto"/>
                <w:sz w:val="18"/>
                <w:szCs w:val="18"/>
              </w:rPr>
              <w:t>0,01</w:t>
            </w:r>
          </w:p>
        </w:tc>
        <w:tc>
          <w:tcPr>
            <w:tcW w:w="1420" w:type="dxa"/>
            <w:tcBorders>
              <w:top w:val="nil"/>
              <w:left w:val="nil"/>
              <w:bottom w:val="nil"/>
              <w:right w:val="single" w:sz="4" w:space="0" w:color="auto"/>
            </w:tcBorders>
            <w:shd w:val="clear" w:color="000000" w:fill="BFBFBF"/>
            <w:noWrap/>
            <w:hideMark/>
          </w:tcPr>
          <w:p w:rsidR="005D2225" w:rsidRPr="005D2225" w:rsidRDefault="005D2225" w:rsidP="005D2225">
            <w:pPr>
              <w:spacing w:before="0" w:after="0"/>
              <w:jc w:val="right"/>
              <w:rPr>
                <w:color w:val="auto"/>
                <w:sz w:val="18"/>
                <w:szCs w:val="18"/>
              </w:rPr>
            </w:pPr>
            <w:r w:rsidRPr="005D2225">
              <w:rPr>
                <w:color w:val="auto"/>
                <w:sz w:val="18"/>
                <w:szCs w:val="18"/>
              </w:rPr>
              <w:t>0,02%</w:t>
            </w:r>
          </w:p>
        </w:tc>
      </w:tr>
      <w:tr w:rsidR="005D2225" w:rsidRPr="005D2225" w:rsidTr="000333ED">
        <w:trPr>
          <w:trHeight w:val="300"/>
        </w:trPr>
        <w:tc>
          <w:tcPr>
            <w:tcW w:w="2840" w:type="dxa"/>
            <w:tcBorders>
              <w:top w:val="nil"/>
              <w:left w:val="single" w:sz="4" w:space="0" w:color="auto"/>
              <w:bottom w:val="nil"/>
              <w:right w:val="single" w:sz="4" w:space="0" w:color="auto"/>
            </w:tcBorders>
            <w:shd w:val="clear" w:color="000000" w:fill="FFFFFF"/>
            <w:hideMark/>
          </w:tcPr>
          <w:p w:rsidR="005D2225" w:rsidRPr="005D2225" w:rsidRDefault="005D2225" w:rsidP="005D2225">
            <w:pPr>
              <w:spacing w:before="0" w:after="0"/>
              <w:rPr>
                <w:color w:val="auto"/>
                <w:sz w:val="18"/>
                <w:szCs w:val="18"/>
              </w:rPr>
            </w:pPr>
            <w:r w:rsidRPr="005D2225">
              <w:rPr>
                <w:color w:val="auto"/>
                <w:sz w:val="18"/>
                <w:szCs w:val="18"/>
              </w:rPr>
              <w:t>wartość bazowa</w:t>
            </w:r>
          </w:p>
        </w:tc>
        <w:tc>
          <w:tcPr>
            <w:tcW w:w="1720" w:type="dxa"/>
            <w:tcBorders>
              <w:top w:val="nil"/>
              <w:left w:val="nil"/>
              <w:bottom w:val="nil"/>
              <w:right w:val="single" w:sz="4" w:space="0" w:color="auto"/>
            </w:tcBorders>
            <w:shd w:val="clear" w:color="000000" w:fill="FFFFFF"/>
            <w:noWrap/>
            <w:hideMark/>
          </w:tcPr>
          <w:p w:rsidR="005D2225" w:rsidRPr="005D2225" w:rsidRDefault="005D2225" w:rsidP="005D2225">
            <w:pPr>
              <w:spacing w:before="0" w:after="0"/>
              <w:jc w:val="right"/>
              <w:rPr>
                <w:color w:val="auto"/>
                <w:sz w:val="18"/>
                <w:szCs w:val="18"/>
              </w:rPr>
            </w:pPr>
            <w:r w:rsidRPr="005D2225">
              <w:rPr>
                <w:color w:val="auto"/>
                <w:sz w:val="18"/>
                <w:szCs w:val="18"/>
              </w:rPr>
              <w:t>-367 651 486,79</w:t>
            </w:r>
          </w:p>
        </w:tc>
        <w:tc>
          <w:tcPr>
            <w:tcW w:w="1400" w:type="dxa"/>
            <w:tcBorders>
              <w:top w:val="nil"/>
              <w:left w:val="nil"/>
              <w:bottom w:val="nil"/>
              <w:right w:val="single" w:sz="4" w:space="0" w:color="auto"/>
            </w:tcBorders>
            <w:shd w:val="clear" w:color="000000" w:fill="FFFFFF"/>
            <w:noWrap/>
            <w:hideMark/>
          </w:tcPr>
          <w:p w:rsidR="005D2225" w:rsidRPr="005D2225" w:rsidRDefault="005D2225" w:rsidP="005D2225">
            <w:pPr>
              <w:spacing w:before="0" w:after="0"/>
              <w:jc w:val="right"/>
              <w:rPr>
                <w:color w:val="auto"/>
                <w:sz w:val="18"/>
                <w:szCs w:val="18"/>
              </w:rPr>
            </w:pPr>
            <w:r w:rsidRPr="005D2225">
              <w:rPr>
                <w:color w:val="auto"/>
                <w:sz w:val="18"/>
                <w:szCs w:val="18"/>
              </w:rPr>
              <w:t>brak</w:t>
            </w:r>
          </w:p>
        </w:tc>
        <w:tc>
          <w:tcPr>
            <w:tcW w:w="1660" w:type="dxa"/>
            <w:tcBorders>
              <w:top w:val="nil"/>
              <w:left w:val="nil"/>
              <w:bottom w:val="nil"/>
              <w:right w:val="single" w:sz="4" w:space="0" w:color="auto"/>
            </w:tcBorders>
            <w:shd w:val="clear" w:color="000000" w:fill="FFFFFF"/>
            <w:noWrap/>
            <w:hideMark/>
          </w:tcPr>
          <w:p w:rsidR="005D2225" w:rsidRPr="005D2225" w:rsidRDefault="005D2225" w:rsidP="005D2225">
            <w:pPr>
              <w:spacing w:before="0" w:after="0"/>
              <w:jc w:val="right"/>
              <w:rPr>
                <w:color w:val="auto"/>
                <w:sz w:val="18"/>
                <w:szCs w:val="18"/>
              </w:rPr>
            </w:pPr>
            <w:r w:rsidRPr="005D2225">
              <w:rPr>
                <w:color w:val="auto"/>
                <w:sz w:val="18"/>
                <w:szCs w:val="18"/>
              </w:rPr>
              <w:t>70 842 942,91</w:t>
            </w:r>
          </w:p>
        </w:tc>
        <w:tc>
          <w:tcPr>
            <w:tcW w:w="1420" w:type="dxa"/>
            <w:tcBorders>
              <w:top w:val="nil"/>
              <w:left w:val="nil"/>
              <w:bottom w:val="nil"/>
              <w:right w:val="single" w:sz="4" w:space="0" w:color="auto"/>
            </w:tcBorders>
            <w:shd w:val="clear" w:color="000000" w:fill="FFFFFF"/>
            <w:noWrap/>
            <w:hideMark/>
          </w:tcPr>
          <w:p w:rsidR="005D2225" w:rsidRPr="005D2225" w:rsidRDefault="005D2225" w:rsidP="005D2225">
            <w:pPr>
              <w:spacing w:before="0" w:after="0"/>
              <w:jc w:val="right"/>
              <w:rPr>
                <w:color w:val="auto"/>
                <w:sz w:val="18"/>
                <w:szCs w:val="18"/>
              </w:rPr>
            </w:pPr>
            <w:r w:rsidRPr="005D2225">
              <w:rPr>
                <w:color w:val="auto"/>
                <w:sz w:val="18"/>
                <w:szCs w:val="18"/>
              </w:rPr>
              <w:t>6,43%</w:t>
            </w:r>
          </w:p>
        </w:tc>
      </w:tr>
      <w:tr w:rsidR="005D2225" w:rsidRPr="005D2225" w:rsidTr="000333ED">
        <w:trPr>
          <w:trHeight w:val="300"/>
        </w:trPr>
        <w:tc>
          <w:tcPr>
            <w:tcW w:w="2840" w:type="dxa"/>
            <w:tcBorders>
              <w:top w:val="nil"/>
              <w:left w:val="single" w:sz="4" w:space="0" w:color="auto"/>
              <w:bottom w:val="nil"/>
              <w:right w:val="single" w:sz="4" w:space="0" w:color="auto"/>
            </w:tcBorders>
            <w:shd w:val="clear" w:color="000000" w:fill="FFFFFF"/>
            <w:hideMark/>
          </w:tcPr>
          <w:p w:rsidR="005D2225" w:rsidRPr="005D2225" w:rsidRDefault="005D2225" w:rsidP="005D2225">
            <w:pPr>
              <w:spacing w:before="0" w:after="0"/>
              <w:rPr>
                <w:color w:val="auto"/>
                <w:sz w:val="18"/>
                <w:szCs w:val="18"/>
              </w:rPr>
            </w:pPr>
            <w:r w:rsidRPr="005D2225">
              <w:rPr>
                <w:color w:val="auto"/>
                <w:sz w:val="18"/>
                <w:szCs w:val="18"/>
              </w:rPr>
              <w:t>zmiana wartości jedn. czasu o -1%</w:t>
            </w:r>
          </w:p>
        </w:tc>
        <w:tc>
          <w:tcPr>
            <w:tcW w:w="1720" w:type="dxa"/>
            <w:tcBorders>
              <w:top w:val="nil"/>
              <w:left w:val="nil"/>
              <w:bottom w:val="nil"/>
              <w:right w:val="single" w:sz="4" w:space="0" w:color="auto"/>
            </w:tcBorders>
            <w:shd w:val="clear" w:color="000000" w:fill="FFFFFF"/>
            <w:noWrap/>
            <w:hideMark/>
          </w:tcPr>
          <w:p w:rsidR="005D2225" w:rsidRPr="005D2225" w:rsidRDefault="005D2225" w:rsidP="005D2225">
            <w:pPr>
              <w:spacing w:before="0" w:after="0"/>
              <w:jc w:val="right"/>
              <w:rPr>
                <w:color w:val="auto"/>
                <w:sz w:val="18"/>
                <w:szCs w:val="18"/>
              </w:rPr>
            </w:pPr>
            <w:r w:rsidRPr="005D2225">
              <w:rPr>
                <w:color w:val="auto"/>
                <w:sz w:val="18"/>
                <w:szCs w:val="18"/>
              </w:rPr>
              <w:t>-367 651 486,79</w:t>
            </w:r>
          </w:p>
        </w:tc>
        <w:tc>
          <w:tcPr>
            <w:tcW w:w="1400" w:type="dxa"/>
            <w:tcBorders>
              <w:top w:val="nil"/>
              <w:left w:val="nil"/>
              <w:bottom w:val="nil"/>
              <w:right w:val="single" w:sz="4" w:space="0" w:color="auto"/>
            </w:tcBorders>
            <w:shd w:val="clear" w:color="000000" w:fill="FFFFFF"/>
            <w:noWrap/>
            <w:hideMark/>
          </w:tcPr>
          <w:p w:rsidR="005D2225" w:rsidRPr="005D2225" w:rsidRDefault="005D2225" w:rsidP="005D2225">
            <w:pPr>
              <w:spacing w:before="0" w:after="0"/>
              <w:jc w:val="right"/>
              <w:rPr>
                <w:color w:val="auto"/>
                <w:sz w:val="18"/>
                <w:szCs w:val="18"/>
              </w:rPr>
            </w:pPr>
            <w:r w:rsidRPr="005D2225">
              <w:rPr>
                <w:color w:val="auto"/>
                <w:sz w:val="18"/>
                <w:szCs w:val="18"/>
              </w:rPr>
              <w:t>brak</w:t>
            </w:r>
          </w:p>
        </w:tc>
        <w:tc>
          <w:tcPr>
            <w:tcW w:w="1660" w:type="dxa"/>
            <w:tcBorders>
              <w:top w:val="nil"/>
              <w:left w:val="nil"/>
              <w:bottom w:val="nil"/>
              <w:right w:val="single" w:sz="4" w:space="0" w:color="auto"/>
            </w:tcBorders>
            <w:shd w:val="clear" w:color="000000" w:fill="FFFFFF"/>
            <w:noWrap/>
            <w:hideMark/>
          </w:tcPr>
          <w:p w:rsidR="005D2225" w:rsidRPr="005D2225" w:rsidRDefault="005D2225" w:rsidP="005D2225">
            <w:pPr>
              <w:spacing w:before="0" w:after="0"/>
              <w:jc w:val="right"/>
              <w:rPr>
                <w:color w:val="auto"/>
                <w:sz w:val="18"/>
                <w:szCs w:val="18"/>
              </w:rPr>
            </w:pPr>
            <w:r w:rsidRPr="005D2225">
              <w:rPr>
                <w:color w:val="auto"/>
                <w:sz w:val="18"/>
                <w:szCs w:val="18"/>
              </w:rPr>
              <w:t>69 995 299,66</w:t>
            </w:r>
          </w:p>
        </w:tc>
        <w:tc>
          <w:tcPr>
            <w:tcW w:w="1420" w:type="dxa"/>
            <w:tcBorders>
              <w:top w:val="nil"/>
              <w:left w:val="nil"/>
              <w:bottom w:val="nil"/>
              <w:right w:val="single" w:sz="4" w:space="0" w:color="auto"/>
            </w:tcBorders>
            <w:shd w:val="clear" w:color="000000" w:fill="FFFFFF"/>
            <w:noWrap/>
            <w:hideMark/>
          </w:tcPr>
          <w:p w:rsidR="005D2225" w:rsidRPr="005D2225" w:rsidRDefault="005D2225" w:rsidP="005D2225">
            <w:pPr>
              <w:spacing w:before="0" w:after="0"/>
              <w:jc w:val="right"/>
              <w:rPr>
                <w:color w:val="auto"/>
                <w:sz w:val="18"/>
                <w:szCs w:val="18"/>
              </w:rPr>
            </w:pPr>
            <w:r w:rsidRPr="005D2225">
              <w:rPr>
                <w:color w:val="auto"/>
                <w:sz w:val="18"/>
                <w:szCs w:val="18"/>
              </w:rPr>
              <w:t>6,41%</w:t>
            </w:r>
          </w:p>
        </w:tc>
      </w:tr>
      <w:tr w:rsidR="005D2225" w:rsidRPr="005D2225" w:rsidTr="000333ED">
        <w:trPr>
          <w:trHeight w:val="300"/>
        </w:trPr>
        <w:tc>
          <w:tcPr>
            <w:tcW w:w="2840" w:type="dxa"/>
            <w:tcBorders>
              <w:top w:val="nil"/>
              <w:left w:val="single" w:sz="4" w:space="0" w:color="auto"/>
              <w:bottom w:val="single" w:sz="4" w:space="0" w:color="auto"/>
              <w:right w:val="single" w:sz="4" w:space="0" w:color="auto"/>
            </w:tcBorders>
            <w:shd w:val="clear" w:color="000000" w:fill="BFBFBF"/>
            <w:hideMark/>
          </w:tcPr>
          <w:p w:rsidR="005D2225" w:rsidRPr="005D2225" w:rsidRDefault="005D2225" w:rsidP="005D2225">
            <w:pPr>
              <w:spacing w:before="0" w:after="0"/>
              <w:rPr>
                <w:color w:val="auto"/>
                <w:sz w:val="18"/>
                <w:szCs w:val="18"/>
              </w:rPr>
            </w:pPr>
            <w:r w:rsidRPr="005D2225">
              <w:rPr>
                <w:color w:val="auto"/>
                <w:sz w:val="18"/>
                <w:szCs w:val="18"/>
              </w:rPr>
              <w:t>odchylenie po zmianie</w:t>
            </w:r>
          </w:p>
        </w:tc>
        <w:tc>
          <w:tcPr>
            <w:tcW w:w="1720" w:type="dxa"/>
            <w:tcBorders>
              <w:top w:val="nil"/>
              <w:left w:val="nil"/>
              <w:bottom w:val="single" w:sz="4" w:space="0" w:color="auto"/>
              <w:right w:val="single" w:sz="4" w:space="0" w:color="auto"/>
            </w:tcBorders>
            <w:shd w:val="clear" w:color="000000" w:fill="BFBFBF"/>
            <w:noWrap/>
            <w:hideMark/>
          </w:tcPr>
          <w:p w:rsidR="005D2225" w:rsidRPr="005D2225" w:rsidRDefault="005D2225" w:rsidP="005D2225">
            <w:pPr>
              <w:spacing w:before="0" w:after="0"/>
              <w:jc w:val="right"/>
              <w:rPr>
                <w:color w:val="auto"/>
                <w:sz w:val="18"/>
                <w:szCs w:val="18"/>
              </w:rPr>
            </w:pPr>
            <w:r w:rsidRPr="005D2225">
              <w:rPr>
                <w:color w:val="auto"/>
                <w:sz w:val="18"/>
                <w:szCs w:val="18"/>
              </w:rPr>
              <w:t>0,00</w:t>
            </w:r>
          </w:p>
        </w:tc>
        <w:tc>
          <w:tcPr>
            <w:tcW w:w="1400" w:type="dxa"/>
            <w:tcBorders>
              <w:top w:val="nil"/>
              <w:left w:val="nil"/>
              <w:bottom w:val="single" w:sz="4" w:space="0" w:color="auto"/>
              <w:right w:val="single" w:sz="4" w:space="0" w:color="auto"/>
            </w:tcBorders>
            <w:shd w:val="clear" w:color="000000" w:fill="BFBFBF"/>
            <w:noWrap/>
            <w:hideMark/>
          </w:tcPr>
          <w:p w:rsidR="005D2225" w:rsidRPr="005D2225" w:rsidRDefault="005D2225" w:rsidP="005D2225">
            <w:pPr>
              <w:spacing w:before="0" w:after="0"/>
              <w:jc w:val="right"/>
              <w:rPr>
                <w:color w:val="auto"/>
                <w:sz w:val="18"/>
                <w:szCs w:val="18"/>
              </w:rPr>
            </w:pPr>
            <w:r w:rsidRPr="005D2225">
              <w:rPr>
                <w:color w:val="auto"/>
                <w:sz w:val="18"/>
                <w:szCs w:val="18"/>
              </w:rPr>
              <w:t>n/d</w:t>
            </w:r>
          </w:p>
        </w:tc>
        <w:tc>
          <w:tcPr>
            <w:tcW w:w="1660" w:type="dxa"/>
            <w:tcBorders>
              <w:top w:val="nil"/>
              <w:left w:val="nil"/>
              <w:bottom w:val="single" w:sz="4" w:space="0" w:color="auto"/>
              <w:right w:val="single" w:sz="4" w:space="0" w:color="auto"/>
            </w:tcBorders>
            <w:shd w:val="clear" w:color="000000" w:fill="BFBFBF"/>
            <w:noWrap/>
            <w:hideMark/>
          </w:tcPr>
          <w:p w:rsidR="005D2225" w:rsidRPr="005D2225" w:rsidRDefault="005D2225" w:rsidP="005D2225">
            <w:pPr>
              <w:spacing w:before="0" w:after="0"/>
              <w:jc w:val="right"/>
              <w:rPr>
                <w:color w:val="auto"/>
                <w:sz w:val="18"/>
                <w:szCs w:val="18"/>
              </w:rPr>
            </w:pPr>
            <w:r w:rsidRPr="005D2225">
              <w:rPr>
                <w:color w:val="auto"/>
                <w:sz w:val="18"/>
                <w:szCs w:val="18"/>
              </w:rPr>
              <w:t>0,01</w:t>
            </w:r>
          </w:p>
        </w:tc>
        <w:tc>
          <w:tcPr>
            <w:tcW w:w="1420" w:type="dxa"/>
            <w:tcBorders>
              <w:top w:val="nil"/>
              <w:left w:val="nil"/>
              <w:bottom w:val="single" w:sz="4" w:space="0" w:color="auto"/>
              <w:right w:val="single" w:sz="4" w:space="0" w:color="auto"/>
            </w:tcBorders>
            <w:shd w:val="clear" w:color="000000" w:fill="BFBFBF"/>
            <w:noWrap/>
            <w:hideMark/>
          </w:tcPr>
          <w:p w:rsidR="005D2225" w:rsidRPr="005D2225" w:rsidRDefault="005D2225" w:rsidP="005D2225">
            <w:pPr>
              <w:spacing w:before="0" w:after="0"/>
              <w:jc w:val="right"/>
              <w:rPr>
                <w:color w:val="auto"/>
                <w:sz w:val="18"/>
                <w:szCs w:val="18"/>
              </w:rPr>
            </w:pPr>
            <w:r w:rsidRPr="005D2225">
              <w:rPr>
                <w:color w:val="auto"/>
                <w:sz w:val="18"/>
                <w:szCs w:val="18"/>
              </w:rPr>
              <w:t>0,02%</w:t>
            </w:r>
          </w:p>
        </w:tc>
      </w:tr>
    </w:tbl>
    <w:p w:rsidR="00160C29" w:rsidRPr="004D33AA" w:rsidRDefault="004D33AA" w:rsidP="005D2225">
      <w:pPr>
        <w:pStyle w:val="Legenda"/>
        <w:keepNext w:val="0"/>
        <w:spacing w:before="0" w:after="0"/>
        <w:rPr>
          <w:b w:val="0"/>
          <w:bCs w:val="0"/>
          <w:i/>
          <w:color w:val="829CBD"/>
          <w:sz w:val="18"/>
        </w:rPr>
      </w:pPr>
      <w:r w:rsidRPr="00C92B9D">
        <w:rPr>
          <w:b w:val="0"/>
          <w:bCs w:val="0"/>
          <w:i/>
          <w:color w:val="829CBD"/>
          <w:sz w:val="18"/>
        </w:rPr>
        <w:t>Źródło: opracowanie własne</w:t>
      </w:r>
    </w:p>
    <w:p w:rsidR="00A014F2" w:rsidRPr="00A014F2" w:rsidRDefault="00A014F2" w:rsidP="00A94D6B">
      <w:pPr>
        <w:rPr>
          <w:color w:val="auto"/>
          <w:sz w:val="4"/>
          <w:szCs w:val="8"/>
        </w:rPr>
      </w:pPr>
    </w:p>
    <w:p w:rsidR="00A94D6B" w:rsidRPr="00BE1283" w:rsidRDefault="00A94D6B" w:rsidP="00A94D6B">
      <w:pPr>
        <w:rPr>
          <w:color w:val="auto"/>
        </w:rPr>
      </w:pPr>
      <w:r w:rsidRPr="00BE1283">
        <w:rPr>
          <w:color w:val="auto"/>
        </w:rPr>
        <w:t>Przyjmując za kryterium krytyczności odchylenie ENPV lub FNPV o więcej niż 1% przy jednoprocentowej zmianie czynnika ryzyka, należy stwierdzić</w:t>
      </w:r>
      <w:r w:rsidRPr="00BE1283">
        <w:rPr>
          <w:color w:val="auto"/>
          <w:shd w:val="clear" w:color="auto" w:fill="FFFFFF" w:themeFill="background1"/>
        </w:rPr>
        <w:t xml:space="preserve">, </w:t>
      </w:r>
      <w:r w:rsidR="00A32C30">
        <w:rPr>
          <w:color w:val="auto"/>
          <w:shd w:val="clear" w:color="auto" w:fill="FFFFFF" w:themeFill="background1"/>
        </w:rPr>
        <w:t>brak występowania zmiennych krytycznych.</w:t>
      </w:r>
    </w:p>
    <w:p w:rsidR="00A94D6B" w:rsidRPr="00BE1283" w:rsidRDefault="00A94D6B" w:rsidP="00A94D6B">
      <w:pPr>
        <w:rPr>
          <w:color w:val="auto"/>
        </w:rPr>
      </w:pPr>
      <w:r w:rsidRPr="00BE1283">
        <w:rPr>
          <w:color w:val="auto"/>
        </w:rPr>
        <w:t xml:space="preserve">W analizie uwzględniono zgodnie z </w:t>
      </w:r>
      <w:r w:rsidR="00BE1283">
        <w:rPr>
          <w:color w:val="auto"/>
        </w:rPr>
        <w:t>"W</w:t>
      </w:r>
      <w:r w:rsidRPr="00BE1283">
        <w:rPr>
          <w:color w:val="auto"/>
        </w:rPr>
        <w:t>ytycznymi w zakresie wybranych zagadnień związanych z przygotowaniem projektów inwestycyjnych, w tym projektów generujących dochód</w:t>
      </w:r>
      <w:r w:rsidR="00BE1283">
        <w:rPr>
          <w:color w:val="auto"/>
        </w:rPr>
        <w:t>"</w:t>
      </w:r>
      <w:r w:rsidRPr="00BE1283">
        <w:rPr>
          <w:color w:val="auto"/>
        </w:rPr>
        <w:t xml:space="preserve"> wariant podstawowy i pesymistyczny rozwoju gospodarczego Polski. Biorąc pod uwagę założenia dla wskazanych wariantów rozwoju gospodarczego uzyskano wskaźniki finansowe zestawione w poniższej tabeli.</w:t>
      </w:r>
    </w:p>
    <w:p w:rsidR="00A94D6B" w:rsidRPr="00C92B9D" w:rsidRDefault="00A94D6B" w:rsidP="00611019">
      <w:pPr>
        <w:pStyle w:val="Legenda"/>
        <w:spacing w:after="120"/>
        <w:ind w:left="1276" w:hanging="1276"/>
      </w:pPr>
      <w:bookmarkStart w:id="1193" w:name="_Toc318799064"/>
      <w:bookmarkStart w:id="1194" w:name="_Toc420605684"/>
      <w:bookmarkStart w:id="1195" w:name="_Toc425413410"/>
      <w:bookmarkStart w:id="1196" w:name="_Toc462930176"/>
      <w:r>
        <w:t xml:space="preserve">Tabela </w:t>
      </w:r>
      <w:fldSimple w:instr=" SEQ Tabela \* ARABIC ">
        <w:r w:rsidR="00174753">
          <w:rPr>
            <w:noProof/>
          </w:rPr>
          <w:t>31</w:t>
        </w:r>
      </w:fldSimple>
      <w:r>
        <w:t xml:space="preserve">: </w:t>
      </w:r>
      <w:r w:rsidRPr="00C92B9D">
        <w:t>Wskaźniki finansowe i ekonomiczne w wariantach rozwoju gospodarczego Polski</w:t>
      </w:r>
      <w:bookmarkEnd w:id="1193"/>
      <w:bookmarkEnd w:id="1194"/>
      <w:bookmarkEnd w:id="1195"/>
      <w:r w:rsidR="004D33AA">
        <w:t xml:space="preserve"> – wariant 2</w:t>
      </w:r>
      <w:bookmarkEnd w:id="1196"/>
    </w:p>
    <w:tbl>
      <w:tblPr>
        <w:tblStyle w:val="redniasiatka31"/>
        <w:tblW w:w="8434" w:type="dxa"/>
        <w:jc w:val="center"/>
        <w:tblLook w:val="04A0"/>
      </w:tblPr>
      <w:tblGrid>
        <w:gridCol w:w="3407"/>
        <w:gridCol w:w="1418"/>
        <w:gridCol w:w="988"/>
        <w:gridCol w:w="1489"/>
        <w:gridCol w:w="1132"/>
      </w:tblGrid>
      <w:tr w:rsidR="00A94D6B" w:rsidRPr="00031147" w:rsidTr="00BE1283">
        <w:trPr>
          <w:cnfStyle w:val="100000000000"/>
          <w:trHeight w:val="315"/>
          <w:jc w:val="center"/>
        </w:trPr>
        <w:tc>
          <w:tcPr>
            <w:cnfStyle w:val="001000000000"/>
            <w:tcW w:w="3407" w:type="dxa"/>
            <w:noWrap/>
            <w:hideMark/>
          </w:tcPr>
          <w:p w:rsidR="00A94D6B" w:rsidRPr="004D33AA" w:rsidRDefault="00A94D6B" w:rsidP="00A94D6B">
            <w:pPr>
              <w:jc w:val="center"/>
              <w:rPr>
                <w:rFonts w:asciiTheme="minorHAnsi" w:eastAsia="Times New Roman" w:hAnsiTheme="minorHAnsi" w:cs="Arial"/>
                <w:b w:val="0"/>
                <w:color w:val="FFFFFF" w:themeColor="background1"/>
                <w:sz w:val="18"/>
                <w:szCs w:val="18"/>
                <w:lang w:eastAsia="pl-PL"/>
              </w:rPr>
            </w:pPr>
            <w:r w:rsidRPr="004D33AA">
              <w:rPr>
                <w:rFonts w:asciiTheme="minorHAnsi" w:eastAsia="Times New Roman" w:hAnsiTheme="minorHAnsi" w:cs="Arial"/>
                <w:color w:val="FFFFFF" w:themeColor="background1"/>
                <w:sz w:val="18"/>
                <w:szCs w:val="18"/>
                <w:lang w:eastAsia="pl-PL"/>
              </w:rPr>
              <w:t>Warianty rozwoju gospodarczego Polski</w:t>
            </w:r>
          </w:p>
        </w:tc>
        <w:tc>
          <w:tcPr>
            <w:tcW w:w="1418" w:type="dxa"/>
            <w:noWrap/>
            <w:hideMark/>
          </w:tcPr>
          <w:p w:rsidR="00A94D6B" w:rsidRPr="004D33AA" w:rsidRDefault="00A94D6B" w:rsidP="00A94D6B">
            <w:pPr>
              <w:jc w:val="center"/>
              <w:cnfStyle w:val="100000000000"/>
              <w:rPr>
                <w:rFonts w:asciiTheme="minorHAnsi" w:eastAsia="Times New Roman" w:hAnsiTheme="minorHAnsi" w:cs="Arial"/>
                <w:b w:val="0"/>
                <w:color w:val="FFFFFF" w:themeColor="background1"/>
                <w:sz w:val="18"/>
                <w:szCs w:val="18"/>
                <w:lang w:eastAsia="pl-PL"/>
              </w:rPr>
            </w:pPr>
            <w:r w:rsidRPr="004D33AA">
              <w:rPr>
                <w:rFonts w:asciiTheme="minorHAnsi" w:eastAsia="Times New Roman" w:hAnsiTheme="minorHAnsi" w:cs="Arial"/>
                <w:color w:val="FFFFFF" w:themeColor="background1"/>
                <w:sz w:val="18"/>
                <w:szCs w:val="18"/>
                <w:lang w:eastAsia="pl-PL"/>
              </w:rPr>
              <w:t>FNPV/C</w:t>
            </w:r>
          </w:p>
        </w:tc>
        <w:tc>
          <w:tcPr>
            <w:tcW w:w="988" w:type="dxa"/>
            <w:noWrap/>
            <w:hideMark/>
          </w:tcPr>
          <w:p w:rsidR="00A94D6B" w:rsidRPr="004D33AA" w:rsidRDefault="00A94D6B" w:rsidP="00A94D6B">
            <w:pPr>
              <w:jc w:val="center"/>
              <w:cnfStyle w:val="100000000000"/>
              <w:rPr>
                <w:rFonts w:asciiTheme="minorHAnsi" w:eastAsia="Times New Roman" w:hAnsiTheme="minorHAnsi" w:cs="Arial"/>
                <w:b w:val="0"/>
                <w:color w:val="FFFFFF" w:themeColor="background1"/>
                <w:sz w:val="18"/>
                <w:szCs w:val="18"/>
                <w:lang w:eastAsia="pl-PL"/>
              </w:rPr>
            </w:pPr>
            <w:r w:rsidRPr="004D33AA">
              <w:rPr>
                <w:rFonts w:asciiTheme="minorHAnsi" w:eastAsia="Times New Roman" w:hAnsiTheme="minorHAnsi" w:cs="Arial"/>
                <w:color w:val="FFFFFF" w:themeColor="background1"/>
                <w:sz w:val="18"/>
                <w:szCs w:val="18"/>
                <w:lang w:eastAsia="pl-PL"/>
              </w:rPr>
              <w:t>FRR/C</w:t>
            </w:r>
          </w:p>
        </w:tc>
        <w:tc>
          <w:tcPr>
            <w:tcW w:w="1489" w:type="dxa"/>
            <w:noWrap/>
            <w:hideMark/>
          </w:tcPr>
          <w:p w:rsidR="00A94D6B" w:rsidRPr="004D33AA" w:rsidRDefault="00A94D6B" w:rsidP="00A94D6B">
            <w:pPr>
              <w:jc w:val="center"/>
              <w:cnfStyle w:val="100000000000"/>
              <w:rPr>
                <w:rFonts w:asciiTheme="minorHAnsi" w:eastAsia="Times New Roman" w:hAnsiTheme="minorHAnsi" w:cs="Arial"/>
                <w:b w:val="0"/>
                <w:color w:val="FFFFFF" w:themeColor="background1"/>
                <w:sz w:val="18"/>
                <w:szCs w:val="18"/>
                <w:lang w:eastAsia="pl-PL"/>
              </w:rPr>
            </w:pPr>
            <w:r w:rsidRPr="004D33AA">
              <w:rPr>
                <w:rFonts w:asciiTheme="minorHAnsi" w:eastAsia="Times New Roman" w:hAnsiTheme="minorHAnsi" w:cs="Arial"/>
                <w:color w:val="FFFFFF" w:themeColor="background1"/>
                <w:sz w:val="18"/>
                <w:szCs w:val="18"/>
                <w:lang w:eastAsia="pl-PL"/>
              </w:rPr>
              <w:t>ENPV</w:t>
            </w:r>
          </w:p>
        </w:tc>
        <w:tc>
          <w:tcPr>
            <w:tcW w:w="1132" w:type="dxa"/>
            <w:noWrap/>
            <w:hideMark/>
          </w:tcPr>
          <w:p w:rsidR="00A94D6B" w:rsidRPr="004D33AA" w:rsidRDefault="00A94D6B" w:rsidP="00A94D6B">
            <w:pPr>
              <w:jc w:val="center"/>
              <w:cnfStyle w:val="100000000000"/>
              <w:rPr>
                <w:rFonts w:asciiTheme="minorHAnsi" w:eastAsia="Times New Roman" w:hAnsiTheme="minorHAnsi" w:cs="Arial"/>
                <w:b w:val="0"/>
                <w:color w:val="FFFFFF" w:themeColor="background1"/>
                <w:sz w:val="18"/>
                <w:szCs w:val="18"/>
                <w:lang w:eastAsia="pl-PL"/>
              </w:rPr>
            </w:pPr>
            <w:r w:rsidRPr="004D33AA">
              <w:rPr>
                <w:rFonts w:asciiTheme="minorHAnsi" w:eastAsia="Times New Roman" w:hAnsiTheme="minorHAnsi" w:cs="Arial"/>
                <w:color w:val="FFFFFF" w:themeColor="background1"/>
                <w:sz w:val="18"/>
                <w:szCs w:val="18"/>
                <w:lang w:eastAsia="pl-PL"/>
              </w:rPr>
              <w:t>ERR</w:t>
            </w:r>
          </w:p>
        </w:tc>
      </w:tr>
      <w:tr w:rsidR="00524683" w:rsidRPr="00031147" w:rsidTr="008C06EB">
        <w:trPr>
          <w:cnfStyle w:val="000000100000"/>
          <w:trHeight w:val="255"/>
          <w:jc w:val="center"/>
        </w:trPr>
        <w:tc>
          <w:tcPr>
            <w:cnfStyle w:val="001000000000"/>
            <w:tcW w:w="3407" w:type="dxa"/>
            <w:noWrap/>
            <w:hideMark/>
          </w:tcPr>
          <w:p w:rsidR="00524683" w:rsidRPr="004D33AA" w:rsidRDefault="00524683" w:rsidP="00A94D6B">
            <w:pPr>
              <w:jc w:val="left"/>
              <w:rPr>
                <w:rFonts w:eastAsia="Times New Roman" w:cs="Arial"/>
                <w:color w:val="FFFFFF" w:themeColor="background1"/>
                <w:sz w:val="18"/>
                <w:szCs w:val="18"/>
                <w:lang w:eastAsia="pl-PL"/>
              </w:rPr>
            </w:pPr>
            <w:r w:rsidRPr="004D33AA">
              <w:rPr>
                <w:rFonts w:eastAsia="Times New Roman" w:cs="Arial"/>
                <w:color w:val="FFFFFF" w:themeColor="background1"/>
                <w:sz w:val="18"/>
                <w:szCs w:val="18"/>
                <w:lang w:eastAsia="pl-PL"/>
              </w:rPr>
              <w:t>podstawowy</w:t>
            </w:r>
          </w:p>
        </w:tc>
        <w:tc>
          <w:tcPr>
            <w:tcW w:w="1418" w:type="dxa"/>
            <w:noWrap/>
            <w:vAlign w:val="bottom"/>
            <w:hideMark/>
          </w:tcPr>
          <w:p w:rsidR="00524683" w:rsidRPr="00524683" w:rsidRDefault="00524683" w:rsidP="00524683">
            <w:pPr>
              <w:jc w:val="center"/>
              <w:cnfStyle w:val="000000100000"/>
              <w:rPr>
                <w:rFonts w:eastAsia="Times New Roman" w:cs="Arial"/>
                <w:bCs/>
                <w:color w:val="auto"/>
                <w:sz w:val="18"/>
                <w:szCs w:val="18"/>
                <w:lang w:eastAsia="pl-PL"/>
              </w:rPr>
            </w:pPr>
            <w:r w:rsidRPr="00524683">
              <w:rPr>
                <w:rFonts w:eastAsia="Times New Roman" w:cs="Arial"/>
                <w:bCs/>
                <w:color w:val="auto"/>
                <w:sz w:val="18"/>
                <w:szCs w:val="18"/>
                <w:lang w:eastAsia="pl-PL"/>
              </w:rPr>
              <w:t>-306 924 481,36</w:t>
            </w:r>
          </w:p>
        </w:tc>
        <w:tc>
          <w:tcPr>
            <w:tcW w:w="988" w:type="dxa"/>
            <w:noWrap/>
            <w:vAlign w:val="bottom"/>
            <w:hideMark/>
          </w:tcPr>
          <w:p w:rsidR="00524683" w:rsidRPr="00524683" w:rsidRDefault="00524683" w:rsidP="00524683">
            <w:pPr>
              <w:jc w:val="center"/>
              <w:cnfStyle w:val="000000100000"/>
              <w:rPr>
                <w:rFonts w:eastAsia="Times New Roman" w:cs="Arial"/>
                <w:bCs/>
                <w:color w:val="auto"/>
                <w:sz w:val="18"/>
                <w:szCs w:val="18"/>
                <w:lang w:eastAsia="pl-PL"/>
              </w:rPr>
            </w:pPr>
            <w:r w:rsidRPr="00524683">
              <w:rPr>
                <w:rFonts w:eastAsia="Times New Roman" w:cs="Arial"/>
                <w:bCs/>
                <w:color w:val="auto"/>
                <w:sz w:val="18"/>
                <w:szCs w:val="18"/>
                <w:lang w:eastAsia="pl-PL"/>
              </w:rPr>
              <w:t>brak</w:t>
            </w:r>
          </w:p>
        </w:tc>
        <w:tc>
          <w:tcPr>
            <w:tcW w:w="1489" w:type="dxa"/>
            <w:noWrap/>
            <w:vAlign w:val="bottom"/>
            <w:hideMark/>
          </w:tcPr>
          <w:p w:rsidR="00524683" w:rsidRPr="00524683" w:rsidRDefault="00524683" w:rsidP="00524683">
            <w:pPr>
              <w:jc w:val="center"/>
              <w:cnfStyle w:val="000000100000"/>
              <w:rPr>
                <w:rFonts w:eastAsia="Times New Roman" w:cs="Arial"/>
                <w:bCs/>
                <w:color w:val="auto"/>
                <w:sz w:val="18"/>
                <w:szCs w:val="18"/>
                <w:lang w:eastAsia="pl-PL"/>
              </w:rPr>
            </w:pPr>
            <w:r w:rsidRPr="00524683">
              <w:rPr>
                <w:rFonts w:eastAsia="Times New Roman" w:cs="Arial"/>
                <w:bCs/>
                <w:color w:val="auto"/>
                <w:sz w:val="18"/>
                <w:szCs w:val="18"/>
                <w:lang w:eastAsia="pl-PL"/>
              </w:rPr>
              <w:t>31 255 845,65</w:t>
            </w:r>
          </w:p>
        </w:tc>
        <w:tc>
          <w:tcPr>
            <w:tcW w:w="1132" w:type="dxa"/>
            <w:noWrap/>
            <w:vAlign w:val="bottom"/>
            <w:hideMark/>
          </w:tcPr>
          <w:p w:rsidR="00524683" w:rsidRPr="00524683" w:rsidRDefault="00524683" w:rsidP="00524683">
            <w:pPr>
              <w:jc w:val="center"/>
              <w:cnfStyle w:val="000000100000"/>
              <w:rPr>
                <w:rFonts w:eastAsia="Times New Roman" w:cs="Arial"/>
                <w:bCs/>
                <w:color w:val="auto"/>
                <w:sz w:val="18"/>
                <w:szCs w:val="18"/>
                <w:lang w:eastAsia="pl-PL"/>
              </w:rPr>
            </w:pPr>
            <w:r w:rsidRPr="00524683">
              <w:rPr>
                <w:rFonts w:eastAsia="Times New Roman" w:cs="Arial"/>
                <w:bCs/>
                <w:color w:val="auto"/>
                <w:sz w:val="18"/>
                <w:szCs w:val="18"/>
                <w:lang w:eastAsia="pl-PL"/>
              </w:rPr>
              <w:t>5,50%</w:t>
            </w:r>
          </w:p>
        </w:tc>
      </w:tr>
      <w:tr w:rsidR="00524683" w:rsidRPr="00031147" w:rsidTr="008C06EB">
        <w:trPr>
          <w:cnfStyle w:val="000000010000"/>
          <w:trHeight w:val="255"/>
          <w:jc w:val="center"/>
        </w:trPr>
        <w:tc>
          <w:tcPr>
            <w:cnfStyle w:val="001000000000"/>
            <w:tcW w:w="3407" w:type="dxa"/>
            <w:noWrap/>
            <w:hideMark/>
          </w:tcPr>
          <w:p w:rsidR="00524683" w:rsidRPr="004D33AA" w:rsidRDefault="00524683" w:rsidP="00A94D6B">
            <w:pPr>
              <w:jc w:val="left"/>
              <w:rPr>
                <w:rFonts w:eastAsia="Times New Roman" w:cs="Arial"/>
                <w:color w:val="FFFFFF" w:themeColor="background1"/>
                <w:sz w:val="18"/>
                <w:szCs w:val="18"/>
                <w:lang w:eastAsia="pl-PL"/>
              </w:rPr>
            </w:pPr>
            <w:r w:rsidRPr="004D33AA">
              <w:rPr>
                <w:rFonts w:eastAsia="Times New Roman" w:cs="Arial"/>
                <w:color w:val="FFFFFF" w:themeColor="background1"/>
                <w:sz w:val="18"/>
                <w:szCs w:val="18"/>
                <w:lang w:eastAsia="pl-PL"/>
              </w:rPr>
              <w:t>pesymistyczny</w:t>
            </w:r>
          </w:p>
        </w:tc>
        <w:tc>
          <w:tcPr>
            <w:tcW w:w="1418" w:type="dxa"/>
            <w:noWrap/>
            <w:vAlign w:val="bottom"/>
            <w:hideMark/>
          </w:tcPr>
          <w:p w:rsidR="00524683" w:rsidRPr="00524683" w:rsidRDefault="00524683" w:rsidP="00524683">
            <w:pPr>
              <w:jc w:val="center"/>
              <w:cnfStyle w:val="000000010000"/>
              <w:rPr>
                <w:rFonts w:eastAsia="Times New Roman" w:cs="Arial"/>
                <w:bCs/>
                <w:color w:val="auto"/>
                <w:sz w:val="18"/>
                <w:szCs w:val="18"/>
                <w:lang w:eastAsia="pl-PL"/>
              </w:rPr>
            </w:pPr>
            <w:r w:rsidRPr="00524683">
              <w:rPr>
                <w:rFonts w:eastAsia="Times New Roman" w:cs="Arial"/>
                <w:bCs/>
                <w:color w:val="auto"/>
                <w:sz w:val="18"/>
                <w:szCs w:val="18"/>
                <w:lang w:eastAsia="pl-PL"/>
              </w:rPr>
              <w:t>-306 924 481,36</w:t>
            </w:r>
          </w:p>
        </w:tc>
        <w:tc>
          <w:tcPr>
            <w:tcW w:w="988" w:type="dxa"/>
            <w:noWrap/>
            <w:vAlign w:val="bottom"/>
            <w:hideMark/>
          </w:tcPr>
          <w:p w:rsidR="00524683" w:rsidRPr="00524683" w:rsidRDefault="00524683" w:rsidP="00524683">
            <w:pPr>
              <w:jc w:val="center"/>
              <w:cnfStyle w:val="000000010000"/>
              <w:rPr>
                <w:rFonts w:eastAsia="Times New Roman" w:cs="Arial"/>
                <w:bCs/>
                <w:color w:val="auto"/>
                <w:sz w:val="18"/>
                <w:szCs w:val="18"/>
                <w:lang w:eastAsia="pl-PL"/>
              </w:rPr>
            </w:pPr>
            <w:r w:rsidRPr="00524683">
              <w:rPr>
                <w:rFonts w:eastAsia="Times New Roman" w:cs="Arial"/>
                <w:bCs/>
                <w:color w:val="auto"/>
                <w:sz w:val="18"/>
                <w:szCs w:val="18"/>
                <w:lang w:eastAsia="pl-PL"/>
              </w:rPr>
              <w:t>brak</w:t>
            </w:r>
          </w:p>
        </w:tc>
        <w:tc>
          <w:tcPr>
            <w:tcW w:w="1489" w:type="dxa"/>
            <w:noWrap/>
            <w:vAlign w:val="bottom"/>
            <w:hideMark/>
          </w:tcPr>
          <w:p w:rsidR="00524683" w:rsidRPr="00524683" w:rsidRDefault="00524683" w:rsidP="00524683">
            <w:pPr>
              <w:jc w:val="center"/>
              <w:cnfStyle w:val="000000010000"/>
              <w:rPr>
                <w:rFonts w:eastAsia="Times New Roman" w:cs="Arial"/>
                <w:bCs/>
                <w:color w:val="auto"/>
                <w:sz w:val="18"/>
                <w:szCs w:val="18"/>
                <w:lang w:eastAsia="pl-PL"/>
              </w:rPr>
            </w:pPr>
            <w:r w:rsidRPr="00524683">
              <w:rPr>
                <w:rFonts w:eastAsia="Times New Roman" w:cs="Arial"/>
                <w:bCs/>
                <w:color w:val="auto"/>
                <w:sz w:val="18"/>
                <w:szCs w:val="18"/>
                <w:lang w:eastAsia="pl-PL"/>
              </w:rPr>
              <w:t>17 486 526,22</w:t>
            </w:r>
          </w:p>
        </w:tc>
        <w:tc>
          <w:tcPr>
            <w:tcW w:w="1132" w:type="dxa"/>
            <w:noWrap/>
            <w:vAlign w:val="bottom"/>
            <w:hideMark/>
          </w:tcPr>
          <w:p w:rsidR="00524683" w:rsidRPr="00524683" w:rsidRDefault="00524683" w:rsidP="00524683">
            <w:pPr>
              <w:jc w:val="center"/>
              <w:cnfStyle w:val="000000010000"/>
              <w:rPr>
                <w:rFonts w:eastAsia="Times New Roman" w:cs="Arial"/>
                <w:bCs/>
                <w:color w:val="auto"/>
                <w:sz w:val="18"/>
                <w:szCs w:val="18"/>
                <w:lang w:eastAsia="pl-PL"/>
              </w:rPr>
            </w:pPr>
            <w:r w:rsidRPr="00524683">
              <w:rPr>
                <w:rFonts w:eastAsia="Times New Roman" w:cs="Arial"/>
                <w:bCs/>
                <w:color w:val="auto"/>
                <w:sz w:val="18"/>
                <w:szCs w:val="18"/>
                <w:lang w:eastAsia="pl-PL"/>
              </w:rPr>
              <w:t>5,09%</w:t>
            </w:r>
          </w:p>
        </w:tc>
      </w:tr>
    </w:tbl>
    <w:p w:rsidR="00A94D6B" w:rsidRDefault="00A94D6B" w:rsidP="00A94D6B">
      <w:pPr>
        <w:pStyle w:val="Legenda"/>
        <w:spacing w:before="0"/>
        <w:rPr>
          <w:b w:val="0"/>
          <w:bCs w:val="0"/>
          <w:i/>
          <w:color w:val="829CBD"/>
          <w:sz w:val="18"/>
        </w:rPr>
      </w:pPr>
      <w:r w:rsidRPr="00C92B9D">
        <w:rPr>
          <w:b w:val="0"/>
          <w:bCs w:val="0"/>
          <w:i/>
          <w:color w:val="829CBD"/>
          <w:sz w:val="18"/>
        </w:rPr>
        <w:t>Źródło: opracowanie własne</w:t>
      </w:r>
    </w:p>
    <w:p w:rsidR="004D33AA" w:rsidRPr="00C92B9D" w:rsidRDefault="004D33AA" w:rsidP="00611019">
      <w:pPr>
        <w:pStyle w:val="Legenda"/>
        <w:spacing w:after="120"/>
        <w:ind w:left="1276" w:hanging="1276"/>
      </w:pPr>
      <w:bookmarkStart w:id="1197" w:name="_Toc462930177"/>
      <w:r>
        <w:t xml:space="preserve">Tabela </w:t>
      </w:r>
      <w:fldSimple w:instr=" SEQ Tabela \* ARABIC ">
        <w:r w:rsidR="00174753">
          <w:rPr>
            <w:noProof/>
          </w:rPr>
          <w:t>32</w:t>
        </w:r>
      </w:fldSimple>
      <w:r>
        <w:t xml:space="preserve">: </w:t>
      </w:r>
      <w:r w:rsidRPr="00C92B9D">
        <w:t>Wskaźniki finansowe i ekonomiczne w wariantach rozwoju gospodarczego Polski</w:t>
      </w:r>
      <w:r>
        <w:t xml:space="preserve"> – wariant 2</w:t>
      </w:r>
      <w:r w:rsidR="007D456B">
        <w:t>E</w:t>
      </w:r>
      <w:bookmarkEnd w:id="1197"/>
    </w:p>
    <w:tbl>
      <w:tblPr>
        <w:tblStyle w:val="redniasiatka31"/>
        <w:tblW w:w="8434" w:type="dxa"/>
        <w:jc w:val="center"/>
        <w:tblLook w:val="04A0"/>
      </w:tblPr>
      <w:tblGrid>
        <w:gridCol w:w="3407"/>
        <w:gridCol w:w="1418"/>
        <w:gridCol w:w="988"/>
        <w:gridCol w:w="1489"/>
        <w:gridCol w:w="1132"/>
      </w:tblGrid>
      <w:tr w:rsidR="004D33AA" w:rsidRPr="00031147" w:rsidTr="00A34268">
        <w:trPr>
          <w:cnfStyle w:val="100000000000"/>
          <w:trHeight w:val="315"/>
          <w:jc w:val="center"/>
        </w:trPr>
        <w:tc>
          <w:tcPr>
            <w:cnfStyle w:val="001000000000"/>
            <w:tcW w:w="3407" w:type="dxa"/>
            <w:noWrap/>
            <w:hideMark/>
          </w:tcPr>
          <w:p w:rsidR="004D33AA" w:rsidRPr="004D33AA" w:rsidRDefault="004D33AA" w:rsidP="00A34268">
            <w:pPr>
              <w:jc w:val="center"/>
              <w:rPr>
                <w:rFonts w:asciiTheme="minorHAnsi" w:eastAsia="Times New Roman" w:hAnsiTheme="minorHAnsi" w:cs="Arial"/>
                <w:color w:val="FFFFFF" w:themeColor="background1"/>
                <w:sz w:val="18"/>
                <w:szCs w:val="18"/>
                <w:lang w:eastAsia="pl-PL"/>
              </w:rPr>
            </w:pPr>
            <w:r w:rsidRPr="004D33AA">
              <w:rPr>
                <w:rFonts w:asciiTheme="minorHAnsi" w:eastAsia="Times New Roman" w:hAnsiTheme="minorHAnsi" w:cs="Arial"/>
                <w:color w:val="FFFFFF" w:themeColor="background1"/>
                <w:sz w:val="18"/>
                <w:szCs w:val="18"/>
                <w:lang w:eastAsia="pl-PL"/>
              </w:rPr>
              <w:t>Warianty rozwoju gospodarczego Polski</w:t>
            </w:r>
          </w:p>
        </w:tc>
        <w:tc>
          <w:tcPr>
            <w:tcW w:w="1418" w:type="dxa"/>
            <w:noWrap/>
            <w:hideMark/>
          </w:tcPr>
          <w:p w:rsidR="004D33AA" w:rsidRPr="004D33AA" w:rsidRDefault="004D33AA" w:rsidP="00A34268">
            <w:pPr>
              <w:jc w:val="center"/>
              <w:cnfStyle w:val="100000000000"/>
              <w:rPr>
                <w:rFonts w:asciiTheme="minorHAnsi" w:eastAsia="Times New Roman" w:hAnsiTheme="minorHAnsi" w:cs="Arial"/>
                <w:color w:val="FFFFFF" w:themeColor="background1"/>
                <w:sz w:val="18"/>
                <w:szCs w:val="18"/>
                <w:lang w:eastAsia="pl-PL"/>
              </w:rPr>
            </w:pPr>
            <w:r w:rsidRPr="004D33AA">
              <w:rPr>
                <w:rFonts w:asciiTheme="minorHAnsi" w:eastAsia="Times New Roman" w:hAnsiTheme="minorHAnsi" w:cs="Arial"/>
                <w:color w:val="FFFFFF" w:themeColor="background1"/>
                <w:sz w:val="18"/>
                <w:szCs w:val="18"/>
                <w:lang w:eastAsia="pl-PL"/>
              </w:rPr>
              <w:t>FNPV/C</w:t>
            </w:r>
          </w:p>
        </w:tc>
        <w:tc>
          <w:tcPr>
            <w:tcW w:w="988" w:type="dxa"/>
            <w:noWrap/>
            <w:hideMark/>
          </w:tcPr>
          <w:p w:rsidR="004D33AA" w:rsidRPr="004D33AA" w:rsidRDefault="004D33AA" w:rsidP="00A34268">
            <w:pPr>
              <w:jc w:val="center"/>
              <w:cnfStyle w:val="100000000000"/>
              <w:rPr>
                <w:rFonts w:asciiTheme="minorHAnsi" w:eastAsia="Times New Roman" w:hAnsiTheme="minorHAnsi" w:cs="Arial"/>
                <w:color w:val="FFFFFF" w:themeColor="background1"/>
                <w:sz w:val="18"/>
                <w:szCs w:val="18"/>
                <w:lang w:eastAsia="pl-PL"/>
              </w:rPr>
            </w:pPr>
            <w:r w:rsidRPr="004D33AA">
              <w:rPr>
                <w:rFonts w:asciiTheme="minorHAnsi" w:eastAsia="Times New Roman" w:hAnsiTheme="minorHAnsi" w:cs="Arial"/>
                <w:color w:val="FFFFFF" w:themeColor="background1"/>
                <w:sz w:val="18"/>
                <w:szCs w:val="18"/>
                <w:lang w:eastAsia="pl-PL"/>
              </w:rPr>
              <w:t>FRR/C</w:t>
            </w:r>
          </w:p>
        </w:tc>
        <w:tc>
          <w:tcPr>
            <w:tcW w:w="1489" w:type="dxa"/>
            <w:noWrap/>
            <w:hideMark/>
          </w:tcPr>
          <w:p w:rsidR="004D33AA" w:rsidRPr="004D33AA" w:rsidRDefault="004D33AA" w:rsidP="00A34268">
            <w:pPr>
              <w:jc w:val="center"/>
              <w:cnfStyle w:val="100000000000"/>
              <w:rPr>
                <w:rFonts w:asciiTheme="minorHAnsi" w:eastAsia="Times New Roman" w:hAnsiTheme="minorHAnsi" w:cs="Arial"/>
                <w:color w:val="FFFFFF" w:themeColor="background1"/>
                <w:sz w:val="18"/>
                <w:szCs w:val="18"/>
                <w:lang w:eastAsia="pl-PL"/>
              </w:rPr>
            </w:pPr>
            <w:r w:rsidRPr="004D33AA">
              <w:rPr>
                <w:rFonts w:asciiTheme="minorHAnsi" w:eastAsia="Times New Roman" w:hAnsiTheme="minorHAnsi" w:cs="Arial"/>
                <w:color w:val="FFFFFF" w:themeColor="background1"/>
                <w:sz w:val="18"/>
                <w:szCs w:val="18"/>
                <w:lang w:eastAsia="pl-PL"/>
              </w:rPr>
              <w:t>ENPV</w:t>
            </w:r>
          </w:p>
        </w:tc>
        <w:tc>
          <w:tcPr>
            <w:tcW w:w="1132" w:type="dxa"/>
            <w:noWrap/>
            <w:hideMark/>
          </w:tcPr>
          <w:p w:rsidR="004D33AA" w:rsidRPr="004D33AA" w:rsidRDefault="004D33AA" w:rsidP="00A34268">
            <w:pPr>
              <w:jc w:val="center"/>
              <w:cnfStyle w:val="100000000000"/>
              <w:rPr>
                <w:rFonts w:asciiTheme="minorHAnsi" w:eastAsia="Times New Roman" w:hAnsiTheme="minorHAnsi" w:cs="Arial"/>
                <w:color w:val="FFFFFF" w:themeColor="background1"/>
                <w:sz w:val="18"/>
                <w:szCs w:val="18"/>
                <w:lang w:eastAsia="pl-PL"/>
              </w:rPr>
            </w:pPr>
            <w:r w:rsidRPr="004D33AA">
              <w:rPr>
                <w:rFonts w:asciiTheme="minorHAnsi" w:eastAsia="Times New Roman" w:hAnsiTheme="minorHAnsi" w:cs="Arial"/>
                <w:color w:val="FFFFFF" w:themeColor="background1"/>
                <w:sz w:val="18"/>
                <w:szCs w:val="18"/>
                <w:lang w:eastAsia="pl-PL"/>
              </w:rPr>
              <w:t>ERR</w:t>
            </w:r>
          </w:p>
        </w:tc>
      </w:tr>
      <w:tr w:rsidR="00524683" w:rsidRPr="00031147" w:rsidTr="00A34268">
        <w:trPr>
          <w:cnfStyle w:val="000000100000"/>
          <w:trHeight w:val="255"/>
          <w:jc w:val="center"/>
        </w:trPr>
        <w:tc>
          <w:tcPr>
            <w:cnfStyle w:val="001000000000"/>
            <w:tcW w:w="3407" w:type="dxa"/>
            <w:noWrap/>
            <w:hideMark/>
          </w:tcPr>
          <w:p w:rsidR="00524683" w:rsidRPr="004D33AA" w:rsidRDefault="00524683" w:rsidP="004D33AA">
            <w:pPr>
              <w:jc w:val="center"/>
              <w:rPr>
                <w:rFonts w:eastAsia="Times New Roman" w:cs="Arial"/>
                <w:color w:val="FFFFFF" w:themeColor="background1"/>
                <w:sz w:val="18"/>
                <w:szCs w:val="18"/>
                <w:lang w:eastAsia="pl-PL"/>
              </w:rPr>
            </w:pPr>
            <w:r w:rsidRPr="004D33AA">
              <w:rPr>
                <w:rFonts w:eastAsia="Times New Roman" w:cs="Arial"/>
                <w:color w:val="FFFFFF" w:themeColor="background1"/>
                <w:sz w:val="18"/>
                <w:szCs w:val="18"/>
                <w:lang w:eastAsia="pl-PL"/>
              </w:rPr>
              <w:t>podstawowy</w:t>
            </w:r>
          </w:p>
        </w:tc>
        <w:tc>
          <w:tcPr>
            <w:tcW w:w="1418" w:type="dxa"/>
            <w:noWrap/>
            <w:vAlign w:val="bottom"/>
            <w:hideMark/>
          </w:tcPr>
          <w:p w:rsidR="00524683" w:rsidRPr="00524683" w:rsidRDefault="00524683" w:rsidP="00524683">
            <w:pPr>
              <w:jc w:val="center"/>
              <w:cnfStyle w:val="000000100000"/>
              <w:rPr>
                <w:rFonts w:eastAsia="Times New Roman" w:cs="Arial"/>
                <w:bCs/>
                <w:color w:val="auto"/>
                <w:sz w:val="18"/>
                <w:szCs w:val="18"/>
                <w:lang w:eastAsia="pl-PL"/>
              </w:rPr>
            </w:pPr>
            <w:r w:rsidRPr="00524683">
              <w:rPr>
                <w:rFonts w:eastAsia="Times New Roman" w:cs="Arial"/>
                <w:bCs/>
                <w:color w:val="auto"/>
                <w:sz w:val="18"/>
                <w:szCs w:val="18"/>
                <w:lang w:eastAsia="pl-PL"/>
              </w:rPr>
              <w:t>-367 651 486,79</w:t>
            </w:r>
          </w:p>
        </w:tc>
        <w:tc>
          <w:tcPr>
            <w:tcW w:w="988" w:type="dxa"/>
            <w:noWrap/>
            <w:vAlign w:val="bottom"/>
            <w:hideMark/>
          </w:tcPr>
          <w:p w:rsidR="00524683" w:rsidRPr="00524683" w:rsidRDefault="00524683" w:rsidP="00524683">
            <w:pPr>
              <w:jc w:val="center"/>
              <w:cnfStyle w:val="000000100000"/>
              <w:rPr>
                <w:rFonts w:eastAsia="Times New Roman" w:cs="Arial"/>
                <w:bCs/>
                <w:color w:val="auto"/>
                <w:sz w:val="18"/>
                <w:szCs w:val="18"/>
                <w:lang w:eastAsia="pl-PL"/>
              </w:rPr>
            </w:pPr>
            <w:r w:rsidRPr="00524683">
              <w:rPr>
                <w:rFonts w:eastAsia="Times New Roman" w:cs="Arial"/>
                <w:bCs/>
                <w:color w:val="auto"/>
                <w:sz w:val="18"/>
                <w:szCs w:val="18"/>
                <w:lang w:eastAsia="pl-PL"/>
              </w:rPr>
              <w:t>brak</w:t>
            </w:r>
          </w:p>
        </w:tc>
        <w:tc>
          <w:tcPr>
            <w:tcW w:w="1489" w:type="dxa"/>
            <w:noWrap/>
            <w:vAlign w:val="bottom"/>
            <w:hideMark/>
          </w:tcPr>
          <w:p w:rsidR="00524683" w:rsidRPr="00524683" w:rsidRDefault="00524683" w:rsidP="00524683">
            <w:pPr>
              <w:jc w:val="center"/>
              <w:cnfStyle w:val="000000100000"/>
              <w:rPr>
                <w:rFonts w:eastAsia="Times New Roman" w:cs="Arial"/>
                <w:bCs/>
                <w:color w:val="auto"/>
                <w:sz w:val="18"/>
                <w:szCs w:val="18"/>
                <w:lang w:eastAsia="pl-PL"/>
              </w:rPr>
            </w:pPr>
            <w:r w:rsidRPr="00524683">
              <w:rPr>
                <w:rFonts w:eastAsia="Times New Roman" w:cs="Arial"/>
                <w:bCs/>
                <w:color w:val="auto"/>
                <w:sz w:val="18"/>
                <w:szCs w:val="18"/>
                <w:lang w:eastAsia="pl-PL"/>
              </w:rPr>
              <w:t>70 842 942,91</w:t>
            </w:r>
          </w:p>
        </w:tc>
        <w:tc>
          <w:tcPr>
            <w:tcW w:w="1132" w:type="dxa"/>
            <w:noWrap/>
            <w:vAlign w:val="bottom"/>
            <w:hideMark/>
          </w:tcPr>
          <w:p w:rsidR="00524683" w:rsidRPr="00524683" w:rsidRDefault="00524683" w:rsidP="00524683">
            <w:pPr>
              <w:jc w:val="center"/>
              <w:cnfStyle w:val="000000100000"/>
              <w:rPr>
                <w:rFonts w:eastAsia="Times New Roman" w:cs="Arial"/>
                <w:bCs/>
                <w:color w:val="auto"/>
                <w:sz w:val="18"/>
                <w:szCs w:val="18"/>
                <w:lang w:eastAsia="pl-PL"/>
              </w:rPr>
            </w:pPr>
            <w:r w:rsidRPr="00524683">
              <w:rPr>
                <w:rFonts w:eastAsia="Times New Roman" w:cs="Arial"/>
                <w:bCs/>
                <w:color w:val="auto"/>
                <w:sz w:val="18"/>
                <w:szCs w:val="18"/>
                <w:lang w:eastAsia="pl-PL"/>
              </w:rPr>
              <w:t>6,43%</w:t>
            </w:r>
          </w:p>
        </w:tc>
      </w:tr>
      <w:tr w:rsidR="00524683" w:rsidRPr="00031147" w:rsidTr="00A34268">
        <w:trPr>
          <w:cnfStyle w:val="000000010000"/>
          <w:trHeight w:val="255"/>
          <w:jc w:val="center"/>
        </w:trPr>
        <w:tc>
          <w:tcPr>
            <w:cnfStyle w:val="001000000000"/>
            <w:tcW w:w="3407" w:type="dxa"/>
            <w:noWrap/>
            <w:hideMark/>
          </w:tcPr>
          <w:p w:rsidR="00524683" w:rsidRPr="004D33AA" w:rsidRDefault="00524683" w:rsidP="004D33AA">
            <w:pPr>
              <w:jc w:val="center"/>
              <w:rPr>
                <w:rFonts w:eastAsia="Times New Roman" w:cs="Arial"/>
                <w:color w:val="FFFFFF" w:themeColor="background1"/>
                <w:sz w:val="18"/>
                <w:szCs w:val="18"/>
                <w:lang w:eastAsia="pl-PL"/>
              </w:rPr>
            </w:pPr>
            <w:r w:rsidRPr="004D33AA">
              <w:rPr>
                <w:rFonts w:eastAsia="Times New Roman" w:cs="Arial"/>
                <w:color w:val="FFFFFF" w:themeColor="background1"/>
                <w:sz w:val="18"/>
                <w:szCs w:val="18"/>
                <w:lang w:eastAsia="pl-PL"/>
              </w:rPr>
              <w:t>pesymistyczny</w:t>
            </w:r>
          </w:p>
        </w:tc>
        <w:tc>
          <w:tcPr>
            <w:tcW w:w="1418" w:type="dxa"/>
            <w:noWrap/>
            <w:vAlign w:val="bottom"/>
            <w:hideMark/>
          </w:tcPr>
          <w:p w:rsidR="00524683" w:rsidRPr="00524683" w:rsidRDefault="00524683" w:rsidP="00524683">
            <w:pPr>
              <w:jc w:val="center"/>
              <w:cnfStyle w:val="000000010000"/>
              <w:rPr>
                <w:rFonts w:eastAsia="Times New Roman" w:cs="Arial"/>
                <w:bCs/>
                <w:color w:val="auto"/>
                <w:sz w:val="18"/>
                <w:szCs w:val="18"/>
                <w:lang w:eastAsia="pl-PL"/>
              </w:rPr>
            </w:pPr>
            <w:r w:rsidRPr="00524683">
              <w:rPr>
                <w:rFonts w:eastAsia="Times New Roman" w:cs="Arial"/>
                <w:bCs/>
                <w:color w:val="auto"/>
                <w:sz w:val="18"/>
                <w:szCs w:val="18"/>
                <w:lang w:eastAsia="pl-PL"/>
              </w:rPr>
              <w:t>-367 651 486,79</w:t>
            </w:r>
          </w:p>
        </w:tc>
        <w:tc>
          <w:tcPr>
            <w:tcW w:w="988" w:type="dxa"/>
            <w:noWrap/>
            <w:vAlign w:val="bottom"/>
            <w:hideMark/>
          </w:tcPr>
          <w:p w:rsidR="00524683" w:rsidRPr="00524683" w:rsidRDefault="00524683" w:rsidP="00524683">
            <w:pPr>
              <w:jc w:val="center"/>
              <w:cnfStyle w:val="000000010000"/>
              <w:rPr>
                <w:rFonts w:eastAsia="Times New Roman" w:cs="Arial"/>
                <w:bCs/>
                <w:color w:val="auto"/>
                <w:sz w:val="18"/>
                <w:szCs w:val="18"/>
                <w:lang w:eastAsia="pl-PL"/>
              </w:rPr>
            </w:pPr>
            <w:r w:rsidRPr="00524683">
              <w:rPr>
                <w:rFonts w:eastAsia="Times New Roman" w:cs="Arial"/>
                <w:bCs/>
                <w:color w:val="auto"/>
                <w:sz w:val="18"/>
                <w:szCs w:val="18"/>
                <w:lang w:eastAsia="pl-PL"/>
              </w:rPr>
              <w:t>brak</w:t>
            </w:r>
          </w:p>
        </w:tc>
        <w:tc>
          <w:tcPr>
            <w:tcW w:w="1489" w:type="dxa"/>
            <w:noWrap/>
            <w:vAlign w:val="bottom"/>
            <w:hideMark/>
          </w:tcPr>
          <w:p w:rsidR="00524683" w:rsidRPr="00524683" w:rsidRDefault="00524683" w:rsidP="00524683">
            <w:pPr>
              <w:jc w:val="center"/>
              <w:cnfStyle w:val="000000010000"/>
              <w:rPr>
                <w:rFonts w:eastAsia="Times New Roman" w:cs="Arial"/>
                <w:bCs/>
                <w:color w:val="auto"/>
                <w:sz w:val="18"/>
                <w:szCs w:val="18"/>
                <w:lang w:eastAsia="pl-PL"/>
              </w:rPr>
            </w:pPr>
            <w:r w:rsidRPr="00524683">
              <w:rPr>
                <w:rFonts w:eastAsia="Times New Roman" w:cs="Arial"/>
                <w:bCs/>
                <w:color w:val="auto"/>
                <w:sz w:val="18"/>
                <w:szCs w:val="18"/>
                <w:lang w:eastAsia="pl-PL"/>
              </w:rPr>
              <w:t>52 626 319,66</w:t>
            </w:r>
          </w:p>
        </w:tc>
        <w:tc>
          <w:tcPr>
            <w:tcW w:w="1132" w:type="dxa"/>
            <w:noWrap/>
            <w:vAlign w:val="bottom"/>
            <w:hideMark/>
          </w:tcPr>
          <w:p w:rsidR="00524683" w:rsidRPr="00524683" w:rsidRDefault="00524683" w:rsidP="00524683">
            <w:pPr>
              <w:jc w:val="center"/>
              <w:cnfStyle w:val="000000010000"/>
              <w:rPr>
                <w:rFonts w:eastAsia="Times New Roman" w:cs="Arial"/>
                <w:bCs/>
                <w:color w:val="auto"/>
                <w:sz w:val="18"/>
                <w:szCs w:val="18"/>
                <w:lang w:eastAsia="pl-PL"/>
              </w:rPr>
            </w:pPr>
            <w:r w:rsidRPr="00524683">
              <w:rPr>
                <w:rFonts w:eastAsia="Times New Roman" w:cs="Arial"/>
                <w:bCs/>
                <w:color w:val="auto"/>
                <w:sz w:val="18"/>
                <w:szCs w:val="18"/>
                <w:lang w:eastAsia="pl-PL"/>
              </w:rPr>
              <w:t>6,00%</w:t>
            </w:r>
          </w:p>
        </w:tc>
      </w:tr>
    </w:tbl>
    <w:p w:rsidR="004D33AA" w:rsidRDefault="004D33AA" w:rsidP="004D33AA">
      <w:pPr>
        <w:pStyle w:val="Legenda"/>
        <w:spacing w:before="0"/>
        <w:rPr>
          <w:b w:val="0"/>
          <w:bCs w:val="0"/>
          <w:i/>
          <w:color w:val="829CBD"/>
          <w:sz w:val="18"/>
        </w:rPr>
      </w:pPr>
      <w:r w:rsidRPr="00C92B9D">
        <w:rPr>
          <w:b w:val="0"/>
          <w:bCs w:val="0"/>
          <w:i/>
          <w:color w:val="829CBD"/>
          <w:sz w:val="18"/>
        </w:rPr>
        <w:t>Źródło: opracowanie własne</w:t>
      </w:r>
    </w:p>
    <w:p w:rsidR="004D33AA" w:rsidRPr="004D33AA" w:rsidRDefault="004D33AA" w:rsidP="004D33AA"/>
    <w:p w:rsidR="00A94D6B" w:rsidRPr="00BE1283" w:rsidRDefault="00A94D6B" w:rsidP="00A94D6B">
      <w:pPr>
        <w:rPr>
          <w:color w:val="auto"/>
        </w:rPr>
      </w:pPr>
      <w:r w:rsidRPr="00BE1283">
        <w:rPr>
          <w:color w:val="auto"/>
        </w:rPr>
        <w:lastRenderedPageBreak/>
        <w:t xml:space="preserve">Jak wynika z powyższej tabeli warunki makroekonomiczne mają istotny wpływ na kształtowanie się wskaźników efektywności ekonomicznej, lecz nawet przy założeniu pesymistycznego wariantu rozwoju gospodarczego, </w:t>
      </w:r>
      <w:r w:rsidR="004D33AA">
        <w:rPr>
          <w:color w:val="auto"/>
        </w:rPr>
        <w:t>oba warianty wykazują</w:t>
      </w:r>
      <w:r w:rsidRPr="00BE1283">
        <w:rPr>
          <w:color w:val="auto"/>
        </w:rPr>
        <w:t xml:space="preserve"> wartości wskaźników powyżej wartości granicznych, które warunkują uzasadnienie ekonomiczne realizacji inwestycji.</w:t>
      </w:r>
    </w:p>
    <w:p w:rsidR="00A94D6B" w:rsidRDefault="00A94D6B" w:rsidP="00A94D6B"/>
    <w:p w:rsidR="00A94D6B" w:rsidRPr="000C491C" w:rsidRDefault="00A94D6B" w:rsidP="00A32C30">
      <w:pPr>
        <w:pStyle w:val="Styl6"/>
        <w:numPr>
          <w:ilvl w:val="2"/>
          <w:numId w:val="23"/>
        </w:numPr>
      </w:pPr>
      <w:bookmarkStart w:id="1198" w:name="_Toc420605634"/>
      <w:bookmarkStart w:id="1199" w:name="_Toc425414630"/>
      <w:r w:rsidRPr="000C491C">
        <w:t>Analiza Monte Carlo</w:t>
      </w:r>
      <w:bookmarkEnd w:id="1198"/>
      <w:bookmarkEnd w:id="1199"/>
    </w:p>
    <w:p w:rsidR="00A94D6B" w:rsidRPr="00BE1283" w:rsidRDefault="00A94D6B" w:rsidP="00A94D6B">
      <w:pPr>
        <w:rPr>
          <w:color w:val="auto"/>
        </w:rPr>
      </w:pPr>
      <w:r w:rsidRPr="00BE1283">
        <w:rPr>
          <w:color w:val="auto"/>
        </w:rPr>
        <w:t>Metodę Monte Carlo (MC) stosuje się w celu matematycznego modelowania procesów, których złożoność nie pozwala na ich przeprowadzenie za pomocą podejścia analitycznego. Metoda Monte Carlo opiera się na losowaniu (wyborze przypadkowym) wielkości charakteryzujących proces. Metoda Monte Carlo zaliczana jest do grupy metod numerycznych, które w celu uzyskania aproksymowanego rozwiązania opierają się na N punktowych obliczeniach w M wymiarowej przestrzeni.</w:t>
      </w:r>
    </w:p>
    <w:p w:rsidR="00A94D6B" w:rsidRPr="00BE1283" w:rsidRDefault="00A94D6B" w:rsidP="00A94D6B">
      <w:pPr>
        <w:rPr>
          <w:color w:val="auto"/>
        </w:rPr>
      </w:pPr>
      <w:r w:rsidRPr="00BE1283">
        <w:rPr>
          <w:color w:val="auto"/>
        </w:rPr>
        <w:t>Przeprowadzenie symulacji Monte Carlo wymaga wykonania następujących etapów:</w:t>
      </w:r>
    </w:p>
    <w:p w:rsidR="00A94D6B" w:rsidRPr="00BE1283" w:rsidRDefault="00A94D6B" w:rsidP="00386F25">
      <w:pPr>
        <w:pStyle w:val="Akapitzlist"/>
        <w:numPr>
          <w:ilvl w:val="0"/>
          <w:numId w:val="52"/>
        </w:numPr>
        <w:spacing w:before="0" w:after="200"/>
        <w:contextualSpacing/>
        <w:rPr>
          <w:color w:val="auto"/>
        </w:rPr>
      </w:pPr>
      <w:r w:rsidRPr="00BE1283">
        <w:rPr>
          <w:color w:val="auto"/>
        </w:rPr>
        <w:t xml:space="preserve">określenie parametru stanowiącego podstawowy miernik efektywności projektu. Dla omawianego projektu będą to wartości zaktualizowane netto z </w:t>
      </w:r>
      <w:r w:rsidR="009B45F5">
        <w:rPr>
          <w:color w:val="auto"/>
        </w:rPr>
        <w:t xml:space="preserve">analizy finansowej (NPV/C, NPV/K) </w:t>
      </w:r>
      <w:r w:rsidRPr="00BE1283">
        <w:rPr>
          <w:color w:val="auto"/>
        </w:rPr>
        <w:t>oraz analizy ekonomicznej (ENPV</w:t>
      </w:r>
      <w:r w:rsidR="009B45F5">
        <w:rPr>
          <w:color w:val="auto"/>
        </w:rPr>
        <w:t>, ERR</w:t>
      </w:r>
      <w:r w:rsidRPr="00BE1283">
        <w:rPr>
          <w:color w:val="auto"/>
        </w:rPr>
        <w:t>),</w:t>
      </w:r>
    </w:p>
    <w:p w:rsidR="00A94D6B" w:rsidRPr="00BE1283" w:rsidRDefault="00A94D6B" w:rsidP="00386F25">
      <w:pPr>
        <w:pStyle w:val="Akapitzlist"/>
        <w:numPr>
          <w:ilvl w:val="0"/>
          <w:numId w:val="52"/>
        </w:numPr>
        <w:spacing w:before="0" w:after="200"/>
        <w:contextualSpacing/>
        <w:rPr>
          <w:color w:val="auto"/>
        </w:rPr>
      </w:pPr>
      <w:r w:rsidRPr="00BE1283">
        <w:rPr>
          <w:color w:val="auto"/>
        </w:rPr>
        <w:t>przygotowanie analizy wrażliwości - identyfikacja zmiennych krytycznych wpływających na wyniki analizy finansowej,</w:t>
      </w:r>
    </w:p>
    <w:p w:rsidR="00A94D6B" w:rsidRPr="00BE1283" w:rsidRDefault="00A94D6B" w:rsidP="00386F25">
      <w:pPr>
        <w:pStyle w:val="Akapitzlist"/>
        <w:numPr>
          <w:ilvl w:val="0"/>
          <w:numId w:val="52"/>
        </w:numPr>
        <w:spacing w:before="0" w:after="200"/>
        <w:contextualSpacing/>
        <w:rPr>
          <w:color w:val="auto"/>
        </w:rPr>
      </w:pPr>
      <w:r w:rsidRPr="00BE1283">
        <w:rPr>
          <w:color w:val="auto"/>
        </w:rPr>
        <w:t>określenie rozkładu prawdopodobieństwa dla zmiennych wskazanych w analizie wrażliwości,</w:t>
      </w:r>
    </w:p>
    <w:p w:rsidR="00A94D6B" w:rsidRPr="00EC0D60" w:rsidRDefault="00A94D6B" w:rsidP="00386F25">
      <w:pPr>
        <w:pStyle w:val="Akapitzlist"/>
        <w:numPr>
          <w:ilvl w:val="0"/>
          <w:numId w:val="52"/>
        </w:numPr>
        <w:spacing w:before="0" w:after="200"/>
        <w:contextualSpacing/>
        <w:rPr>
          <w:color w:val="auto"/>
        </w:rPr>
      </w:pPr>
      <w:r w:rsidRPr="00BE1283">
        <w:rPr>
          <w:color w:val="auto"/>
        </w:rPr>
        <w:t>wygenerowanie na podstawie określonych dla decydujących zmiennych rozkładów prawdopodobieństwa liczb losowych i wyznaczenie dla nich wartości NPV/C oraz ENPV (wartości te są podstawą do określenia rozkładu prawdopodobieństwa i</w:t>
      </w:r>
      <w:r w:rsidR="00BE1283">
        <w:rPr>
          <w:color w:val="auto"/>
        </w:rPr>
        <w:t> </w:t>
      </w:r>
      <w:r w:rsidRPr="00EC0D60">
        <w:rPr>
          <w:color w:val="auto"/>
        </w:rPr>
        <w:t>rozkładu skumulowanego prawdopodobieństwa dla wskaźników efektywności projektu),</w:t>
      </w:r>
    </w:p>
    <w:p w:rsidR="00A94D6B" w:rsidRPr="00EC0D60" w:rsidRDefault="00A94D6B" w:rsidP="00386F25">
      <w:pPr>
        <w:pStyle w:val="Akapitzlist"/>
        <w:numPr>
          <w:ilvl w:val="0"/>
          <w:numId w:val="52"/>
        </w:numPr>
        <w:spacing w:before="0" w:after="200"/>
        <w:contextualSpacing/>
        <w:rPr>
          <w:color w:val="auto"/>
        </w:rPr>
      </w:pPr>
      <w:r w:rsidRPr="00EC0D60">
        <w:rPr>
          <w:color w:val="auto"/>
        </w:rPr>
        <w:t>przygotowanie analizy scenariuszy – obliczenie wskaźników efektywności Projektu dla danych scenariuszy zakładających przyjęcie przez zmienne decydujące wartości zawierających się w założonych przedziałach i o określonym prawdopodobieństwie,</w:t>
      </w:r>
    </w:p>
    <w:p w:rsidR="00A94D6B" w:rsidRPr="00EC0D60" w:rsidRDefault="00A94D6B" w:rsidP="00386F25">
      <w:pPr>
        <w:pStyle w:val="Akapitzlist"/>
        <w:numPr>
          <w:ilvl w:val="0"/>
          <w:numId w:val="52"/>
        </w:numPr>
        <w:spacing w:before="0" w:after="200"/>
        <w:contextualSpacing/>
        <w:rPr>
          <w:color w:val="auto"/>
        </w:rPr>
      </w:pPr>
      <w:r w:rsidRPr="00EC0D60">
        <w:rPr>
          <w:color w:val="auto"/>
        </w:rPr>
        <w:t>przeanalizowanie rozkładu prawdopodobieństwa wskaźników efektywności Projektu za pomocą wybranych parametrów.</w:t>
      </w:r>
    </w:p>
    <w:p w:rsidR="00A94D6B" w:rsidRDefault="00A94D6B" w:rsidP="00A94D6B">
      <w:pPr>
        <w:ind w:left="360"/>
      </w:pPr>
    </w:p>
    <w:p w:rsidR="00A94D6B" w:rsidRPr="00EC0D60" w:rsidRDefault="00A94D6B" w:rsidP="00A94D6B">
      <w:pPr>
        <w:rPr>
          <w:b/>
          <w:color w:val="auto"/>
        </w:rPr>
      </w:pPr>
      <w:r w:rsidRPr="00EC0D60">
        <w:rPr>
          <w:b/>
          <w:color w:val="auto"/>
        </w:rPr>
        <w:t>Analiza rozkładu prawdopodobieństwa zmiennych</w:t>
      </w:r>
    </w:p>
    <w:p w:rsidR="00A94D6B" w:rsidRPr="00EC0D60" w:rsidRDefault="00A94D6B" w:rsidP="00A94D6B">
      <w:pPr>
        <w:rPr>
          <w:color w:val="auto"/>
        </w:rPr>
      </w:pPr>
      <w:r w:rsidRPr="00EC0D60">
        <w:rPr>
          <w:color w:val="auto"/>
        </w:rPr>
        <w:t xml:space="preserve">Przeprowadzona na wcześniejszym etapie analiza wrażliwości umożliwiła wskazanie zmiennych krytycznych wpływających na wyniki analizy finansowej oraz ekonomicznej takich jak: koszty inwestycyjne, natężenie ruchu, koszty eksploatacyjne czy koszty czasu. </w:t>
      </w:r>
    </w:p>
    <w:p w:rsidR="00A94D6B" w:rsidRPr="00EC0D60" w:rsidRDefault="00A94D6B" w:rsidP="00A94D6B">
      <w:pPr>
        <w:rPr>
          <w:color w:val="auto"/>
        </w:rPr>
      </w:pPr>
      <w:r w:rsidRPr="00EC0D60">
        <w:rPr>
          <w:color w:val="auto"/>
        </w:rPr>
        <w:lastRenderedPageBreak/>
        <w:t>Dla powyższych zmiennych wyznaczono rozkłady prawdopodobieństwa przy użyciu metody Delphi, która polega na wykonaniu przez grupę ekspertów indywidualnych szacunków prawdopodobieństwa, jakie należy przypisać wartościom w wyodrębnionym przedziale badanego parametru, a następnie powiązaniu tych wartości z regułami statystyki.</w:t>
      </w:r>
    </w:p>
    <w:p w:rsidR="00A94D6B" w:rsidRPr="00EC0D60" w:rsidRDefault="00A94D6B" w:rsidP="00A94D6B">
      <w:pPr>
        <w:rPr>
          <w:color w:val="auto"/>
        </w:rPr>
      </w:pPr>
      <w:r w:rsidRPr="00EC0D60">
        <w:rPr>
          <w:color w:val="auto"/>
        </w:rPr>
        <w:t xml:space="preserve">Dla Projektu posłużono się uproszczonym sposobem szacowania rozkładów prawdopodobieństwa zmiennych. Przedziały zmienności (wyrażone w procentach), dla których kształtowanie się wartości zmiennych uznano za prawdopodobne, podzielono na mniejsze przedziały, którym przyporządkowano prawdopodobieństwa przyjęcia przez daną zmienną wartości z danego przedziału. </w:t>
      </w:r>
    </w:p>
    <w:p w:rsidR="00A94D6B" w:rsidRDefault="00A94D6B" w:rsidP="00A94D6B">
      <w:pPr>
        <w:rPr>
          <w:color w:val="auto"/>
        </w:rPr>
      </w:pPr>
      <w:r w:rsidRPr="00EC0D60">
        <w:rPr>
          <w:color w:val="auto"/>
        </w:rPr>
        <w:t>Uzyskane informacje dotyczące rozkładów prawdopodobieństwa oraz przedziałów zmienności zmiennych przedstawiają poniższe tabele.</w:t>
      </w:r>
    </w:p>
    <w:p w:rsidR="00611019" w:rsidRPr="00A014F2" w:rsidRDefault="00611019" w:rsidP="00A94D6B">
      <w:pPr>
        <w:rPr>
          <w:color w:val="auto"/>
          <w:sz w:val="8"/>
          <w:szCs w:val="8"/>
        </w:rPr>
      </w:pPr>
    </w:p>
    <w:p w:rsidR="00A94D6B" w:rsidRPr="000B7FD2" w:rsidRDefault="00A94D6B" w:rsidP="00A94D6B">
      <w:pPr>
        <w:pStyle w:val="Legenda"/>
      </w:pPr>
      <w:bookmarkStart w:id="1200" w:name="_Toc420605685"/>
      <w:bookmarkStart w:id="1201" w:name="_Toc425413411"/>
      <w:bookmarkStart w:id="1202" w:name="_Toc462930178"/>
      <w:r w:rsidRPr="00524683">
        <w:t xml:space="preserve">Tabela </w:t>
      </w:r>
      <w:fldSimple w:instr=" SEQ Tabela \* ARABIC ">
        <w:r w:rsidR="00174753">
          <w:rPr>
            <w:noProof/>
          </w:rPr>
          <w:t>33</w:t>
        </w:r>
      </w:fldSimple>
      <w:r w:rsidRPr="00524683">
        <w:t>: Rozkład prawdopodobieństwa kosztów inwestycji</w:t>
      </w:r>
      <w:bookmarkEnd w:id="1200"/>
      <w:bookmarkEnd w:id="1201"/>
      <w:bookmarkEnd w:id="1202"/>
    </w:p>
    <w:tbl>
      <w:tblPr>
        <w:tblStyle w:val="redniasiatka31"/>
        <w:tblW w:w="5495" w:type="dxa"/>
        <w:tblInd w:w="1795" w:type="dxa"/>
        <w:tblLook w:val="04A0"/>
      </w:tblPr>
      <w:tblGrid>
        <w:gridCol w:w="2660"/>
        <w:gridCol w:w="2835"/>
      </w:tblGrid>
      <w:tr w:rsidR="00A94D6B" w:rsidRPr="007A7FE8" w:rsidTr="00A94D6B">
        <w:trPr>
          <w:cnfStyle w:val="100000000000"/>
          <w:trHeight w:val="408"/>
        </w:trPr>
        <w:tc>
          <w:tcPr>
            <w:cnfStyle w:val="001000000000"/>
            <w:tcW w:w="2660" w:type="dxa"/>
            <w:vAlign w:val="center"/>
            <w:hideMark/>
          </w:tcPr>
          <w:p w:rsidR="00A94D6B" w:rsidRPr="002B3AA1" w:rsidRDefault="00A94D6B" w:rsidP="00A014F2">
            <w:pPr>
              <w:spacing w:before="40" w:after="40"/>
              <w:jc w:val="center"/>
              <w:rPr>
                <w:rFonts w:asciiTheme="minorHAnsi" w:eastAsia="Times New Roman" w:hAnsiTheme="minorHAnsi" w:cs="Arial"/>
                <w:bCs w:val="0"/>
                <w:color w:val="FFFFFF" w:themeColor="background1"/>
                <w:sz w:val="20"/>
                <w:szCs w:val="16"/>
                <w:lang w:eastAsia="pl-PL"/>
              </w:rPr>
            </w:pPr>
            <w:r w:rsidRPr="002B3AA1">
              <w:rPr>
                <w:rFonts w:asciiTheme="minorHAnsi" w:eastAsia="Times New Roman" w:hAnsiTheme="minorHAnsi" w:cs="Arial"/>
                <w:color w:val="FFFFFF" w:themeColor="background1"/>
                <w:sz w:val="20"/>
                <w:szCs w:val="16"/>
                <w:lang w:eastAsia="pl-PL"/>
              </w:rPr>
              <w:t>Przedział zmienności (%)</w:t>
            </w:r>
          </w:p>
        </w:tc>
        <w:tc>
          <w:tcPr>
            <w:tcW w:w="2835" w:type="dxa"/>
            <w:vAlign w:val="center"/>
            <w:hideMark/>
          </w:tcPr>
          <w:p w:rsidR="00A94D6B" w:rsidRPr="002B3AA1" w:rsidRDefault="00A94D6B" w:rsidP="00A014F2">
            <w:pPr>
              <w:spacing w:before="40" w:after="40"/>
              <w:jc w:val="center"/>
              <w:cnfStyle w:val="100000000000"/>
              <w:rPr>
                <w:rFonts w:asciiTheme="minorHAnsi" w:eastAsia="Times New Roman" w:hAnsiTheme="minorHAnsi" w:cs="Arial"/>
                <w:bCs w:val="0"/>
                <w:color w:val="FFFFFF" w:themeColor="background1"/>
                <w:sz w:val="20"/>
                <w:szCs w:val="16"/>
                <w:lang w:eastAsia="pl-PL"/>
              </w:rPr>
            </w:pPr>
            <w:r w:rsidRPr="002B3AA1">
              <w:rPr>
                <w:rFonts w:asciiTheme="minorHAnsi" w:eastAsia="Times New Roman" w:hAnsiTheme="minorHAnsi" w:cs="Arial"/>
                <w:color w:val="FFFFFF" w:themeColor="background1"/>
                <w:sz w:val="20"/>
                <w:szCs w:val="16"/>
                <w:lang w:eastAsia="pl-PL"/>
              </w:rPr>
              <w:t>Prawdopodobieństwo</w:t>
            </w:r>
          </w:p>
        </w:tc>
      </w:tr>
      <w:tr w:rsidR="00A94D6B" w:rsidRPr="007A7FE8" w:rsidTr="00A94D6B">
        <w:trPr>
          <w:cnfStyle w:val="000000100000"/>
          <w:trHeight w:val="276"/>
        </w:trPr>
        <w:tc>
          <w:tcPr>
            <w:cnfStyle w:val="001000000000"/>
            <w:tcW w:w="2660" w:type="dxa"/>
            <w:vAlign w:val="center"/>
            <w:hideMark/>
          </w:tcPr>
          <w:p w:rsidR="00A94D6B" w:rsidRPr="002B3AA1" w:rsidRDefault="00A94D6B" w:rsidP="00A014F2">
            <w:pPr>
              <w:spacing w:before="40" w:after="40"/>
              <w:jc w:val="center"/>
              <w:rPr>
                <w:rFonts w:eastAsia="Times New Roman" w:cs="Arial"/>
                <w:color w:val="FFFFFF" w:themeColor="background1"/>
                <w:sz w:val="20"/>
                <w:szCs w:val="16"/>
                <w:lang w:eastAsia="pl-PL"/>
              </w:rPr>
            </w:pPr>
            <w:r w:rsidRPr="002B3AA1">
              <w:rPr>
                <w:rFonts w:eastAsia="Times New Roman" w:cs="Arial"/>
                <w:color w:val="FFFFFF" w:themeColor="background1"/>
                <w:sz w:val="20"/>
                <w:szCs w:val="16"/>
                <w:lang w:eastAsia="pl-PL"/>
              </w:rPr>
              <w:t>95%-97%</w:t>
            </w:r>
          </w:p>
        </w:tc>
        <w:tc>
          <w:tcPr>
            <w:tcW w:w="2835" w:type="dxa"/>
            <w:vAlign w:val="center"/>
            <w:hideMark/>
          </w:tcPr>
          <w:p w:rsidR="00A94D6B" w:rsidRPr="002B3AA1" w:rsidRDefault="00A94D6B" w:rsidP="00A014F2">
            <w:pPr>
              <w:spacing w:before="40" w:after="40"/>
              <w:jc w:val="center"/>
              <w:cnfStyle w:val="000000100000"/>
              <w:rPr>
                <w:rFonts w:eastAsia="Times New Roman" w:cs="Arial"/>
                <w:sz w:val="20"/>
                <w:szCs w:val="16"/>
                <w:lang w:eastAsia="pl-PL"/>
              </w:rPr>
            </w:pPr>
            <w:r w:rsidRPr="002B3AA1">
              <w:rPr>
                <w:rFonts w:eastAsia="Times New Roman" w:cs="Arial"/>
                <w:sz w:val="20"/>
                <w:szCs w:val="16"/>
                <w:lang w:eastAsia="pl-PL"/>
              </w:rPr>
              <w:t>0,1</w:t>
            </w:r>
          </w:p>
        </w:tc>
      </w:tr>
      <w:tr w:rsidR="00A94D6B" w:rsidRPr="007A7FE8" w:rsidTr="00A94D6B">
        <w:trPr>
          <w:cnfStyle w:val="000000010000"/>
          <w:trHeight w:val="276"/>
        </w:trPr>
        <w:tc>
          <w:tcPr>
            <w:cnfStyle w:val="001000000000"/>
            <w:tcW w:w="2660" w:type="dxa"/>
            <w:vAlign w:val="center"/>
            <w:hideMark/>
          </w:tcPr>
          <w:p w:rsidR="00A94D6B" w:rsidRPr="002B3AA1" w:rsidRDefault="00A94D6B" w:rsidP="00A014F2">
            <w:pPr>
              <w:spacing w:before="40" w:after="40"/>
              <w:jc w:val="center"/>
              <w:rPr>
                <w:rFonts w:eastAsia="Times New Roman" w:cs="Arial"/>
                <w:color w:val="FFFFFF" w:themeColor="background1"/>
                <w:sz w:val="20"/>
                <w:szCs w:val="16"/>
                <w:lang w:eastAsia="pl-PL"/>
              </w:rPr>
            </w:pPr>
            <w:r w:rsidRPr="002B3AA1">
              <w:rPr>
                <w:rFonts w:eastAsia="Times New Roman" w:cs="Arial"/>
                <w:color w:val="FFFFFF" w:themeColor="background1"/>
                <w:sz w:val="20"/>
                <w:szCs w:val="16"/>
                <w:lang w:eastAsia="pl-PL"/>
              </w:rPr>
              <w:t>97%-102%</w:t>
            </w:r>
          </w:p>
        </w:tc>
        <w:tc>
          <w:tcPr>
            <w:tcW w:w="2835" w:type="dxa"/>
            <w:vAlign w:val="center"/>
            <w:hideMark/>
          </w:tcPr>
          <w:p w:rsidR="00A94D6B" w:rsidRPr="002B3AA1" w:rsidRDefault="00A94D6B" w:rsidP="00A014F2">
            <w:pPr>
              <w:spacing w:before="40" w:after="40"/>
              <w:jc w:val="center"/>
              <w:cnfStyle w:val="000000010000"/>
              <w:rPr>
                <w:rFonts w:eastAsia="Times New Roman" w:cs="Arial"/>
                <w:sz w:val="20"/>
                <w:szCs w:val="16"/>
                <w:lang w:eastAsia="pl-PL"/>
              </w:rPr>
            </w:pPr>
            <w:r w:rsidRPr="002B3AA1">
              <w:rPr>
                <w:rFonts w:eastAsia="Times New Roman" w:cs="Arial"/>
                <w:sz w:val="20"/>
                <w:szCs w:val="16"/>
                <w:lang w:eastAsia="pl-PL"/>
              </w:rPr>
              <w:t>0,6</w:t>
            </w:r>
          </w:p>
        </w:tc>
      </w:tr>
      <w:tr w:rsidR="00A94D6B" w:rsidRPr="007A7FE8" w:rsidTr="00A94D6B">
        <w:trPr>
          <w:cnfStyle w:val="000000100000"/>
          <w:trHeight w:val="276"/>
        </w:trPr>
        <w:tc>
          <w:tcPr>
            <w:cnfStyle w:val="001000000000"/>
            <w:tcW w:w="2660" w:type="dxa"/>
            <w:vAlign w:val="center"/>
            <w:hideMark/>
          </w:tcPr>
          <w:p w:rsidR="00A94D6B" w:rsidRPr="002B3AA1" w:rsidRDefault="00A94D6B" w:rsidP="00A014F2">
            <w:pPr>
              <w:spacing w:before="40" w:after="40"/>
              <w:jc w:val="center"/>
              <w:rPr>
                <w:rFonts w:eastAsia="Times New Roman" w:cs="Arial"/>
                <w:color w:val="FFFFFF" w:themeColor="background1"/>
                <w:sz w:val="20"/>
                <w:szCs w:val="16"/>
                <w:lang w:eastAsia="pl-PL"/>
              </w:rPr>
            </w:pPr>
            <w:r w:rsidRPr="002B3AA1">
              <w:rPr>
                <w:rFonts w:eastAsia="Times New Roman" w:cs="Arial"/>
                <w:color w:val="FFFFFF" w:themeColor="background1"/>
                <w:sz w:val="20"/>
                <w:szCs w:val="16"/>
                <w:lang w:eastAsia="pl-PL"/>
              </w:rPr>
              <w:t>102%-110%</w:t>
            </w:r>
          </w:p>
        </w:tc>
        <w:tc>
          <w:tcPr>
            <w:tcW w:w="2835" w:type="dxa"/>
            <w:vAlign w:val="center"/>
            <w:hideMark/>
          </w:tcPr>
          <w:p w:rsidR="00A94D6B" w:rsidRPr="002B3AA1" w:rsidRDefault="00A94D6B" w:rsidP="00A014F2">
            <w:pPr>
              <w:spacing w:before="40" w:after="40"/>
              <w:jc w:val="center"/>
              <w:cnfStyle w:val="000000100000"/>
              <w:rPr>
                <w:rFonts w:eastAsia="Times New Roman" w:cs="Arial"/>
                <w:sz w:val="20"/>
                <w:szCs w:val="16"/>
                <w:lang w:eastAsia="pl-PL"/>
              </w:rPr>
            </w:pPr>
            <w:r w:rsidRPr="002B3AA1">
              <w:rPr>
                <w:rFonts w:eastAsia="Times New Roman" w:cs="Arial"/>
                <w:sz w:val="20"/>
                <w:szCs w:val="16"/>
                <w:lang w:eastAsia="pl-PL"/>
              </w:rPr>
              <w:t>0,3</w:t>
            </w:r>
          </w:p>
        </w:tc>
      </w:tr>
      <w:tr w:rsidR="00A94D6B" w:rsidRPr="007A7FE8" w:rsidTr="00A94D6B">
        <w:trPr>
          <w:cnfStyle w:val="000000010000"/>
          <w:trHeight w:val="408"/>
        </w:trPr>
        <w:tc>
          <w:tcPr>
            <w:cnfStyle w:val="001000000000"/>
            <w:tcW w:w="2660" w:type="dxa"/>
            <w:vAlign w:val="center"/>
            <w:hideMark/>
          </w:tcPr>
          <w:p w:rsidR="00A94D6B" w:rsidRPr="002B3AA1" w:rsidRDefault="00A94D6B" w:rsidP="00A014F2">
            <w:pPr>
              <w:spacing w:before="40" w:after="40"/>
              <w:jc w:val="center"/>
              <w:rPr>
                <w:rFonts w:eastAsia="Times New Roman" w:cs="Arial"/>
                <w:b w:val="0"/>
                <w:bCs w:val="0"/>
                <w:color w:val="FFFFFF" w:themeColor="background1"/>
                <w:sz w:val="20"/>
                <w:szCs w:val="16"/>
                <w:lang w:eastAsia="pl-PL"/>
              </w:rPr>
            </w:pPr>
            <w:r w:rsidRPr="002B3AA1">
              <w:rPr>
                <w:rFonts w:eastAsia="Times New Roman" w:cs="Arial"/>
                <w:color w:val="FFFFFF" w:themeColor="background1"/>
                <w:sz w:val="20"/>
                <w:szCs w:val="16"/>
                <w:lang w:eastAsia="pl-PL"/>
              </w:rPr>
              <w:t>Suma prawdopodobieństw</w:t>
            </w:r>
          </w:p>
        </w:tc>
        <w:tc>
          <w:tcPr>
            <w:tcW w:w="2835" w:type="dxa"/>
            <w:vAlign w:val="center"/>
            <w:hideMark/>
          </w:tcPr>
          <w:p w:rsidR="00A94D6B" w:rsidRPr="002B3AA1" w:rsidRDefault="00A94D6B" w:rsidP="00A014F2">
            <w:pPr>
              <w:spacing w:before="40" w:after="40"/>
              <w:jc w:val="center"/>
              <w:cnfStyle w:val="000000010000"/>
              <w:rPr>
                <w:rFonts w:eastAsia="Times New Roman" w:cs="Arial"/>
                <w:b/>
                <w:bCs/>
                <w:sz w:val="20"/>
                <w:szCs w:val="16"/>
                <w:lang w:eastAsia="pl-PL"/>
              </w:rPr>
            </w:pPr>
            <w:r w:rsidRPr="002B3AA1">
              <w:rPr>
                <w:rFonts w:eastAsia="Times New Roman" w:cs="Arial"/>
                <w:b/>
                <w:bCs/>
                <w:sz w:val="20"/>
                <w:szCs w:val="16"/>
                <w:lang w:eastAsia="pl-PL"/>
              </w:rPr>
              <w:t>1</w:t>
            </w:r>
          </w:p>
        </w:tc>
      </w:tr>
    </w:tbl>
    <w:p w:rsidR="00A94D6B" w:rsidRPr="00C92B9D" w:rsidRDefault="00A94D6B" w:rsidP="00A94D6B">
      <w:pPr>
        <w:pStyle w:val="Legenda"/>
        <w:spacing w:before="0"/>
        <w:rPr>
          <w:b w:val="0"/>
          <w:bCs w:val="0"/>
          <w:i/>
          <w:color w:val="829CBD"/>
          <w:sz w:val="18"/>
        </w:rPr>
      </w:pPr>
      <w:r w:rsidRPr="00C92B9D">
        <w:rPr>
          <w:b w:val="0"/>
          <w:bCs w:val="0"/>
          <w:i/>
          <w:color w:val="829CBD"/>
          <w:sz w:val="18"/>
        </w:rPr>
        <w:t>Źródło: opracowanie własne</w:t>
      </w:r>
    </w:p>
    <w:p w:rsidR="00611019" w:rsidRPr="00A014F2" w:rsidRDefault="00611019" w:rsidP="00A94D6B">
      <w:pPr>
        <w:rPr>
          <w:color w:val="auto"/>
          <w:sz w:val="8"/>
          <w:szCs w:val="8"/>
        </w:rPr>
      </w:pPr>
    </w:p>
    <w:p w:rsidR="00A94D6B" w:rsidRDefault="00A94D6B" w:rsidP="00A94D6B">
      <w:pPr>
        <w:rPr>
          <w:color w:val="auto"/>
        </w:rPr>
      </w:pPr>
      <w:r w:rsidRPr="00EC0D60">
        <w:rPr>
          <w:color w:val="auto"/>
        </w:rPr>
        <w:t>Uznaje się, że najbardziej prawdopodobne dla omawianego przedsięwzięcia jest utrzymanie się kosztów inwestycji na przyjętym poziomie. Koszty inwestycji odpowiadają sytuacji obecnie panującej na rynku.</w:t>
      </w:r>
    </w:p>
    <w:p w:rsidR="00611019" w:rsidRPr="00A014F2" w:rsidRDefault="00611019" w:rsidP="00A94D6B">
      <w:pPr>
        <w:rPr>
          <w:color w:val="auto"/>
          <w:sz w:val="8"/>
          <w:szCs w:val="8"/>
        </w:rPr>
      </w:pPr>
    </w:p>
    <w:p w:rsidR="00A94D6B" w:rsidRPr="000B7FD2" w:rsidRDefault="00A94D6B" w:rsidP="00DE78CC">
      <w:pPr>
        <w:pStyle w:val="Legenda"/>
      </w:pPr>
      <w:bookmarkStart w:id="1203" w:name="_Toc420605686"/>
      <w:bookmarkStart w:id="1204" w:name="_Toc425413412"/>
      <w:bookmarkStart w:id="1205" w:name="_Toc462930179"/>
      <w:r w:rsidRPr="000B7FD2">
        <w:t xml:space="preserve">Tabela </w:t>
      </w:r>
      <w:fldSimple w:instr=" SEQ Tabela \* ARABIC ">
        <w:r w:rsidR="00174753">
          <w:rPr>
            <w:noProof/>
          </w:rPr>
          <w:t>34</w:t>
        </w:r>
      </w:fldSimple>
      <w:r w:rsidRPr="000B7FD2">
        <w:t>: Rozkład prawdopodobieństwa pracy przewozowej</w:t>
      </w:r>
      <w:bookmarkEnd w:id="1203"/>
      <w:bookmarkEnd w:id="1204"/>
      <w:bookmarkEnd w:id="1205"/>
    </w:p>
    <w:tbl>
      <w:tblPr>
        <w:tblStyle w:val="redniasiatka31"/>
        <w:tblW w:w="5529" w:type="dxa"/>
        <w:tblInd w:w="1809" w:type="dxa"/>
        <w:tblLook w:val="04A0"/>
      </w:tblPr>
      <w:tblGrid>
        <w:gridCol w:w="2694"/>
        <w:gridCol w:w="2835"/>
      </w:tblGrid>
      <w:tr w:rsidR="00A94D6B" w:rsidRPr="007A7FE8" w:rsidTr="00A94D6B">
        <w:trPr>
          <w:cnfStyle w:val="100000000000"/>
          <w:trHeight w:val="408"/>
        </w:trPr>
        <w:tc>
          <w:tcPr>
            <w:cnfStyle w:val="001000000000"/>
            <w:tcW w:w="2694" w:type="dxa"/>
            <w:vAlign w:val="center"/>
            <w:hideMark/>
          </w:tcPr>
          <w:p w:rsidR="00A94D6B" w:rsidRPr="002B3AA1" w:rsidRDefault="00A94D6B" w:rsidP="00A014F2">
            <w:pPr>
              <w:keepNext/>
              <w:spacing w:before="40" w:after="40"/>
              <w:jc w:val="center"/>
              <w:rPr>
                <w:rFonts w:asciiTheme="minorHAnsi" w:eastAsia="Times New Roman" w:hAnsiTheme="minorHAnsi" w:cs="Arial"/>
                <w:b w:val="0"/>
                <w:bCs w:val="0"/>
                <w:color w:val="FFFFFF" w:themeColor="background1"/>
                <w:sz w:val="20"/>
                <w:szCs w:val="16"/>
                <w:lang w:eastAsia="pl-PL"/>
              </w:rPr>
            </w:pPr>
            <w:r w:rsidRPr="002B3AA1">
              <w:rPr>
                <w:rFonts w:asciiTheme="minorHAnsi" w:eastAsia="Times New Roman" w:hAnsiTheme="minorHAnsi" w:cs="Arial"/>
                <w:color w:val="FFFFFF" w:themeColor="background1"/>
                <w:sz w:val="20"/>
                <w:szCs w:val="16"/>
                <w:lang w:eastAsia="pl-PL"/>
              </w:rPr>
              <w:t>Przedział zmienności (%)</w:t>
            </w:r>
          </w:p>
        </w:tc>
        <w:tc>
          <w:tcPr>
            <w:tcW w:w="2835" w:type="dxa"/>
            <w:vAlign w:val="center"/>
            <w:hideMark/>
          </w:tcPr>
          <w:p w:rsidR="00A94D6B" w:rsidRPr="002B3AA1" w:rsidRDefault="00A94D6B" w:rsidP="00A014F2">
            <w:pPr>
              <w:keepNext/>
              <w:spacing w:before="40" w:after="40"/>
              <w:jc w:val="center"/>
              <w:cnfStyle w:val="100000000000"/>
              <w:rPr>
                <w:rFonts w:asciiTheme="minorHAnsi" w:eastAsia="Times New Roman" w:hAnsiTheme="minorHAnsi" w:cs="Arial"/>
                <w:b w:val="0"/>
                <w:bCs w:val="0"/>
                <w:color w:val="FFFFFF" w:themeColor="background1"/>
                <w:sz w:val="20"/>
                <w:szCs w:val="16"/>
                <w:lang w:eastAsia="pl-PL"/>
              </w:rPr>
            </w:pPr>
            <w:r w:rsidRPr="002B3AA1">
              <w:rPr>
                <w:rFonts w:asciiTheme="minorHAnsi" w:eastAsia="Times New Roman" w:hAnsiTheme="minorHAnsi" w:cs="Arial"/>
                <w:color w:val="FFFFFF" w:themeColor="background1"/>
                <w:sz w:val="20"/>
                <w:szCs w:val="16"/>
                <w:lang w:eastAsia="pl-PL"/>
              </w:rPr>
              <w:t>Prawdopodobieństwo</w:t>
            </w:r>
          </w:p>
        </w:tc>
      </w:tr>
      <w:tr w:rsidR="00A94D6B" w:rsidRPr="007A7FE8" w:rsidTr="00A94D6B">
        <w:trPr>
          <w:cnfStyle w:val="000000100000"/>
          <w:trHeight w:val="276"/>
        </w:trPr>
        <w:tc>
          <w:tcPr>
            <w:cnfStyle w:val="001000000000"/>
            <w:tcW w:w="2694" w:type="dxa"/>
            <w:vAlign w:val="center"/>
            <w:hideMark/>
          </w:tcPr>
          <w:p w:rsidR="00A94D6B" w:rsidRPr="002B3AA1" w:rsidRDefault="00A94D6B" w:rsidP="00A014F2">
            <w:pPr>
              <w:keepNext/>
              <w:spacing w:before="40" w:after="40"/>
              <w:jc w:val="center"/>
              <w:rPr>
                <w:rFonts w:eastAsia="Times New Roman" w:cs="Arial"/>
                <w:color w:val="FFFFFF" w:themeColor="background1"/>
                <w:sz w:val="20"/>
                <w:szCs w:val="16"/>
                <w:lang w:eastAsia="pl-PL"/>
              </w:rPr>
            </w:pPr>
            <w:r w:rsidRPr="002B3AA1">
              <w:rPr>
                <w:rFonts w:eastAsia="Times New Roman" w:cs="Arial"/>
                <w:color w:val="FFFFFF" w:themeColor="background1"/>
                <w:sz w:val="20"/>
                <w:szCs w:val="16"/>
                <w:lang w:eastAsia="pl-PL"/>
              </w:rPr>
              <w:t>90%-95%</w:t>
            </w:r>
          </w:p>
        </w:tc>
        <w:tc>
          <w:tcPr>
            <w:tcW w:w="2835" w:type="dxa"/>
            <w:vAlign w:val="center"/>
            <w:hideMark/>
          </w:tcPr>
          <w:p w:rsidR="00A94D6B" w:rsidRPr="002B3AA1" w:rsidRDefault="00A94D6B" w:rsidP="00A014F2">
            <w:pPr>
              <w:keepNext/>
              <w:spacing w:before="40" w:after="40"/>
              <w:jc w:val="center"/>
              <w:cnfStyle w:val="000000100000"/>
              <w:rPr>
                <w:rFonts w:eastAsia="Times New Roman" w:cs="Arial"/>
                <w:sz w:val="20"/>
                <w:szCs w:val="16"/>
                <w:lang w:eastAsia="pl-PL"/>
              </w:rPr>
            </w:pPr>
            <w:r w:rsidRPr="002B3AA1">
              <w:rPr>
                <w:rFonts w:eastAsia="Times New Roman" w:cs="Arial"/>
                <w:sz w:val="20"/>
                <w:szCs w:val="16"/>
                <w:lang w:eastAsia="pl-PL"/>
              </w:rPr>
              <w:t>0,2</w:t>
            </w:r>
          </w:p>
        </w:tc>
      </w:tr>
      <w:tr w:rsidR="00A94D6B" w:rsidRPr="007A7FE8" w:rsidTr="00A94D6B">
        <w:trPr>
          <w:cnfStyle w:val="000000010000"/>
          <w:trHeight w:val="276"/>
        </w:trPr>
        <w:tc>
          <w:tcPr>
            <w:cnfStyle w:val="001000000000"/>
            <w:tcW w:w="2694" w:type="dxa"/>
            <w:vAlign w:val="center"/>
            <w:hideMark/>
          </w:tcPr>
          <w:p w:rsidR="00A94D6B" w:rsidRPr="002B3AA1" w:rsidRDefault="00A94D6B" w:rsidP="00A014F2">
            <w:pPr>
              <w:keepNext/>
              <w:spacing w:before="40" w:after="40"/>
              <w:jc w:val="center"/>
              <w:rPr>
                <w:rFonts w:eastAsia="Times New Roman" w:cs="Arial"/>
                <w:color w:val="FFFFFF" w:themeColor="background1"/>
                <w:sz w:val="20"/>
                <w:szCs w:val="16"/>
                <w:lang w:eastAsia="pl-PL"/>
              </w:rPr>
            </w:pPr>
            <w:r w:rsidRPr="002B3AA1">
              <w:rPr>
                <w:rFonts w:eastAsia="Times New Roman" w:cs="Arial"/>
                <w:color w:val="FFFFFF" w:themeColor="background1"/>
                <w:sz w:val="20"/>
                <w:szCs w:val="16"/>
                <w:lang w:eastAsia="pl-PL"/>
              </w:rPr>
              <w:t>95%-105%</w:t>
            </w:r>
          </w:p>
        </w:tc>
        <w:tc>
          <w:tcPr>
            <w:tcW w:w="2835" w:type="dxa"/>
            <w:vAlign w:val="center"/>
            <w:hideMark/>
          </w:tcPr>
          <w:p w:rsidR="00A94D6B" w:rsidRPr="002B3AA1" w:rsidRDefault="00A94D6B" w:rsidP="00A014F2">
            <w:pPr>
              <w:keepNext/>
              <w:spacing w:before="40" w:after="40"/>
              <w:jc w:val="center"/>
              <w:cnfStyle w:val="000000010000"/>
              <w:rPr>
                <w:rFonts w:eastAsia="Times New Roman" w:cs="Arial"/>
                <w:sz w:val="20"/>
                <w:szCs w:val="16"/>
                <w:lang w:eastAsia="pl-PL"/>
              </w:rPr>
            </w:pPr>
            <w:r w:rsidRPr="002B3AA1">
              <w:rPr>
                <w:rFonts w:eastAsia="Times New Roman" w:cs="Arial"/>
                <w:sz w:val="20"/>
                <w:szCs w:val="16"/>
                <w:lang w:eastAsia="pl-PL"/>
              </w:rPr>
              <w:t>0,7</w:t>
            </w:r>
          </w:p>
        </w:tc>
      </w:tr>
      <w:tr w:rsidR="00A94D6B" w:rsidRPr="007A7FE8" w:rsidTr="00A94D6B">
        <w:trPr>
          <w:cnfStyle w:val="000000100000"/>
          <w:trHeight w:val="288"/>
        </w:trPr>
        <w:tc>
          <w:tcPr>
            <w:cnfStyle w:val="001000000000"/>
            <w:tcW w:w="2694" w:type="dxa"/>
            <w:vAlign w:val="center"/>
            <w:hideMark/>
          </w:tcPr>
          <w:p w:rsidR="00A94D6B" w:rsidRPr="002B3AA1" w:rsidRDefault="00A94D6B" w:rsidP="00A014F2">
            <w:pPr>
              <w:keepNext/>
              <w:spacing w:before="40" w:after="40"/>
              <w:jc w:val="center"/>
              <w:rPr>
                <w:rFonts w:eastAsia="Times New Roman" w:cs="Arial"/>
                <w:color w:val="FFFFFF" w:themeColor="background1"/>
                <w:sz w:val="20"/>
                <w:szCs w:val="16"/>
                <w:lang w:eastAsia="pl-PL"/>
              </w:rPr>
            </w:pPr>
            <w:r w:rsidRPr="002B3AA1">
              <w:rPr>
                <w:rFonts w:eastAsia="Times New Roman" w:cs="Arial"/>
                <w:color w:val="FFFFFF" w:themeColor="background1"/>
                <w:sz w:val="20"/>
                <w:szCs w:val="16"/>
                <w:lang w:eastAsia="pl-PL"/>
              </w:rPr>
              <w:t>105%-110%</w:t>
            </w:r>
          </w:p>
        </w:tc>
        <w:tc>
          <w:tcPr>
            <w:tcW w:w="2835" w:type="dxa"/>
            <w:vAlign w:val="center"/>
            <w:hideMark/>
          </w:tcPr>
          <w:p w:rsidR="00A94D6B" w:rsidRPr="002B3AA1" w:rsidRDefault="00A94D6B" w:rsidP="00A014F2">
            <w:pPr>
              <w:keepNext/>
              <w:spacing w:before="40" w:after="40"/>
              <w:jc w:val="center"/>
              <w:cnfStyle w:val="000000100000"/>
              <w:rPr>
                <w:rFonts w:eastAsia="Times New Roman" w:cs="Arial"/>
                <w:sz w:val="20"/>
                <w:szCs w:val="16"/>
                <w:lang w:eastAsia="pl-PL"/>
              </w:rPr>
            </w:pPr>
            <w:r w:rsidRPr="002B3AA1">
              <w:rPr>
                <w:rFonts w:eastAsia="Times New Roman" w:cs="Arial"/>
                <w:sz w:val="20"/>
                <w:szCs w:val="16"/>
                <w:lang w:eastAsia="pl-PL"/>
              </w:rPr>
              <w:t>0,1</w:t>
            </w:r>
          </w:p>
        </w:tc>
      </w:tr>
      <w:tr w:rsidR="00A94D6B" w:rsidRPr="007A7FE8" w:rsidTr="00A94D6B">
        <w:trPr>
          <w:cnfStyle w:val="000000010000"/>
          <w:trHeight w:val="408"/>
        </w:trPr>
        <w:tc>
          <w:tcPr>
            <w:cnfStyle w:val="001000000000"/>
            <w:tcW w:w="2694" w:type="dxa"/>
            <w:vAlign w:val="center"/>
            <w:hideMark/>
          </w:tcPr>
          <w:p w:rsidR="00A94D6B" w:rsidRPr="002B3AA1" w:rsidRDefault="00A94D6B" w:rsidP="00A014F2">
            <w:pPr>
              <w:keepNext/>
              <w:spacing w:before="40" w:after="40"/>
              <w:jc w:val="center"/>
              <w:rPr>
                <w:rFonts w:eastAsia="Times New Roman" w:cs="Arial"/>
                <w:b w:val="0"/>
                <w:bCs w:val="0"/>
                <w:color w:val="FFFFFF" w:themeColor="background1"/>
                <w:sz w:val="20"/>
                <w:szCs w:val="16"/>
                <w:lang w:eastAsia="pl-PL"/>
              </w:rPr>
            </w:pPr>
            <w:r w:rsidRPr="002B3AA1">
              <w:rPr>
                <w:rFonts w:eastAsia="Times New Roman" w:cs="Arial"/>
                <w:color w:val="FFFFFF" w:themeColor="background1"/>
                <w:sz w:val="20"/>
                <w:szCs w:val="16"/>
                <w:lang w:eastAsia="pl-PL"/>
              </w:rPr>
              <w:t>Suma prawdopodobieństw</w:t>
            </w:r>
          </w:p>
        </w:tc>
        <w:tc>
          <w:tcPr>
            <w:tcW w:w="2835" w:type="dxa"/>
            <w:vAlign w:val="center"/>
            <w:hideMark/>
          </w:tcPr>
          <w:p w:rsidR="00A94D6B" w:rsidRPr="002B3AA1" w:rsidRDefault="00A94D6B" w:rsidP="00A014F2">
            <w:pPr>
              <w:keepNext/>
              <w:spacing w:before="40" w:after="40"/>
              <w:jc w:val="center"/>
              <w:cnfStyle w:val="000000010000"/>
              <w:rPr>
                <w:rFonts w:eastAsia="Times New Roman" w:cs="Arial"/>
                <w:b/>
                <w:bCs/>
                <w:sz w:val="20"/>
                <w:szCs w:val="16"/>
                <w:lang w:eastAsia="pl-PL"/>
              </w:rPr>
            </w:pPr>
            <w:r w:rsidRPr="002B3AA1">
              <w:rPr>
                <w:rFonts w:eastAsia="Times New Roman" w:cs="Arial"/>
                <w:b/>
                <w:bCs/>
                <w:sz w:val="20"/>
                <w:szCs w:val="16"/>
                <w:lang w:eastAsia="pl-PL"/>
              </w:rPr>
              <w:t>1</w:t>
            </w:r>
          </w:p>
        </w:tc>
      </w:tr>
    </w:tbl>
    <w:p w:rsidR="00A94D6B" w:rsidRPr="00C92B9D" w:rsidRDefault="00A94D6B" w:rsidP="00DE78CC">
      <w:pPr>
        <w:pStyle w:val="Legenda"/>
        <w:spacing w:before="0"/>
        <w:rPr>
          <w:b w:val="0"/>
          <w:bCs w:val="0"/>
          <w:i/>
          <w:color w:val="829CBD"/>
          <w:sz w:val="18"/>
        </w:rPr>
      </w:pPr>
      <w:r w:rsidRPr="00C92B9D">
        <w:rPr>
          <w:b w:val="0"/>
          <w:bCs w:val="0"/>
          <w:i/>
          <w:color w:val="829CBD"/>
          <w:sz w:val="18"/>
        </w:rPr>
        <w:t>Źródło: opracowanie własne</w:t>
      </w:r>
    </w:p>
    <w:p w:rsidR="00611019" w:rsidRDefault="00611019" w:rsidP="00A94D6B">
      <w:pPr>
        <w:rPr>
          <w:color w:val="auto"/>
        </w:rPr>
      </w:pPr>
    </w:p>
    <w:p w:rsidR="00A94D6B" w:rsidRPr="00EC0D60" w:rsidRDefault="00A94D6B" w:rsidP="00A94D6B">
      <w:pPr>
        <w:rPr>
          <w:color w:val="auto"/>
        </w:rPr>
      </w:pPr>
      <w:r w:rsidRPr="00EC0D60">
        <w:rPr>
          <w:color w:val="auto"/>
        </w:rPr>
        <w:t xml:space="preserve">Wg danych zawartych w powyższej tabeli, przyjęta do analizy </w:t>
      </w:r>
      <w:r>
        <w:rPr>
          <w:color w:val="auto"/>
        </w:rPr>
        <w:t>praca przewozowa</w:t>
      </w:r>
      <w:r w:rsidRPr="00EC0D60">
        <w:rPr>
          <w:color w:val="auto"/>
        </w:rPr>
        <w:t xml:space="preserve"> charakteryzuje się największym prawdopodobieństwem wystąpienia. Istnieje niewielkie prawdopodobieństwo </w:t>
      </w:r>
      <w:r>
        <w:rPr>
          <w:color w:val="auto"/>
        </w:rPr>
        <w:t>wzrostu</w:t>
      </w:r>
      <w:r w:rsidRPr="00EC0D60">
        <w:rPr>
          <w:color w:val="auto"/>
        </w:rPr>
        <w:t xml:space="preserve"> pracy przewozowej </w:t>
      </w:r>
      <w:r>
        <w:rPr>
          <w:color w:val="auto"/>
        </w:rPr>
        <w:t>konserwatywnie przyjęto go na poziomie 0,1</w:t>
      </w:r>
      <w:r w:rsidRPr="00EC0D60">
        <w:rPr>
          <w:color w:val="auto"/>
        </w:rPr>
        <w:t>.</w:t>
      </w:r>
    </w:p>
    <w:p w:rsidR="00A94D6B" w:rsidRPr="000B7FD2" w:rsidRDefault="00A94D6B" w:rsidP="00F7214E">
      <w:pPr>
        <w:pStyle w:val="Legenda"/>
      </w:pPr>
      <w:bookmarkStart w:id="1206" w:name="_Toc420605687"/>
      <w:bookmarkStart w:id="1207" w:name="_Toc425413413"/>
      <w:bookmarkStart w:id="1208" w:name="_Toc462930180"/>
      <w:r w:rsidRPr="000B7FD2">
        <w:lastRenderedPageBreak/>
        <w:t xml:space="preserve">Tabela </w:t>
      </w:r>
      <w:fldSimple w:instr=" SEQ Tabela \* ARABIC ">
        <w:r w:rsidR="00174753">
          <w:rPr>
            <w:noProof/>
          </w:rPr>
          <w:t>35</w:t>
        </w:r>
      </w:fldSimple>
      <w:r w:rsidRPr="000B7FD2">
        <w:t>: Rozkład prawdopodobieństwa kosztu czasu</w:t>
      </w:r>
      <w:bookmarkEnd w:id="1206"/>
      <w:bookmarkEnd w:id="1207"/>
      <w:bookmarkEnd w:id="1208"/>
    </w:p>
    <w:tbl>
      <w:tblPr>
        <w:tblStyle w:val="redniasiatka31"/>
        <w:tblW w:w="5245" w:type="dxa"/>
        <w:tblInd w:w="1951" w:type="dxa"/>
        <w:tblLook w:val="04A0"/>
      </w:tblPr>
      <w:tblGrid>
        <w:gridCol w:w="2693"/>
        <w:gridCol w:w="2552"/>
      </w:tblGrid>
      <w:tr w:rsidR="00A94D6B" w:rsidRPr="007A7FE8" w:rsidTr="00A94D6B">
        <w:trPr>
          <w:cnfStyle w:val="100000000000"/>
          <w:trHeight w:val="408"/>
        </w:trPr>
        <w:tc>
          <w:tcPr>
            <w:cnfStyle w:val="001000000000"/>
            <w:tcW w:w="2693" w:type="dxa"/>
            <w:vAlign w:val="center"/>
            <w:hideMark/>
          </w:tcPr>
          <w:p w:rsidR="00A94D6B" w:rsidRPr="002B3AA1" w:rsidRDefault="00A94D6B" w:rsidP="00A014F2">
            <w:pPr>
              <w:keepNext/>
              <w:spacing w:before="40" w:after="40"/>
              <w:jc w:val="center"/>
              <w:rPr>
                <w:rFonts w:asciiTheme="minorHAnsi" w:eastAsia="Times New Roman" w:hAnsiTheme="minorHAnsi" w:cs="Arial"/>
                <w:b w:val="0"/>
                <w:bCs w:val="0"/>
                <w:color w:val="FFFFFF" w:themeColor="background1"/>
                <w:sz w:val="20"/>
                <w:szCs w:val="16"/>
                <w:lang w:eastAsia="pl-PL"/>
              </w:rPr>
            </w:pPr>
            <w:r w:rsidRPr="002B3AA1">
              <w:rPr>
                <w:rFonts w:asciiTheme="minorHAnsi" w:eastAsia="Times New Roman" w:hAnsiTheme="minorHAnsi" w:cs="Arial"/>
                <w:color w:val="FFFFFF" w:themeColor="background1"/>
                <w:sz w:val="20"/>
                <w:szCs w:val="16"/>
                <w:lang w:eastAsia="pl-PL"/>
              </w:rPr>
              <w:t>Przedział zmienności (%)</w:t>
            </w:r>
          </w:p>
        </w:tc>
        <w:tc>
          <w:tcPr>
            <w:tcW w:w="2552" w:type="dxa"/>
            <w:vAlign w:val="center"/>
            <w:hideMark/>
          </w:tcPr>
          <w:p w:rsidR="00A94D6B" w:rsidRPr="002B3AA1" w:rsidRDefault="00A94D6B" w:rsidP="00A014F2">
            <w:pPr>
              <w:keepNext/>
              <w:spacing w:before="40" w:after="40"/>
              <w:jc w:val="center"/>
              <w:cnfStyle w:val="100000000000"/>
              <w:rPr>
                <w:rFonts w:asciiTheme="minorHAnsi" w:eastAsia="Times New Roman" w:hAnsiTheme="minorHAnsi" w:cs="Arial"/>
                <w:b w:val="0"/>
                <w:bCs w:val="0"/>
                <w:color w:val="FFFFFF" w:themeColor="background1"/>
                <w:sz w:val="20"/>
                <w:szCs w:val="16"/>
                <w:lang w:eastAsia="pl-PL"/>
              </w:rPr>
            </w:pPr>
            <w:r w:rsidRPr="002B3AA1">
              <w:rPr>
                <w:rFonts w:asciiTheme="minorHAnsi" w:eastAsia="Times New Roman" w:hAnsiTheme="minorHAnsi" w:cs="Arial"/>
                <w:color w:val="FFFFFF" w:themeColor="background1"/>
                <w:sz w:val="20"/>
                <w:szCs w:val="16"/>
                <w:lang w:eastAsia="pl-PL"/>
              </w:rPr>
              <w:t>Prawdopodobieństwo</w:t>
            </w:r>
          </w:p>
        </w:tc>
      </w:tr>
      <w:tr w:rsidR="00A94D6B" w:rsidRPr="007A7FE8" w:rsidTr="00A94D6B">
        <w:trPr>
          <w:cnfStyle w:val="000000100000"/>
          <w:trHeight w:val="276"/>
        </w:trPr>
        <w:tc>
          <w:tcPr>
            <w:cnfStyle w:val="001000000000"/>
            <w:tcW w:w="2693" w:type="dxa"/>
            <w:vAlign w:val="center"/>
            <w:hideMark/>
          </w:tcPr>
          <w:p w:rsidR="00A94D6B" w:rsidRPr="002B3AA1" w:rsidRDefault="00A94D6B" w:rsidP="00A014F2">
            <w:pPr>
              <w:keepNext/>
              <w:spacing w:before="40" w:after="40"/>
              <w:jc w:val="center"/>
              <w:rPr>
                <w:rFonts w:eastAsia="Times New Roman" w:cs="Arial"/>
                <w:color w:val="FFFFFF" w:themeColor="background1"/>
                <w:sz w:val="20"/>
                <w:szCs w:val="16"/>
                <w:lang w:eastAsia="pl-PL"/>
              </w:rPr>
            </w:pPr>
            <w:r w:rsidRPr="002B3AA1">
              <w:rPr>
                <w:rFonts w:eastAsia="Times New Roman" w:cs="Arial"/>
                <w:color w:val="FFFFFF" w:themeColor="background1"/>
                <w:sz w:val="20"/>
                <w:szCs w:val="16"/>
                <w:lang w:eastAsia="pl-PL"/>
              </w:rPr>
              <w:t>95%-97%</w:t>
            </w:r>
          </w:p>
        </w:tc>
        <w:tc>
          <w:tcPr>
            <w:tcW w:w="2552" w:type="dxa"/>
            <w:vAlign w:val="center"/>
            <w:hideMark/>
          </w:tcPr>
          <w:p w:rsidR="00A94D6B" w:rsidRPr="002B3AA1" w:rsidRDefault="00A94D6B" w:rsidP="00A014F2">
            <w:pPr>
              <w:keepNext/>
              <w:spacing w:before="40" w:after="40"/>
              <w:jc w:val="center"/>
              <w:cnfStyle w:val="000000100000"/>
              <w:rPr>
                <w:rFonts w:eastAsia="Times New Roman" w:cs="Arial"/>
                <w:sz w:val="20"/>
                <w:szCs w:val="16"/>
                <w:lang w:eastAsia="pl-PL"/>
              </w:rPr>
            </w:pPr>
            <w:r w:rsidRPr="002B3AA1">
              <w:rPr>
                <w:rFonts w:eastAsia="Times New Roman" w:cs="Arial"/>
                <w:sz w:val="20"/>
                <w:szCs w:val="16"/>
                <w:lang w:eastAsia="pl-PL"/>
              </w:rPr>
              <w:t>0,1</w:t>
            </w:r>
          </w:p>
        </w:tc>
      </w:tr>
      <w:tr w:rsidR="00A94D6B" w:rsidRPr="007A7FE8" w:rsidTr="00A94D6B">
        <w:trPr>
          <w:cnfStyle w:val="000000010000"/>
          <w:trHeight w:val="276"/>
        </w:trPr>
        <w:tc>
          <w:tcPr>
            <w:cnfStyle w:val="001000000000"/>
            <w:tcW w:w="2693" w:type="dxa"/>
            <w:vAlign w:val="center"/>
            <w:hideMark/>
          </w:tcPr>
          <w:p w:rsidR="00A94D6B" w:rsidRPr="002B3AA1" w:rsidRDefault="00A94D6B" w:rsidP="00A014F2">
            <w:pPr>
              <w:keepNext/>
              <w:spacing w:before="40" w:after="40"/>
              <w:jc w:val="center"/>
              <w:rPr>
                <w:rFonts w:eastAsia="Times New Roman" w:cs="Arial"/>
                <w:color w:val="FFFFFF" w:themeColor="background1"/>
                <w:sz w:val="20"/>
                <w:szCs w:val="16"/>
                <w:lang w:eastAsia="pl-PL"/>
              </w:rPr>
            </w:pPr>
            <w:r w:rsidRPr="002B3AA1">
              <w:rPr>
                <w:rFonts w:eastAsia="Times New Roman" w:cs="Arial"/>
                <w:color w:val="FFFFFF" w:themeColor="background1"/>
                <w:sz w:val="20"/>
                <w:szCs w:val="16"/>
                <w:lang w:eastAsia="pl-PL"/>
              </w:rPr>
              <w:t>97%-102%</w:t>
            </w:r>
          </w:p>
        </w:tc>
        <w:tc>
          <w:tcPr>
            <w:tcW w:w="2552" w:type="dxa"/>
            <w:vAlign w:val="center"/>
            <w:hideMark/>
          </w:tcPr>
          <w:p w:rsidR="00A94D6B" w:rsidRPr="002B3AA1" w:rsidRDefault="00A94D6B" w:rsidP="00A014F2">
            <w:pPr>
              <w:keepNext/>
              <w:spacing w:before="40" w:after="40"/>
              <w:jc w:val="center"/>
              <w:cnfStyle w:val="000000010000"/>
              <w:rPr>
                <w:rFonts w:eastAsia="Times New Roman" w:cs="Arial"/>
                <w:sz w:val="20"/>
                <w:szCs w:val="16"/>
                <w:lang w:eastAsia="pl-PL"/>
              </w:rPr>
            </w:pPr>
            <w:r w:rsidRPr="002B3AA1">
              <w:rPr>
                <w:rFonts w:eastAsia="Times New Roman" w:cs="Arial"/>
                <w:sz w:val="20"/>
                <w:szCs w:val="16"/>
                <w:lang w:eastAsia="pl-PL"/>
              </w:rPr>
              <w:t>0,8</w:t>
            </w:r>
          </w:p>
        </w:tc>
      </w:tr>
      <w:tr w:rsidR="00A94D6B" w:rsidRPr="007A7FE8" w:rsidTr="00A94D6B">
        <w:trPr>
          <w:cnfStyle w:val="000000100000"/>
          <w:trHeight w:val="276"/>
        </w:trPr>
        <w:tc>
          <w:tcPr>
            <w:cnfStyle w:val="001000000000"/>
            <w:tcW w:w="2693" w:type="dxa"/>
            <w:vAlign w:val="center"/>
            <w:hideMark/>
          </w:tcPr>
          <w:p w:rsidR="00A94D6B" w:rsidRPr="002B3AA1" w:rsidRDefault="00A94D6B" w:rsidP="00A014F2">
            <w:pPr>
              <w:keepNext/>
              <w:spacing w:before="40" w:after="40"/>
              <w:jc w:val="center"/>
              <w:rPr>
                <w:rFonts w:eastAsia="Times New Roman" w:cs="Arial"/>
                <w:color w:val="FFFFFF" w:themeColor="background1"/>
                <w:sz w:val="20"/>
                <w:szCs w:val="16"/>
                <w:lang w:eastAsia="pl-PL"/>
              </w:rPr>
            </w:pPr>
            <w:r w:rsidRPr="002B3AA1">
              <w:rPr>
                <w:rFonts w:eastAsia="Times New Roman" w:cs="Arial"/>
                <w:color w:val="FFFFFF" w:themeColor="background1"/>
                <w:sz w:val="20"/>
                <w:szCs w:val="16"/>
                <w:lang w:eastAsia="pl-PL"/>
              </w:rPr>
              <w:t>102%-105%</w:t>
            </w:r>
          </w:p>
        </w:tc>
        <w:tc>
          <w:tcPr>
            <w:tcW w:w="2552" w:type="dxa"/>
            <w:vAlign w:val="center"/>
            <w:hideMark/>
          </w:tcPr>
          <w:p w:rsidR="00A94D6B" w:rsidRPr="002B3AA1" w:rsidRDefault="00A94D6B" w:rsidP="00A014F2">
            <w:pPr>
              <w:keepNext/>
              <w:spacing w:before="40" w:after="40"/>
              <w:jc w:val="center"/>
              <w:cnfStyle w:val="000000100000"/>
              <w:rPr>
                <w:rFonts w:eastAsia="Times New Roman" w:cs="Arial"/>
                <w:sz w:val="20"/>
                <w:szCs w:val="16"/>
                <w:lang w:eastAsia="pl-PL"/>
              </w:rPr>
            </w:pPr>
            <w:r w:rsidRPr="002B3AA1">
              <w:rPr>
                <w:rFonts w:eastAsia="Times New Roman" w:cs="Arial"/>
                <w:sz w:val="20"/>
                <w:szCs w:val="16"/>
                <w:lang w:eastAsia="pl-PL"/>
              </w:rPr>
              <w:t>0,1</w:t>
            </w:r>
          </w:p>
        </w:tc>
      </w:tr>
      <w:tr w:rsidR="00A94D6B" w:rsidRPr="007A7FE8" w:rsidTr="00A94D6B">
        <w:trPr>
          <w:cnfStyle w:val="000000010000"/>
          <w:trHeight w:val="408"/>
        </w:trPr>
        <w:tc>
          <w:tcPr>
            <w:cnfStyle w:val="001000000000"/>
            <w:tcW w:w="2693" w:type="dxa"/>
            <w:vAlign w:val="center"/>
            <w:hideMark/>
          </w:tcPr>
          <w:p w:rsidR="00A94D6B" w:rsidRPr="002B3AA1" w:rsidRDefault="00A94D6B" w:rsidP="00A014F2">
            <w:pPr>
              <w:spacing w:before="40" w:after="40"/>
              <w:jc w:val="center"/>
              <w:rPr>
                <w:rFonts w:eastAsia="Times New Roman" w:cs="Arial"/>
                <w:b w:val="0"/>
                <w:bCs w:val="0"/>
                <w:color w:val="FFFFFF" w:themeColor="background1"/>
                <w:sz w:val="20"/>
                <w:szCs w:val="16"/>
                <w:lang w:eastAsia="pl-PL"/>
              </w:rPr>
            </w:pPr>
            <w:r w:rsidRPr="002B3AA1">
              <w:rPr>
                <w:rFonts w:eastAsia="Times New Roman" w:cs="Arial"/>
                <w:color w:val="FFFFFF" w:themeColor="background1"/>
                <w:sz w:val="20"/>
                <w:szCs w:val="16"/>
                <w:lang w:eastAsia="pl-PL"/>
              </w:rPr>
              <w:t>Suma prawdopodobieństw</w:t>
            </w:r>
          </w:p>
        </w:tc>
        <w:tc>
          <w:tcPr>
            <w:tcW w:w="2552" w:type="dxa"/>
            <w:vAlign w:val="center"/>
            <w:hideMark/>
          </w:tcPr>
          <w:p w:rsidR="00A94D6B" w:rsidRPr="002B3AA1" w:rsidRDefault="00A94D6B" w:rsidP="00A014F2">
            <w:pPr>
              <w:spacing w:before="40" w:after="40"/>
              <w:jc w:val="center"/>
              <w:cnfStyle w:val="000000010000"/>
              <w:rPr>
                <w:rFonts w:eastAsia="Times New Roman" w:cs="Arial"/>
                <w:b/>
                <w:bCs/>
                <w:sz w:val="20"/>
                <w:szCs w:val="16"/>
                <w:lang w:eastAsia="pl-PL"/>
              </w:rPr>
            </w:pPr>
            <w:r w:rsidRPr="002B3AA1">
              <w:rPr>
                <w:rFonts w:eastAsia="Times New Roman" w:cs="Arial"/>
                <w:b/>
                <w:bCs/>
                <w:sz w:val="20"/>
                <w:szCs w:val="16"/>
                <w:lang w:eastAsia="pl-PL"/>
              </w:rPr>
              <w:t>1</w:t>
            </w:r>
          </w:p>
        </w:tc>
      </w:tr>
    </w:tbl>
    <w:p w:rsidR="00A94D6B" w:rsidRPr="00C92B9D" w:rsidRDefault="00A94D6B" w:rsidP="00A94D6B">
      <w:pPr>
        <w:pStyle w:val="Legenda"/>
        <w:spacing w:before="0"/>
        <w:rPr>
          <w:b w:val="0"/>
          <w:bCs w:val="0"/>
          <w:i/>
          <w:color w:val="829CBD"/>
          <w:sz w:val="18"/>
        </w:rPr>
      </w:pPr>
      <w:r w:rsidRPr="00C92B9D">
        <w:rPr>
          <w:b w:val="0"/>
          <w:bCs w:val="0"/>
          <w:i/>
          <w:color w:val="829CBD"/>
          <w:sz w:val="18"/>
        </w:rPr>
        <w:t>Źródło: opracowanie własne</w:t>
      </w:r>
    </w:p>
    <w:p w:rsidR="00611019" w:rsidRPr="00A014F2" w:rsidRDefault="00611019" w:rsidP="00A94D6B">
      <w:pPr>
        <w:rPr>
          <w:color w:val="auto"/>
          <w:sz w:val="8"/>
          <w:szCs w:val="8"/>
        </w:rPr>
      </w:pPr>
    </w:p>
    <w:p w:rsidR="00A94D6B" w:rsidRDefault="00A94D6B" w:rsidP="00A94D6B">
      <w:pPr>
        <w:rPr>
          <w:color w:val="auto"/>
        </w:rPr>
      </w:pPr>
      <w:r w:rsidRPr="00EC0D60">
        <w:rPr>
          <w:color w:val="auto"/>
        </w:rPr>
        <w:t>Rozkład prawdopodobieństwa natężenia ruchu wskazuje na jego poprawne oszacowanie. Mało prawdopodobny jest natomiast jego wzrost lub spadek o więcej niż 3%</w:t>
      </w:r>
    </w:p>
    <w:p w:rsidR="00611019" w:rsidRPr="00A014F2" w:rsidRDefault="00611019" w:rsidP="00A94D6B">
      <w:pPr>
        <w:rPr>
          <w:color w:val="auto"/>
          <w:sz w:val="8"/>
          <w:szCs w:val="8"/>
        </w:rPr>
      </w:pPr>
    </w:p>
    <w:p w:rsidR="00A94D6B" w:rsidRPr="000B7FD2" w:rsidRDefault="00A94D6B" w:rsidP="00A94D6B">
      <w:pPr>
        <w:pStyle w:val="Legenda"/>
      </w:pPr>
      <w:bookmarkStart w:id="1209" w:name="_Toc420605688"/>
      <w:bookmarkStart w:id="1210" w:name="_Toc425413414"/>
      <w:bookmarkStart w:id="1211" w:name="_Toc462930181"/>
      <w:r w:rsidRPr="000B7FD2">
        <w:t xml:space="preserve">Tabela </w:t>
      </w:r>
      <w:fldSimple w:instr=" SEQ Tabela \* ARABIC ">
        <w:r w:rsidR="00174753">
          <w:rPr>
            <w:noProof/>
          </w:rPr>
          <w:t>36</w:t>
        </w:r>
      </w:fldSimple>
      <w:r w:rsidRPr="000B7FD2">
        <w:t>: Rozkład prawdopodobieństwa kosztów eksploatacyjnych</w:t>
      </w:r>
      <w:bookmarkEnd w:id="1209"/>
      <w:bookmarkEnd w:id="1210"/>
      <w:bookmarkEnd w:id="1211"/>
    </w:p>
    <w:tbl>
      <w:tblPr>
        <w:tblStyle w:val="redniasiatka31"/>
        <w:tblW w:w="5245" w:type="dxa"/>
        <w:tblInd w:w="1951" w:type="dxa"/>
        <w:tblLook w:val="04A0"/>
      </w:tblPr>
      <w:tblGrid>
        <w:gridCol w:w="2693"/>
        <w:gridCol w:w="2552"/>
      </w:tblGrid>
      <w:tr w:rsidR="00A94D6B" w:rsidRPr="007A7FE8" w:rsidTr="00A94D6B">
        <w:trPr>
          <w:cnfStyle w:val="100000000000"/>
          <w:trHeight w:val="408"/>
        </w:trPr>
        <w:tc>
          <w:tcPr>
            <w:cnfStyle w:val="001000000000"/>
            <w:tcW w:w="2693" w:type="dxa"/>
            <w:vAlign w:val="center"/>
            <w:hideMark/>
          </w:tcPr>
          <w:p w:rsidR="00A94D6B" w:rsidRPr="002B3AA1" w:rsidRDefault="00A94D6B" w:rsidP="00A014F2">
            <w:pPr>
              <w:spacing w:before="40" w:after="40"/>
              <w:jc w:val="center"/>
              <w:rPr>
                <w:rFonts w:asciiTheme="minorHAnsi" w:eastAsia="Times New Roman" w:hAnsiTheme="minorHAnsi" w:cs="Arial"/>
                <w:b w:val="0"/>
                <w:bCs w:val="0"/>
                <w:color w:val="FFFFFF" w:themeColor="background1"/>
                <w:sz w:val="20"/>
                <w:szCs w:val="16"/>
                <w:lang w:eastAsia="pl-PL"/>
              </w:rPr>
            </w:pPr>
            <w:r w:rsidRPr="002B3AA1">
              <w:rPr>
                <w:rFonts w:asciiTheme="minorHAnsi" w:eastAsia="Times New Roman" w:hAnsiTheme="minorHAnsi" w:cs="Arial"/>
                <w:color w:val="FFFFFF" w:themeColor="background1"/>
                <w:sz w:val="20"/>
                <w:szCs w:val="16"/>
                <w:lang w:eastAsia="pl-PL"/>
              </w:rPr>
              <w:t>Przedział zmienności (%)</w:t>
            </w:r>
          </w:p>
        </w:tc>
        <w:tc>
          <w:tcPr>
            <w:tcW w:w="2552" w:type="dxa"/>
            <w:vAlign w:val="center"/>
            <w:hideMark/>
          </w:tcPr>
          <w:p w:rsidR="00A94D6B" w:rsidRPr="002B3AA1" w:rsidRDefault="00A94D6B" w:rsidP="00A014F2">
            <w:pPr>
              <w:spacing w:before="40" w:after="40"/>
              <w:jc w:val="center"/>
              <w:cnfStyle w:val="100000000000"/>
              <w:rPr>
                <w:rFonts w:asciiTheme="minorHAnsi" w:eastAsia="Times New Roman" w:hAnsiTheme="minorHAnsi" w:cs="Arial"/>
                <w:b w:val="0"/>
                <w:bCs w:val="0"/>
                <w:color w:val="FFFFFF" w:themeColor="background1"/>
                <w:sz w:val="20"/>
                <w:szCs w:val="16"/>
                <w:lang w:eastAsia="pl-PL"/>
              </w:rPr>
            </w:pPr>
            <w:r w:rsidRPr="002B3AA1">
              <w:rPr>
                <w:rFonts w:asciiTheme="minorHAnsi" w:eastAsia="Times New Roman" w:hAnsiTheme="minorHAnsi" w:cs="Arial"/>
                <w:color w:val="FFFFFF" w:themeColor="background1"/>
                <w:sz w:val="20"/>
                <w:szCs w:val="16"/>
                <w:lang w:eastAsia="pl-PL"/>
              </w:rPr>
              <w:t>Prawdopodobieństwo</w:t>
            </w:r>
          </w:p>
        </w:tc>
      </w:tr>
      <w:tr w:rsidR="00A94D6B" w:rsidRPr="007A7FE8" w:rsidTr="00A94D6B">
        <w:trPr>
          <w:cnfStyle w:val="000000100000"/>
          <w:trHeight w:val="276"/>
        </w:trPr>
        <w:tc>
          <w:tcPr>
            <w:cnfStyle w:val="001000000000"/>
            <w:tcW w:w="2693" w:type="dxa"/>
            <w:vAlign w:val="center"/>
            <w:hideMark/>
          </w:tcPr>
          <w:p w:rsidR="00A94D6B" w:rsidRPr="002B3AA1" w:rsidRDefault="00A94D6B" w:rsidP="00A014F2">
            <w:pPr>
              <w:spacing w:before="40" w:after="40"/>
              <w:jc w:val="center"/>
              <w:rPr>
                <w:rFonts w:eastAsia="Times New Roman" w:cs="Arial"/>
                <w:color w:val="FFFFFF" w:themeColor="background1"/>
                <w:sz w:val="20"/>
                <w:szCs w:val="16"/>
                <w:lang w:eastAsia="pl-PL"/>
              </w:rPr>
            </w:pPr>
            <w:r w:rsidRPr="002B3AA1">
              <w:rPr>
                <w:rFonts w:eastAsia="Times New Roman" w:cs="Arial"/>
                <w:color w:val="FFFFFF" w:themeColor="background1"/>
                <w:sz w:val="20"/>
                <w:szCs w:val="16"/>
                <w:lang w:eastAsia="pl-PL"/>
              </w:rPr>
              <w:t>95%-97%</w:t>
            </w:r>
          </w:p>
        </w:tc>
        <w:tc>
          <w:tcPr>
            <w:tcW w:w="2552" w:type="dxa"/>
            <w:vAlign w:val="center"/>
            <w:hideMark/>
          </w:tcPr>
          <w:p w:rsidR="00A94D6B" w:rsidRPr="002B3AA1" w:rsidRDefault="00A94D6B" w:rsidP="00A014F2">
            <w:pPr>
              <w:spacing w:before="40" w:after="40"/>
              <w:jc w:val="center"/>
              <w:cnfStyle w:val="000000100000"/>
              <w:rPr>
                <w:rFonts w:eastAsia="Times New Roman" w:cs="Arial"/>
                <w:sz w:val="20"/>
                <w:szCs w:val="16"/>
                <w:lang w:eastAsia="pl-PL"/>
              </w:rPr>
            </w:pPr>
            <w:r w:rsidRPr="002B3AA1">
              <w:rPr>
                <w:rFonts w:eastAsia="Times New Roman" w:cs="Arial"/>
                <w:sz w:val="20"/>
                <w:szCs w:val="16"/>
                <w:lang w:eastAsia="pl-PL"/>
              </w:rPr>
              <w:t>0,2</w:t>
            </w:r>
          </w:p>
        </w:tc>
      </w:tr>
      <w:tr w:rsidR="00A94D6B" w:rsidRPr="007A7FE8" w:rsidTr="00A94D6B">
        <w:trPr>
          <w:cnfStyle w:val="000000010000"/>
          <w:trHeight w:val="276"/>
        </w:trPr>
        <w:tc>
          <w:tcPr>
            <w:cnfStyle w:val="001000000000"/>
            <w:tcW w:w="2693" w:type="dxa"/>
            <w:vAlign w:val="center"/>
            <w:hideMark/>
          </w:tcPr>
          <w:p w:rsidR="00A94D6B" w:rsidRPr="002B3AA1" w:rsidRDefault="00A94D6B" w:rsidP="00A014F2">
            <w:pPr>
              <w:spacing w:before="40" w:after="40"/>
              <w:jc w:val="center"/>
              <w:rPr>
                <w:rFonts w:eastAsia="Times New Roman" w:cs="Arial"/>
                <w:color w:val="FFFFFF" w:themeColor="background1"/>
                <w:sz w:val="20"/>
                <w:szCs w:val="16"/>
                <w:lang w:eastAsia="pl-PL"/>
              </w:rPr>
            </w:pPr>
            <w:r w:rsidRPr="002B3AA1">
              <w:rPr>
                <w:rFonts w:eastAsia="Times New Roman" w:cs="Arial"/>
                <w:color w:val="FFFFFF" w:themeColor="background1"/>
                <w:sz w:val="20"/>
                <w:szCs w:val="16"/>
                <w:lang w:eastAsia="pl-PL"/>
              </w:rPr>
              <w:t>97%-103%</w:t>
            </w:r>
          </w:p>
        </w:tc>
        <w:tc>
          <w:tcPr>
            <w:tcW w:w="2552" w:type="dxa"/>
            <w:vAlign w:val="center"/>
            <w:hideMark/>
          </w:tcPr>
          <w:p w:rsidR="00A94D6B" w:rsidRPr="002B3AA1" w:rsidRDefault="00A94D6B" w:rsidP="00A014F2">
            <w:pPr>
              <w:spacing w:before="40" w:after="40"/>
              <w:jc w:val="center"/>
              <w:cnfStyle w:val="000000010000"/>
              <w:rPr>
                <w:rFonts w:eastAsia="Times New Roman" w:cs="Arial"/>
                <w:sz w:val="20"/>
                <w:szCs w:val="16"/>
                <w:lang w:eastAsia="pl-PL"/>
              </w:rPr>
            </w:pPr>
            <w:r w:rsidRPr="002B3AA1">
              <w:rPr>
                <w:rFonts w:eastAsia="Times New Roman" w:cs="Arial"/>
                <w:sz w:val="20"/>
                <w:szCs w:val="16"/>
                <w:lang w:eastAsia="pl-PL"/>
              </w:rPr>
              <w:t>0,6</w:t>
            </w:r>
          </w:p>
        </w:tc>
      </w:tr>
      <w:tr w:rsidR="00A94D6B" w:rsidRPr="007A7FE8" w:rsidTr="00A94D6B">
        <w:trPr>
          <w:cnfStyle w:val="000000100000"/>
          <w:trHeight w:val="276"/>
        </w:trPr>
        <w:tc>
          <w:tcPr>
            <w:cnfStyle w:val="001000000000"/>
            <w:tcW w:w="2693" w:type="dxa"/>
            <w:vAlign w:val="center"/>
            <w:hideMark/>
          </w:tcPr>
          <w:p w:rsidR="00A94D6B" w:rsidRPr="002B3AA1" w:rsidRDefault="00A94D6B" w:rsidP="00A014F2">
            <w:pPr>
              <w:spacing w:before="40" w:after="40"/>
              <w:jc w:val="center"/>
              <w:rPr>
                <w:rFonts w:eastAsia="Times New Roman" w:cs="Arial"/>
                <w:color w:val="FFFFFF" w:themeColor="background1"/>
                <w:sz w:val="20"/>
                <w:szCs w:val="16"/>
                <w:lang w:eastAsia="pl-PL"/>
              </w:rPr>
            </w:pPr>
            <w:r w:rsidRPr="002B3AA1">
              <w:rPr>
                <w:rFonts w:eastAsia="Times New Roman" w:cs="Arial"/>
                <w:color w:val="FFFFFF" w:themeColor="background1"/>
                <w:sz w:val="20"/>
                <w:szCs w:val="16"/>
                <w:lang w:eastAsia="pl-PL"/>
              </w:rPr>
              <w:t>103%-105%</w:t>
            </w:r>
          </w:p>
        </w:tc>
        <w:tc>
          <w:tcPr>
            <w:tcW w:w="2552" w:type="dxa"/>
            <w:vAlign w:val="center"/>
            <w:hideMark/>
          </w:tcPr>
          <w:p w:rsidR="00A94D6B" w:rsidRPr="002B3AA1" w:rsidRDefault="00A94D6B" w:rsidP="00A014F2">
            <w:pPr>
              <w:spacing w:before="40" w:after="40"/>
              <w:jc w:val="center"/>
              <w:cnfStyle w:val="000000100000"/>
              <w:rPr>
                <w:rFonts w:eastAsia="Times New Roman" w:cs="Arial"/>
                <w:sz w:val="20"/>
                <w:szCs w:val="16"/>
                <w:lang w:eastAsia="pl-PL"/>
              </w:rPr>
            </w:pPr>
            <w:r w:rsidRPr="002B3AA1">
              <w:rPr>
                <w:rFonts w:eastAsia="Times New Roman" w:cs="Arial"/>
                <w:sz w:val="20"/>
                <w:szCs w:val="16"/>
                <w:lang w:eastAsia="pl-PL"/>
              </w:rPr>
              <w:t>0,2</w:t>
            </w:r>
          </w:p>
        </w:tc>
      </w:tr>
      <w:tr w:rsidR="00A94D6B" w:rsidRPr="007A7FE8" w:rsidTr="00A94D6B">
        <w:trPr>
          <w:cnfStyle w:val="000000010000"/>
          <w:trHeight w:val="408"/>
        </w:trPr>
        <w:tc>
          <w:tcPr>
            <w:cnfStyle w:val="001000000000"/>
            <w:tcW w:w="2693" w:type="dxa"/>
            <w:vAlign w:val="center"/>
            <w:hideMark/>
          </w:tcPr>
          <w:p w:rsidR="00A94D6B" w:rsidRPr="002B3AA1" w:rsidRDefault="00A94D6B" w:rsidP="00A014F2">
            <w:pPr>
              <w:spacing w:before="40" w:after="40"/>
              <w:jc w:val="center"/>
              <w:rPr>
                <w:rFonts w:eastAsia="Times New Roman" w:cs="Arial"/>
                <w:b w:val="0"/>
                <w:bCs w:val="0"/>
                <w:color w:val="FFFFFF" w:themeColor="background1"/>
                <w:sz w:val="20"/>
                <w:szCs w:val="16"/>
                <w:lang w:eastAsia="pl-PL"/>
              </w:rPr>
            </w:pPr>
            <w:r w:rsidRPr="002B3AA1">
              <w:rPr>
                <w:rFonts w:eastAsia="Times New Roman" w:cs="Arial"/>
                <w:color w:val="FFFFFF" w:themeColor="background1"/>
                <w:sz w:val="20"/>
                <w:szCs w:val="16"/>
                <w:lang w:eastAsia="pl-PL"/>
              </w:rPr>
              <w:t>Suma prawdopodobieństw</w:t>
            </w:r>
          </w:p>
        </w:tc>
        <w:tc>
          <w:tcPr>
            <w:tcW w:w="2552" w:type="dxa"/>
            <w:vAlign w:val="center"/>
            <w:hideMark/>
          </w:tcPr>
          <w:p w:rsidR="00A94D6B" w:rsidRPr="002B3AA1" w:rsidRDefault="00A94D6B" w:rsidP="00A014F2">
            <w:pPr>
              <w:spacing w:before="40" w:after="40"/>
              <w:jc w:val="center"/>
              <w:cnfStyle w:val="000000010000"/>
              <w:rPr>
                <w:rFonts w:eastAsia="Times New Roman" w:cs="Arial"/>
                <w:b/>
                <w:bCs/>
                <w:sz w:val="20"/>
                <w:szCs w:val="16"/>
                <w:lang w:eastAsia="pl-PL"/>
              </w:rPr>
            </w:pPr>
            <w:r w:rsidRPr="002B3AA1">
              <w:rPr>
                <w:rFonts w:eastAsia="Times New Roman" w:cs="Arial"/>
                <w:b/>
                <w:bCs/>
                <w:sz w:val="20"/>
                <w:szCs w:val="16"/>
                <w:lang w:eastAsia="pl-PL"/>
              </w:rPr>
              <w:t>1</w:t>
            </w:r>
          </w:p>
        </w:tc>
      </w:tr>
    </w:tbl>
    <w:p w:rsidR="00A94D6B" w:rsidRPr="00C92B9D" w:rsidRDefault="00A94D6B" w:rsidP="00A94D6B">
      <w:pPr>
        <w:pStyle w:val="Legenda"/>
        <w:spacing w:before="0"/>
        <w:rPr>
          <w:b w:val="0"/>
          <w:bCs w:val="0"/>
          <w:i/>
          <w:color w:val="829CBD"/>
          <w:sz w:val="18"/>
        </w:rPr>
      </w:pPr>
      <w:r w:rsidRPr="00C92B9D">
        <w:rPr>
          <w:b w:val="0"/>
          <w:bCs w:val="0"/>
          <w:i/>
          <w:color w:val="829CBD"/>
          <w:sz w:val="18"/>
        </w:rPr>
        <w:t>Źródło: opracowanie własne</w:t>
      </w:r>
    </w:p>
    <w:p w:rsidR="00611019" w:rsidRPr="00A014F2" w:rsidRDefault="00611019" w:rsidP="00A94D6B">
      <w:pPr>
        <w:rPr>
          <w:color w:val="auto"/>
          <w:sz w:val="8"/>
          <w:szCs w:val="8"/>
        </w:rPr>
      </w:pPr>
    </w:p>
    <w:p w:rsidR="00A94D6B" w:rsidRPr="00EC0D60" w:rsidRDefault="00A94D6B" w:rsidP="00A94D6B">
      <w:pPr>
        <w:rPr>
          <w:color w:val="auto"/>
        </w:rPr>
      </w:pPr>
      <w:r w:rsidRPr="00EC0D60">
        <w:rPr>
          <w:color w:val="auto"/>
        </w:rPr>
        <w:t>Uznaje się, że przyjęte do analizy koszty eksploatacyjne zostały oszacowane prawidłowo</w:t>
      </w:r>
      <w:r w:rsidR="00FC6306">
        <w:rPr>
          <w:color w:val="auto"/>
        </w:rPr>
        <w:t>,</w:t>
      </w:r>
      <w:r>
        <w:rPr>
          <w:color w:val="auto"/>
        </w:rPr>
        <w:t xml:space="preserve"> gdyż zostały oparte na benchmaku NK i metodyce wypracowanej na potrzeby przygotowań studiów PLK -</w:t>
      </w:r>
      <w:r w:rsidRPr="00EC0D60">
        <w:rPr>
          <w:color w:val="auto"/>
        </w:rPr>
        <w:t xml:space="preserve"> ich wzrost/spadek o więcej niż 3% jest mało prawdopodobny</w:t>
      </w:r>
      <w:r w:rsidR="00BE1283">
        <w:rPr>
          <w:color w:val="auto"/>
        </w:rPr>
        <w:t>, choć ostrożnie przyjęto współczynnik</w:t>
      </w:r>
      <w:r w:rsidRPr="00EC0D60">
        <w:rPr>
          <w:color w:val="auto"/>
        </w:rPr>
        <w:t xml:space="preserve"> prawdopodobieństwa na poziomie 0,2 dla przedziału spadku i wzrostu kosztów. </w:t>
      </w:r>
    </w:p>
    <w:p w:rsidR="00A94D6B" w:rsidRPr="00EC0D60" w:rsidRDefault="00A94D6B" w:rsidP="00A94D6B">
      <w:pPr>
        <w:rPr>
          <w:color w:val="auto"/>
        </w:rPr>
      </w:pPr>
    </w:p>
    <w:p w:rsidR="00A94D6B" w:rsidRPr="00EC0D60" w:rsidRDefault="00A94D6B" w:rsidP="00A94D6B">
      <w:pPr>
        <w:rPr>
          <w:color w:val="auto"/>
        </w:rPr>
      </w:pPr>
      <w:r w:rsidRPr="00EC0D60">
        <w:rPr>
          <w:color w:val="auto"/>
        </w:rPr>
        <w:t xml:space="preserve">Powyższe dane potwierdzają, że przyjęte w powyższej analizie założenia dotyczące kształtowania się wielkości czynników charakteryzują się największym prawdopodobieństwem wystąpienia. </w:t>
      </w:r>
    </w:p>
    <w:p w:rsidR="00A94D6B" w:rsidRPr="00EC0D60" w:rsidRDefault="00A94D6B" w:rsidP="00A94D6B">
      <w:pPr>
        <w:rPr>
          <w:b/>
          <w:color w:val="auto"/>
        </w:rPr>
      </w:pPr>
      <w:r w:rsidRPr="00EC0D60">
        <w:rPr>
          <w:b/>
          <w:color w:val="auto"/>
        </w:rPr>
        <w:t>Analiza rozkładu prawdopodobieństwa dla wskaźników efektywności projektu</w:t>
      </w:r>
    </w:p>
    <w:p w:rsidR="00A94D6B" w:rsidRPr="00EC0D60" w:rsidRDefault="00A94D6B" w:rsidP="00A94D6B">
      <w:pPr>
        <w:rPr>
          <w:color w:val="auto"/>
        </w:rPr>
      </w:pPr>
      <w:r w:rsidRPr="00EC0D60">
        <w:rPr>
          <w:color w:val="auto"/>
        </w:rPr>
        <w:t>Rozkładu prawdopodobieństwa dla NPV/C, NPV/C z dotacją, ENPV oraz ERR dokonano przy pomocy wielokrotnego losowego wyboru (z uwzględnieniem ustalonego rozkładu prawdopodobieństwa zmiennych) wartości dla wybranych zmiennych, za sprawą którego otrzymano cztery szeregi danych składające się z 500 elementów. Analizę powyższych danych przeprowadzono za pomocą histogramów otrzymanych oraz wybranych parametrów statystyki opisowej.</w:t>
      </w:r>
    </w:p>
    <w:p w:rsidR="00A94D6B" w:rsidRPr="000B7FD2" w:rsidRDefault="00A94D6B" w:rsidP="00A94D6B">
      <w:pPr>
        <w:pStyle w:val="Legenda"/>
      </w:pPr>
      <w:bookmarkStart w:id="1212" w:name="_Toc420605714"/>
      <w:bookmarkStart w:id="1213" w:name="_Toc425413448"/>
      <w:bookmarkStart w:id="1214" w:name="_Toc462930192"/>
      <w:r>
        <w:lastRenderedPageBreak/>
        <w:t xml:space="preserve">Wykres </w:t>
      </w:r>
      <w:fldSimple w:instr=" SEQ Wykres \* ARABIC ">
        <w:r w:rsidR="00174753">
          <w:rPr>
            <w:noProof/>
          </w:rPr>
          <w:t>2</w:t>
        </w:r>
      </w:fldSimple>
      <w:r>
        <w:t xml:space="preserve">: </w:t>
      </w:r>
      <w:r w:rsidRPr="000B7FD2">
        <w:t>Wyniki z histogramu dla NPV/C</w:t>
      </w:r>
      <w:bookmarkEnd w:id="1212"/>
      <w:bookmarkEnd w:id="1213"/>
      <w:r w:rsidR="00A34268">
        <w:t xml:space="preserve"> – wariant 2</w:t>
      </w:r>
      <w:bookmarkEnd w:id="1214"/>
    </w:p>
    <w:p w:rsidR="00A94D6B" w:rsidRDefault="00524683" w:rsidP="00A94D6B">
      <w:pPr>
        <w:pStyle w:val="Legenda"/>
        <w:spacing w:before="0"/>
        <w:rPr>
          <w:b w:val="0"/>
          <w:bCs w:val="0"/>
          <w:i/>
          <w:color w:val="829CBD"/>
          <w:sz w:val="18"/>
        </w:rPr>
      </w:pPr>
      <w:r w:rsidRPr="00524683">
        <w:rPr>
          <w:b w:val="0"/>
          <w:bCs w:val="0"/>
          <w:i/>
          <w:noProof/>
          <w:color w:val="829CBD"/>
          <w:sz w:val="18"/>
          <w:lang w:eastAsia="pl-PL"/>
        </w:rPr>
        <w:drawing>
          <wp:inline distT="0" distB="0" distL="0" distR="0">
            <wp:extent cx="5762625" cy="2700000"/>
            <wp:effectExtent l="0" t="0" r="0" b="0"/>
            <wp:docPr id="13" name="Wykres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rsidR="00A94D6B" w:rsidRPr="000B7FD2">
        <w:rPr>
          <w:b w:val="0"/>
          <w:bCs w:val="0"/>
          <w:i/>
          <w:color w:val="829CBD"/>
          <w:sz w:val="18"/>
        </w:rPr>
        <w:t>Źródło: obliczenia własne</w:t>
      </w:r>
    </w:p>
    <w:p w:rsidR="00E06975" w:rsidRPr="00E06975" w:rsidRDefault="00E06975" w:rsidP="00E06975"/>
    <w:p w:rsidR="00A94D6B" w:rsidRPr="000B7FD2" w:rsidRDefault="00A94D6B" w:rsidP="00A94D6B">
      <w:pPr>
        <w:pStyle w:val="Legenda"/>
      </w:pPr>
      <w:bookmarkStart w:id="1215" w:name="_Toc420605715"/>
      <w:bookmarkStart w:id="1216" w:name="_Toc425413449"/>
      <w:bookmarkStart w:id="1217" w:name="_Toc462930193"/>
      <w:r w:rsidRPr="000B7FD2">
        <w:t xml:space="preserve">Wykres </w:t>
      </w:r>
      <w:fldSimple w:instr=" SEQ Wykres \* ARABIC ">
        <w:r w:rsidR="00174753">
          <w:rPr>
            <w:noProof/>
          </w:rPr>
          <w:t>3</w:t>
        </w:r>
      </w:fldSimple>
      <w:r w:rsidRPr="000B7FD2">
        <w:t>: Wyniki z histogramu dla NPV/K</w:t>
      </w:r>
      <w:bookmarkEnd w:id="1215"/>
      <w:bookmarkEnd w:id="1216"/>
      <w:r w:rsidR="00801C5E">
        <w:t xml:space="preserve"> – wariant 2</w:t>
      </w:r>
      <w:bookmarkEnd w:id="1217"/>
    </w:p>
    <w:p w:rsidR="00A94D6B" w:rsidRDefault="00524683" w:rsidP="00A94D6B">
      <w:pPr>
        <w:pStyle w:val="podpisdolny"/>
        <w:rPr>
          <w:color w:val="000000" w:themeColor="text1"/>
          <w:sz w:val="16"/>
          <w:szCs w:val="16"/>
          <w:lang w:val="pl-PL"/>
        </w:rPr>
      </w:pPr>
      <w:r w:rsidRPr="00524683">
        <w:rPr>
          <w:noProof/>
          <w:color w:val="000000" w:themeColor="text1"/>
          <w:sz w:val="16"/>
          <w:szCs w:val="16"/>
          <w:lang w:val="pl-PL" w:eastAsia="pl-PL"/>
        </w:rPr>
        <w:drawing>
          <wp:inline distT="0" distB="0" distL="0" distR="0">
            <wp:extent cx="5762625" cy="2700000"/>
            <wp:effectExtent l="0" t="0" r="0" b="0"/>
            <wp:docPr id="14" name="Wykres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801C5E" w:rsidRDefault="00A94D6B" w:rsidP="00801C5E">
      <w:pPr>
        <w:pStyle w:val="Legenda"/>
        <w:keepNext w:val="0"/>
        <w:spacing w:before="0"/>
        <w:rPr>
          <w:b w:val="0"/>
          <w:bCs w:val="0"/>
          <w:i/>
          <w:color w:val="829CBD"/>
          <w:sz w:val="18"/>
        </w:rPr>
      </w:pPr>
      <w:r w:rsidRPr="000B7FD2">
        <w:rPr>
          <w:b w:val="0"/>
          <w:bCs w:val="0"/>
          <w:i/>
          <w:color w:val="829CBD"/>
          <w:sz w:val="18"/>
        </w:rPr>
        <w:t>Źródło: obliczenia własne</w:t>
      </w:r>
      <w:bookmarkStart w:id="1218" w:name="_Toc420605716"/>
      <w:bookmarkStart w:id="1219" w:name="_Toc425413450"/>
    </w:p>
    <w:p w:rsidR="00A94D6B" w:rsidRPr="00801C5E" w:rsidRDefault="00A94D6B" w:rsidP="00801C5E">
      <w:pPr>
        <w:pStyle w:val="Legenda"/>
        <w:spacing w:before="0"/>
        <w:rPr>
          <w:b w:val="0"/>
          <w:bCs w:val="0"/>
          <w:i/>
          <w:color w:val="829CBD"/>
          <w:sz w:val="18"/>
        </w:rPr>
      </w:pPr>
      <w:bookmarkStart w:id="1220" w:name="_Toc462930194"/>
      <w:r w:rsidRPr="000B7FD2">
        <w:lastRenderedPageBreak/>
        <w:t xml:space="preserve">Wykres </w:t>
      </w:r>
      <w:fldSimple w:instr=" SEQ Wykres \* ARABIC ">
        <w:r w:rsidR="00174753">
          <w:rPr>
            <w:noProof/>
          </w:rPr>
          <w:t>4</w:t>
        </w:r>
      </w:fldSimple>
      <w:r w:rsidRPr="000B7FD2">
        <w:t>: Wyniki z histogramu dla ENPV</w:t>
      </w:r>
      <w:bookmarkEnd w:id="1218"/>
      <w:bookmarkEnd w:id="1219"/>
      <w:r w:rsidR="00801C5E">
        <w:t xml:space="preserve"> – wariant 2</w:t>
      </w:r>
      <w:bookmarkEnd w:id="1220"/>
    </w:p>
    <w:p w:rsidR="00A94D6B" w:rsidRDefault="00524683" w:rsidP="00A94D6B">
      <w:pPr>
        <w:pStyle w:val="podpisdolny"/>
        <w:rPr>
          <w:color w:val="000000" w:themeColor="text1"/>
          <w:sz w:val="16"/>
          <w:szCs w:val="16"/>
          <w:lang w:val="pl-PL"/>
        </w:rPr>
      </w:pPr>
      <w:r w:rsidRPr="00524683">
        <w:rPr>
          <w:noProof/>
          <w:color w:val="000000" w:themeColor="text1"/>
          <w:sz w:val="16"/>
          <w:szCs w:val="16"/>
          <w:lang w:val="pl-PL" w:eastAsia="pl-PL"/>
        </w:rPr>
        <w:drawing>
          <wp:inline distT="0" distB="0" distL="0" distR="0">
            <wp:extent cx="5762625" cy="2700000"/>
            <wp:effectExtent l="0" t="0" r="0" b="0"/>
            <wp:docPr id="19" name="Wykres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A94D6B" w:rsidRPr="000B7FD2" w:rsidRDefault="00A94D6B" w:rsidP="00A94D6B">
      <w:pPr>
        <w:pStyle w:val="Legenda"/>
        <w:spacing w:before="0"/>
        <w:rPr>
          <w:b w:val="0"/>
          <w:bCs w:val="0"/>
          <w:i/>
          <w:color w:val="829CBD"/>
          <w:sz w:val="18"/>
        </w:rPr>
      </w:pPr>
      <w:r w:rsidRPr="000B7FD2">
        <w:rPr>
          <w:b w:val="0"/>
          <w:bCs w:val="0"/>
          <w:i/>
          <w:color w:val="829CBD"/>
          <w:sz w:val="18"/>
        </w:rPr>
        <w:t>Źródło: obliczenia własne</w:t>
      </w:r>
    </w:p>
    <w:p w:rsidR="00A94D6B" w:rsidRPr="000B7FD2" w:rsidRDefault="00A94D6B" w:rsidP="00A94D6B">
      <w:pPr>
        <w:pStyle w:val="Legenda"/>
      </w:pPr>
      <w:bookmarkStart w:id="1221" w:name="_Toc420605717"/>
      <w:bookmarkStart w:id="1222" w:name="_Toc425413451"/>
      <w:bookmarkStart w:id="1223" w:name="_Toc462930195"/>
      <w:r w:rsidRPr="000B7FD2">
        <w:t xml:space="preserve">Wykres </w:t>
      </w:r>
      <w:fldSimple w:instr=" SEQ Wykres \* ARABIC ">
        <w:r w:rsidR="00174753">
          <w:rPr>
            <w:noProof/>
          </w:rPr>
          <w:t>5</w:t>
        </w:r>
      </w:fldSimple>
      <w:r w:rsidRPr="000B7FD2">
        <w:t>: Wyniki z histogramu dla E</w:t>
      </w:r>
      <w:bookmarkEnd w:id="1221"/>
      <w:r w:rsidRPr="000B7FD2">
        <w:t>RR</w:t>
      </w:r>
      <w:bookmarkEnd w:id="1222"/>
      <w:r w:rsidR="00801C5E">
        <w:t xml:space="preserve"> – wariant 2</w:t>
      </w:r>
      <w:bookmarkEnd w:id="1223"/>
      <w:r w:rsidR="00801C5E">
        <w:t xml:space="preserve"> </w:t>
      </w:r>
    </w:p>
    <w:p w:rsidR="00A94D6B" w:rsidRPr="003912B1" w:rsidRDefault="00524683" w:rsidP="00E06975">
      <w:pPr>
        <w:pStyle w:val="podpisdolny"/>
        <w:spacing w:after="0"/>
        <w:rPr>
          <w:b/>
          <w:bCs/>
          <w:i/>
          <w:lang w:val="pl-PL"/>
        </w:rPr>
      </w:pPr>
      <w:r w:rsidRPr="00524683">
        <w:rPr>
          <w:b/>
          <w:bCs/>
          <w:i/>
          <w:noProof/>
          <w:lang w:val="pl-PL" w:eastAsia="pl-PL"/>
        </w:rPr>
        <w:drawing>
          <wp:inline distT="0" distB="0" distL="0" distR="0">
            <wp:extent cx="5762625" cy="2700000"/>
            <wp:effectExtent l="0" t="0" r="0" b="0"/>
            <wp:docPr id="20" name="Wykres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r w:rsidR="00A94D6B" w:rsidRPr="003912B1">
        <w:rPr>
          <w:b/>
          <w:bCs/>
          <w:i/>
          <w:lang w:val="pl-PL"/>
        </w:rPr>
        <w:t>Źródło: obliczenia własne</w:t>
      </w:r>
    </w:p>
    <w:p w:rsidR="00801C5E" w:rsidRPr="000B7FD2" w:rsidRDefault="00801C5E" w:rsidP="00801C5E">
      <w:pPr>
        <w:pStyle w:val="Legenda"/>
      </w:pPr>
      <w:bookmarkStart w:id="1224" w:name="_Toc462930196"/>
      <w:r>
        <w:lastRenderedPageBreak/>
        <w:t xml:space="preserve">Wykres </w:t>
      </w:r>
      <w:fldSimple w:instr=" SEQ Wykres \* ARABIC ">
        <w:r w:rsidR="00174753">
          <w:rPr>
            <w:noProof/>
          </w:rPr>
          <w:t>6</w:t>
        </w:r>
      </w:fldSimple>
      <w:r>
        <w:t xml:space="preserve">: </w:t>
      </w:r>
      <w:r w:rsidRPr="000B7FD2">
        <w:t>Wyniki z histogramu dla NPV/C</w:t>
      </w:r>
      <w:r>
        <w:t xml:space="preserve"> – wariant 2E</w:t>
      </w:r>
      <w:bookmarkEnd w:id="1224"/>
    </w:p>
    <w:p w:rsidR="00801C5E" w:rsidRDefault="00524683" w:rsidP="00801C5E">
      <w:pPr>
        <w:pStyle w:val="Legenda"/>
        <w:spacing w:before="0"/>
        <w:rPr>
          <w:b w:val="0"/>
          <w:bCs w:val="0"/>
          <w:i/>
          <w:color w:val="829CBD"/>
          <w:sz w:val="18"/>
        </w:rPr>
      </w:pPr>
      <w:r w:rsidRPr="00524683">
        <w:rPr>
          <w:b w:val="0"/>
          <w:bCs w:val="0"/>
          <w:i/>
          <w:noProof/>
          <w:color w:val="829CBD"/>
          <w:sz w:val="18"/>
          <w:lang w:eastAsia="pl-PL"/>
        </w:rPr>
        <w:drawing>
          <wp:inline distT="0" distB="0" distL="0" distR="0">
            <wp:extent cx="5762625" cy="2700000"/>
            <wp:effectExtent l="0" t="0" r="0" b="0"/>
            <wp:docPr id="21" name="Wykres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801C5E" w:rsidRDefault="00801C5E" w:rsidP="00801C5E">
      <w:pPr>
        <w:pStyle w:val="Legenda"/>
        <w:spacing w:before="0"/>
        <w:rPr>
          <w:b w:val="0"/>
          <w:bCs w:val="0"/>
          <w:i/>
          <w:color w:val="829CBD"/>
          <w:sz w:val="18"/>
        </w:rPr>
      </w:pPr>
      <w:r w:rsidRPr="000B7FD2">
        <w:rPr>
          <w:b w:val="0"/>
          <w:bCs w:val="0"/>
          <w:i/>
          <w:color w:val="829CBD"/>
          <w:sz w:val="18"/>
        </w:rPr>
        <w:t>Źródło: obliczenia własne</w:t>
      </w:r>
    </w:p>
    <w:p w:rsidR="00801C5E" w:rsidRDefault="00801C5E" w:rsidP="00801C5E"/>
    <w:p w:rsidR="00801C5E" w:rsidRDefault="00801C5E" w:rsidP="00801C5E">
      <w:pPr>
        <w:pStyle w:val="Legenda"/>
      </w:pPr>
      <w:bookmarkStart w:id="1225" w:name="_Toc462930197"/>
      <w:r w:rsidRPr="000B7FD2">
        <w:t xml:space="preserve">Wykres </w:t>
      </w:r>
      <w:fldSimple w:instr=" SEQ Wykres \* ARABIC ">
        <w:r w:rsidR="00174753">
          <w:rPr>
            <w:noProof/>
          </w:rPr>
          <w:t>7</w:t>
        </w:r>
      </w:fldSimple>
      <w:r w:rsidRPr="000B7FD2">
        <w:t>: Wyniki z histogramu dla NPV/K</w:t>
      </w:r>
      <w:r>
        <w:t xml:space="preserve"> – wariant 2E</w:t>
      </w:r>
      <w:bookmarkEnd w:id="1225"/>
    </w:p>
    <w:p w:rsidR="00801C5E" w:rsidRDefault="00524683" w:rsidP="00801C5E">
      <w:pPr>
        <w:pStyle w:val="Legenda"/>
        <w:spacing w:before="0"/>
        <w:rPr>
          <w:b w:val="0"/>
          <w:bCs w:val="0"/>
          <w:i/>
          <w:color w:val="829CBD"/>
          <w:sz w:val="18"/>
        </w:rPr>
      </w:pPr>
      <w:r w:rsidRPr="00524683">
        <w:rPr>
          <w:b w:val="0"/>
          <w:bCs w:val="0"/>
          <w:i/>
          <w:noProof/>
          <w:color w:val="829CBD"/>
          <w:sz w:val="18"/>
          <w:lang w:eastAsia="pl-PL"/>
        </w:rPr>
        <w:drawing>
          <wp:inline distT="0" distB="0" distL="0" distR="0">
            <wp:extent cx="5762625" cy="2700000"/>
            <wp:effectExtent l="0" t="0" r="0" b="0"/>
            <wp:docPr id="22" name="Wykres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801C5E" w:rsidRDefault="00801C5E" w:rsidP="00801C5E">
      <w:pPr>
        <w:pStyle w:val="Legenda"/>
        <w:spacing w:before="0"/>
        <w:rPr>
          <w:b w:val="0"/>
          <w:bCs w:val="0"/>
          <w:i/>
          <w:color w:val="829CBD"/>
          <w:sz w:val="18"/>
        </w:rPr>
      </w:pPr>
      <w:r w:rsidRPr="000B7FD2">
        <w:rPr>
          <w:b w:val="0"/>
          <w:bCs w:val="0"/>
          <w:i/>
          <w:color w:val="829CBD"/>
          <w:sz w:val="18"/>
        </w:rPr>
        <w:t>Źródło: obliczenia własne</w:t>
      </w:r>
    </w:p>
    <w:p w:rsidR="00801C5E" w:rsidRPr="00801C5E" w:rsidRDefault="00801C5E" w:rsidP="00801C5E"/>
    <w:p w:rsidR="00801C5E" w:rsidRDefault="00801C5E" w:rsidP="00801C5E">
      <w:pPr>
        <w:pStyle w:val="Legenda"/>
      </w:pPr>
      <w:bookmarkStart w:id="1226" w:name="_Toc462930198"/>
      <w:r w:rsidRPr="000B7FD2">
        <w:lastRenderedPageBreak/>
        <w:t xml:space="preserve">Wykres </w:t>
      </w:r>
      <w:fldSimple w:instr=" SEQ Wykres \* ARABIC ">
        <w:r w:rsidR="00174753">
          <w:rPr>
            <w:noProof/>
          </w:rPr>
          <w:t>8</w:t>
        </w:r>
      </w:fldSimple>
      <w:r w:rsidRPr="000B7FD2">
        <w:t>: Wyniki z histogramu dla ENPV</w:t>
      </w:r>
      <w:r>
        <w:t xml:space="preserve"> – wariant 2E</w:t>
      </w:r>
      <w:bookmarkEnd w:id="1226"/>
    </w:p>
    <w:p w:rsidR="00801C5E" w:rsidRDefault="00524683" w:rsidP="00801C5E">
      <w:pPr>
        <w:pStyle w:val="Legenda"/>
        <w:spacing w:before="0"/>
        <w:rPr>
          <w:b w:val="0"/>
          <w:bCs w:val="0"/>
          <w:i/>
          <w:color w:val="829CBD"/>
          <w:sz w:val="18"/>
        </w:rPr>
      </w:pPr>
      <w:r w:rsidRPr="00524683">
        <w:rPr>
          <w:b w:val="0"/>
          <w:bCs w:val="0"/>
          <w:i/>
          <w:noProof/>
          <w:color w:val="829CBD"/>
          <w:sz w:val="18"/>
          <w:lang w:eastAsia="pl-PL"/>
        </w:rPr>
        <w:drawing>
          <wp:inline distT="0" distB="0" distL="0" distR="0">
            <wp:extent cx="5762625" cy="2700000"/>
            <wp:effectExtent l="0" t="0" r="0" b="0"/>
            <wp:docPr id="23" name="Wykres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801C5E" w:rsidRDefault="00801C5E" w:rsidP="00801C5E">
      <w:pPr>
        <w:pStyle w:val="Legenda"/>
        <w:spacing w:before="0"/>
        <w:rPr>
          <w:b w:val="0"/>
          <w:bCs w:val="0"/>
          <w:i/>
          <w:color w:val="829CBD"/>
          <w:sz w:val="18"/>
        </w:rPr>
      </w:pPr>
      <w:r w:rsidRPr="000B7FD2">
        <w:rPr>
          <w:b w:val="0"/>
          <w:bCs w:val="0"/>
          <w:i/>
          <w:color w:val="829CBD"/>
          <w:sz w:val="18"/>
        </w:rPr>
        <w:t>Źródło: obliczenia własne</w:t>
      </w:r>
    </w:p>
    <w:p w:rsidR="00801C5E" w:rsidRDefault="00801C5E" w:rsidP="00801C5E">
      <w:pPr>
        <w:pStyle w:val="Legenda"/>
      </w:pPr>
      <w:bookmarkStart w:id="1227" w:name="_Toc462930199"/>
      <w:r w:rsidRPr="000B7FD2">
        <w:t xml:space="preserve">Wykres </w:t>
      </w:r>
      <w:fldSimple w:instr=" SEQ Wykres \* ARABIC ">
        <w:r w:rsidR="00174753">
          <w:rPr>
            <w:noProof/>
          </w:rPr>
          <w:t>9</w:t>
        </w:r>
      </w:fldSimple>
      <w:r w:rsidRPr="000B7FD2">
        <w:t>: Wyniki z histogramu dla ERR</w:t>
      </w:r>
      <w:r>
        <w:t xml:space="preserve"> – wariant 2E</w:t>
      </w:r>
      <w:bookmarkEnd w:id="1227"/>
    </w:p>
    <w:p w:rsidR="00A94D6B" w:rsidRPr="00801C5E" w:rsidRDefault="00524683" w:rsidP="00801C5E">
      <w:pPr>
        <w:pStyle w:val="Legenda"/>
        <w:spacing w:before="0"/>
        <w:rPr>
          <w:b w:val="0"/>
          <w:bCs w:val="0"/>
          <w:i/>
          <w:color w:val="829CBD"/>
          <w:sz w:val="18"/>
        </w:rPr>
      </w:pPr>
      <w:r w:rsidRPr="00524683">
        <w:rPr>
          <w:b w:val="0"/>
          <w:bCs w:val="0"/>
          <w:i/>
          <w:noProof/>
          <w:color w:val="829CBD"/>
          <w:sz w:val="18"/>
          <w:lang w:eastAsia="pl-PL"/>
        </w:rPr>
        <w:drawing>
          <wp:inline distT="0" distB="0" distL="0" distR="0">
            <wp:extent cx="5762625" cy="2700000"/>
            <wp:effectExtent l="0" t="0" r="0" b="0"/>
            <wp:docPr id="24" name="Wykres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r w:rsidR="00801C5E" w:rsidRPr="000B7FD2">
        <w:rPr>
          <w:b w:val="0"/>
          <w:bCs w:val="0"/>
          <w:i/>
          <w:color w:val="829CBD"/>
          <w:sz w:val="18"/>
        </w:rPr>
        <w:t>Źródło: obliczenia własne</w:t>
      </w:r>
    </w:p>
    <w:p w:rsidR="00611019" w:rsidRDefault="00611019" w:rsidP="00A94D6B">
      <w:pPr>
        <w:rPr>
          <w:color w:val="auto"/>
        </w:rPr>
      </w:pPr>
    </w:p>
    <w:p w:rsidR="00A94D6B" w:rsidRPr="00EC0D60" w:rsidRDefault="00A94D6B" w:rsidP="00A94D6B">
      <w:pPr>
        <w:rPr>
          <w:color w:val="auto"/>
        </w:rPr>
      </w:pPr>
      <w:r w:rsidRPr="00EC0D60">
        <w:rPr>
          <w:color w:val="auto"/>
        </w:rPr>
        <w:t>Uzyskane wyniki przedstawione na powyższych wykresach oscylują wokół wyjściowych wskaźników dla projektu i potwierdzają największe prawdopodobieństwo uzyskania wyliczonej wartości (lub wartości zbliżonych) w analizie wskaźników. O ile w przypadku wskaźników finansowych rozkład wyników</w:t>
      </w:r>
      <w:r>
        <w:rPr>
          <w:color w:val="auto"/>
        </w:rPr>
        <w:t xml:space="preserve"> nie wykazuje wyraźnych asymetrii</w:t>
      </w:r>
      <w:r w:rsidR="00DE78CC">
        <w:rPr>
          <w:color w:val="auto"/>
        </w:rPr>
        <w:t>, o tyle w </w:t>
      </w:r>
      <w:r w:rsidRPr="00EC0D60">
        <w:rPr>
          <w:color w:val="auto"/>
        </w:rPr>
        <w:t>przypadku wskaźników ekonomicznych rozkład jest zbliżony do normalnego bez zauważalnej asymetrii</w:t>
      </w:r>
      <w:r>
        <w:rPr>
          <w:color w:val="auto"/>
        </w:rPr>
        <w:t xml:space="preserve"> zaś wartości skupione są w pobliżu wartości wykazanych w analizie ekonomicznej</w:t>
      </w:r>
      <w:r w:rsidRPr="00EC0D60">
        <w:rPr>
          <w:color w:val="auto"/>
        </w:rPr>
        <w:t>.</w:t>
      </w:r>
    </w:p>
    <w:p w:rsidR="00A94D6B" w:rsidRDefault="00A94D6B" w:rsidP="00A94D6B">
      <w:pPr>
        <w:rPr>
          <w:color w:val="auto"/>
        </w:rPr>
      </w:pPr>
      <w:r w:rsidRPr="00EC0D60">
        <w:rPr>
          <w:color w:val="auto"/>
        </w:rPr>
        <w:lastRenderedPageBreak/>
        <w:t>Drugą metodą służącą analizie rozkładu prawdopodobieństwa dla wskaźników efektywności projektu jest wyliczenie i zinterpretowanie wybranych parametrów statystyki opisowej dla otrzymanych szeregów. W celu dokonania pełnej analizy obliczono takie parametry jak: średnia, mediana, odchylenie standardowe, wartość minimalna, wartość maksymalna, prawdopodobieństwo osiągnięcia wysokości wskaźni</w:t>
      </w:r>
      <w:r w:rsidR="00DE78CC">
        <w:rPr>
          <w:color w:val="auto"/>
        </w:rPr>
        <w:t>ków efektywności wynikających z </w:t>
      </w:r>
      <w:r w:rsidRPr="00EC0D60">
        <w:rPr>
          <w:color w:val="auto"/>
        </w:rPr>
        <w:t>przeprowadzonych analiz oraz wartości wskaźników osiąganych z danym prawdopodobieństwem</w:t>
      </w:r>
      <w:r w:rsidR="00611019">
        <w:rPr>
          <w:color w:val="auto"/>
        </w:rPr>
        <w:t>.</w:t>
      </w:r>
    </w:p>
    <w:p w:rsidR="00611019" w:rsidRPr="00A014F2" w:rsidRDefault="00611019" w:rsidP="00A94D6B">
      <w:pPr>
        <w:rPr>
          <w:color w:val="auto"/>
          <w:sz w:val="8"/>
          <w:szCs w:val="8"/>
        </w:rPr>
      </w:pPr>
    </w:p>
    <w:p w:rsidR="00A94D6B" w:rsidRPr="000B7FD2" w:rsidRDefault="00A94D6B" w:rsidP="00A94D6B">
      <w:pPr>
        <w:pStyle w:val="Legenda"/>
      </w:pPr>
      <w:bookmarkStart w:id="1228" w:name="_Toc420605689"/>
      <w:bookmarkStart w:id="1229" w:name="_Toc425413415"/>
      <w:bookmarkStart w:id="1230" w:name="_Toc462930182"/>
      <w:r>
        <w:t xml:space="preserve">Tabela </w:t>
      </w:r>
      <w:fldSimple w:instr=" SEQ Tabela \* ARABIC ">
        <w:r w:rsidR="00174753">
          <w:rPr>
            <w:noProof/>
          </w:rPr>
          <w:t>37</w:t>
        </w:r>
      </w:fldSimple>
      <w:r w:rsidRPr="000B7FD2">
        <w:t>: Wybrane parametry statystyki opisowej dla wyników symulacji</w:t>
      </w:r>
      <w:bookmarkEnd w:id="1228"/>
      <w:bookmarkEnd w:id="1229"/>
      <w:r w:rsidRPr="000B7FD2">
        <w:t xml:space="preserve"> </w:t>
      </w:r>
      <w:r w:rsidR="00801C5E">
        <w:t>– wariant 2</w:t>
      </w:r>
      <w:bookmarkEnd w:id="1230"/>
    </w:p>
    <w:tbl>
      <w:tblPr>
        <w:tblW w:w="5000" w:type="pct"/>
        <w:tblCellMar>
          <w:left w:w="70" w:type="dxa"/>
          <w:right w:w="70" w:type="dxa"/>
        </w:tblCellMar>
        <w:tblLook w:val="04A0"/>
      </w:tblPr>
      <w:tblGrid>
        <w:gridCol w:w="3294"/>
        <w:gridCol w:w="1480"/>
        <w:gridCol w:w="1480"/>
        <w:gridCol w:w="1479"/>
        <w:gridCol w:w="1477"/>
      </w:tblGrid>
      <w:tr w:rsidR="00A0649E" w:rsidRPr="00792701" w:rsidTr="009D31A9">
        <w:trPr>
          <w:trHeight w:val="310"/>
        </w:trPr>
        <w:tc>
          <w:tcPr>
            <w:tcW w:w="1788" w:type="pct"/>
            <w:tcBorders>
              <w:top w:val="single" w:sz="8" w:space="0" w:color="auto"/>
              <w:left w:val="single" w:sz="8" w:space="0" w:color="auto"/>
              <w:bottom w:val="single" w:sz="4" w:space="0" w:color="auto"/>
              <w:right w:val="single" w:sz="4" w:space="0" w:color="auto"/>
            </w:tcBorders>
            <w:shd w:val="clear" w:color="000000" w:fill="365F91" w:themeFill="accent1" w:themeFillShade="BF"/>
            <w:noWrap/>
            <w:vAlign w:val="center"/>
            <w:hideMark/>
          </w:tcPr>
          <w:p w:rsidR="00A0649E" w:rsidRPr="00792701" w:rsidRDefault="00A0649E" w:rsidP="00A0649E">
            <w:pPr>
              <w:spacing w:before="0" w:after="0" w:line="240" w:lineRule="auto"/>
              <w:jc w:val="center"/>
              <w:rPr>
                <w:rFonts w:eastAsia="Times New Roman" w:cs="Arial"/>
                <w:b/>
                <w:bCs/>
                <w:color w:val="FFFFFF" w:themeColor="background1"/>
                <w:sz w:val="18"/>
                <w:szCs w:val="18"/>
                <w:lang w:eastAsia="pl-PL"/>
              </w:rPr>
            </w:pPr>
            <w:r w:rsidRPr="00792701">
              <w:rPr>
                <w:rFonts w:eastAsia="Times New Roman" w:cs="Arial"/>
                <w:b/>
                <w:bCs/>
                <w:color w:val="FFFFFF" w:themeColor="background1"/>
                <w:sz w:val="18"/>
                <w:szCs w:val="18"/>
                <w:lang w:eastAsia="pl-PL"/>
              </w:rPr>
              <w:t>Parametr statystyki opisowej</w:t>
            </w:r>
          </w:p>
        </w:tc>
        <w:tc>
          <w:tcPr>
            <w:tcW w:w="803" w:type="pct"/>
            <w:tcBorders>
              <w:top w:val="single" w:sz="8" w:space="0" w:color="auto"/>
              <w:left w:val="nil"/>
              <w:bottom w:val="single" w:sz="4" w:space="0" w:color="auto"/>
              <w:right w:val="single" w:sz="4" w:space="0" w:color="auto"/>
            </w:tcBorders>
            <w:shd w:val="clear" w:color="000000" w:fill="365F91" w:themeFill="accent1" w:themeFillShade="BF"/>
            <w:noWrap/>
            <w:vAlign w:val="center"/>
            <w:hideMark/>
          </w:tcPr>
          <w:p w:rsidR="00A0649E" w:rsidRPr="00792701" w:rsidRDefault="00A0649E" w:rsidP="00A0649E">
            <w:pPr>
              <w:spacing w:before="0" w:after="0" w:line="240" w:lineRule="auto"/>
              <w:jc w:val="center"/>
              <w:rPr>
                <w:rFonts w:ascii="Arial" w:eastAsia="Times New Roman" w:hAnsi="Arial" w:cs="Arial"/>
                <w:b/>
                <w:bCs/>
                <w:i/>
                <w:iCs/>
                <w:color w:val="FFFFFF" w:themeColor="background1"/>
                <w:sz w:val="18"/>
                <w:szCs w:val="18"/>
                <w:lang w:eastAsia="pl-PL"/>
              </w:rPr>
            </w:pPr>
            <w:r w:rsidRPr="00792701">
              <w:rPr>
                <w:rFonts w:ascii="Arial" w:eastAsia="Times New Roman" w:hAnsi="Arial" w:cs="Arial"/>
                <w:b/>
                <w:bCs/>
                <w:i/>
                <w:iCs/>
                <w:color w:val="FFFFFF" w:themeColor="background1"/>
                <w:sz w:val="18"/>
                <w:szCs w:val="18"/>
                <w:lang w:eastAsia="pl-PL"/>
              </w:rPr>
              <w:t>NPV/C</w:t>
            </w:r>
          </w:p>
        </w:tc>
        <w:tc>
          <w:tcPr>
            <w:tcW w:w="803" w:type="pct"/>
            <w:tcBorders>
              <w:top w:val="single" w:sz="8" w:space="0" w:color="auto"/>
              <w:left w:val="nil"/>
              <w:bottom w:val="single" w:sz="4" w:space="0" w:color="auto"/>
              <w:right w:val="single" w:sz="4" w:space="0" w:color="auto"/>
            </w:tcBorders>
            <w:shd w:val="clear" w:color="000000" w:fill="365F91" w:themeFill="accent1" w:themeFillShade="BF"/>
            <w:noWrap/>
            <w:vAlign w:val="center"/>
            <w:hideMark/>
          </w:tcPr>
          <w:p w:rsidR="00A0649E" w:rsidRPr="00792701" w:rsidRDefault="00A0649E" w:rsidP="00A0649E">
            <w:pPr>
              <w:spacing w:before="0" w:after="0" w:line="240" w:lineRule="auto"/>
              <w:jc w:val="center"/>
              <w:rPr>
                <w:rFonts w:ascii="Arial" w:eastAsia="Times New Roman" w:hAnsi="Arial" w:cs="Arial"/>
                <w:b/>
                <w:bCs/>
                <w:i/>
                <w:iCs/>
                <w:color w:val="FFFFFF" w:themeColor="background1"/>
                <w:sz w:val="18"/>
                <w:szCs w:val="18"/>
                <w:lang w:eastAsia="pl-PL"/>
              </w:rPr>
            </w:pPr>
            <w:r w:rsidRPr="00792701">
              <w:rPr>
                <w:rFonts w:ascii="Arial" w:eastAsia="Times New Roman" w:hAnsi="Arial" w:cs="Arial"/>
                <w:b/>
                <w:bCs/>
                <w:i/>
                <w:iCs/>
                <w:color w:val="FFFFFF" w:themeColor="background1"/>
                <w:sz w:val="18"/>
                <w:szCs w:val="18"/>
                <w:lang w:eastAsia="pl-PL"/>
              </w:rPr>
              <w:t>NPV/K</w:t>
            </w:r>
          </w:p>
        </w:tc>
        <w:tc>
          <w:tcPr>
            <w:tcW w:w="803" w:type="pct"/>
            <w:tcBorders>
              <w:top w:val="single" w:sz="8" w:space="0" w:color="auto"/>
              <w:left w:val="nil"/>
              <w:bottom w:val="single" w:sz="4" w:space="0" w:color="auto"/>
              <w:right w:val="single" w:sz="4" w:space="0" w:color="auto"/>
            </w:tcBorders>
            <w:shd w:val="clear" w:color="000000" w:fill="365F91" w:themeFill="accent1" w:themeFillShade="BF"/>
            <w:noWrap/>
            <w:vAlign w:val="center"/>
            <w:hideMark/>
          </w:tcPr>
          <w:p w:rsidR="00A0649E" w:rsidRPr="00792701" w:rsidRDefault="00A0649E" w:rsidP="00A0649E">
            <w:pPr>
              <w:spacing w:before="0" w:after="0" w:line="240" w:lineRule="auto"/>
              <w:jc w:val="center"/>
              <w:rPr>
                <w:rFonts w:ascii="Arial" w:eastAsia="Times New Roman" w:hAnsi="Arial" w:cs="Arial"/>
                <w:b/>
                <w:bCs/>
                <w:i/>
                <w:iCs/>
                <w:color w:val="FFFFFF" w:themeColor="background1"/>
                <w:sz w:val="18"/>
                <w:szCs w:val="18"/>
                <w:lang w:eastAsia="pl-PL"/>
              </w:rPr>
            </w:pPr>
            <w:r w:rsidRPr="00792701">
              <w:rPr>
                <w:rFonts w:ascii="Arial" w:eastAsia="Times New Roman" w:hAnsi="Arial" w:cs="Arial"/>
                <w:b/>
                <w:bCs/>
                <w:i/>
                <w:iCs/>
                <w:color w:val="FFFFFF" w:themeColor="background1"/>
                <w:sz w:val="18"/>
                <w:szCs w:val="18"/>
                <w:lang w:eastAsia="pl-PL"/>
              </w:rPr>
              <w:t>ENPV</w:t>
            </w:r>
          </w:p>
        </w:tc>
        <w:tc>
          <w:tcPr>
            <w:tcW w:w="802" w:type="pct"/>
            <w:tcBorders>
              <w:top w:val="single" w:sz="8" w:space="0" w:color="auto"/>
              <w:left w:val="nil"/>
              <w:bottom w:val="single" w:sz="4" w:space="0" w:color="auto"/>
              <w:right w:val="single" w:sz="8" w:space="0" w:color="auto"/>
            </w:tcBorders>
            <w:shd w:val="clear" w:color="000000" w:fill="365F91" w:themeFill="accent1" w:themeFillShade="BF"/>
            <w:noWrap/>
            <w:vAlign w:val="center"/>
            <w:hideMark/>
          </w:tcPr>
          <w:p w:rsidR="00A0649E" w:rsidRPr="00792701" w:rsidRDefault="00A0649E" w:rsidP="00A0649E">
            <w:pPr>
              <w:spacing w:before="0" w:after="0" w:line="240" w:lineRule="auto"/>
              <w:jc w:val="center"/>
              <w:rPr>
                <w:rFonts w:ascii="Arial" w:eastAsia="Times New Roman" w:hAnsi="Arial" w:cs="Arial"/>
                <w:b/>
                <w:bCs/>
                <w:i/>
                <w:iCs/>
                <w:color w:val="FFFFFF" w:themeColor="background1"/>
                <w:sz w:val="18"/>
                <w:szCs w:val="18"/>
                <w:lang w:eastAsia="pl-PL"/>
              </w:rPr>
            </w:pPr>
            <w:r w:rsidRPr="00792701">
              <w:rPr>
                <w:rFonts w:ascii="Arial" w:eastAsia="Times New Roman" w:hAnsi="Arial" w:cs="Arial"/>
                <w:b/>
                <w:bCs/>
                <w:i/>
                <w:iCs/>
                <w:color w:val="FFFFFF" w:themeColor="background1"/>
                <w:sz w:val="18"/>
                <w:szCs w:val="18"/>
                <w:lang w:eastAsia="pl-PL"/>
              </w:rPr>
              <w:t>ERR</w:t>
            </w:r>
          </w:p>
        </w:tc>
      </w:tr>
      <w:tr w:rsidR="00A0649E" w:rsidRPr="00792701" w:rsidTr="003912B1">
        <w:trPr>
          <w:trHeight w:val="310"/>
        </w:trPr>
        <w:tc>
          <w:tcPr>
            <w:tcW w:w="1788" w:type="pct"/>
            <w:tcBorders>
              <w:top w:val="nil"/>
              <w:left w:val="single" w:sz="8" w:space="0" w:color="auto"/>
              <w:bottom w:val="single" w:sz="4" w:space="0" w:color="auto"/>
              <w:right w:val="single" w:sz="4" w:space="0" w:color="auto"/>
            </w:tcBorders>
            <w:shd w:val="clear" w:color="000000" w:fill="B8CCE4"/>
            <w:noWrap/>
            <w:vAlign w:val="center"/>
            <w:hideMark/>
          </w:tcPr>
          <w:p w:rsidR="00A0649E" w:rsidRPr="00A014F2" w:rsidRDefault="00A0649E" w:rsidP="00A0649E">
            <w:pPr>
              <w:spacing w:before="0" w:after="0" w:line="240" w:lineRule="auto"/>
              <w:jc w:val="left"/>
              <w:rPr>
                <w:rFonts w:eastAsia="Times New Roman" w:cs="Arial"/>
                <w:color w:val="auto"/>
                <w:sz w:val="18"/>
                <w:szCs w:val="18"/>
                <w:lang w:eastAsia="pl-PL"/>
              </w:rPr>
            </w:pPr>
            <w:r w:rsidRPr="00A014F2">
              <w:rPr>
                <w:rFonts w:eastAsia="Times New Roman" w:cs="Arial"/>
                <w:color w:val="auto"/>
                <w:sz w:val="18"/>
                <w:szCs w:val="18"/>
                <w:lang w:eastAsia="pl-PL"/>
              </w:rPr>
              <w:t>Średnia</w:t>
            </w:r>
          </w:p>
        </w:tc>
        <w:tc>
          <w:tcPr>
            <w:tcW w:w="803" w:type="pct"/>
            <w:tcBorders>
              <w:top w:val="nil"/>
              <w:left w:val="nil"/>
              <w:bottom w:val="single" w:sz="4" w:space="0" w:color="auto"/>
              <w:right w:val="single" w:sz="4" w:space="0" w:color="auto"/>
            </w:tcBorders>
            <w:shd w:val="clear" w:color="auto" w:fill="auto"/>
            <w:noWrap/>
            <w:vAlign w:val="bottom"/>
            <w:hideMark/>
          </w:tcPr>
          <w:p w:rsidR="00A0649E" w:rsidRDefault="00A0649E" w:rsidP="00A0649E">
            <w:pPr>
              <w:jc w:val="right"/>
              <w:rPr>
                <w:rFonts w:ascii="Arial" w:hAnsi="Arial" w:cs="Arial"/>
                <w:sz w:val="16"/>
                <w:szCs w:val="16"/>
              </w:rPr>
            </w:pPr>
            <w:r>
              <w:rPr>
                <w:rFonts w:ascii="Arial" w:hAnsi="Arial" w:cs="Arial"/>
                <w:sz w:val="16"/>
                <w:szCs w:val="16"/>
              </w:rPr>
              <w:t>-307 017 394</w:t>
            </w:r>
          </w:p>
        </w:tc>
        <w:tc>
          <w:tcPr>
            <w:tcW w:w="803" w:type="pct"/>
            <w:tcBorders>
              <w:top w:val="nil"/>
              <w:left w:val="nil"/>
              <w:bottom w:val="single" w:sz="4" w:space="0" w:color="auto"/>
              <w:right w:val="single" w:sz="4" w:space="0" w:color="auto"/>
            </w:tcBorders>
            <w:shd w:val="clear" w:color="auto" w:fill="auto"/>
            <w:noWrap/>
            <w:vAlign w:val="bottom"/>
            <w:hideMark/>
          </w:tcPr>
          <w:p w:rsidR="00A0649E" w:rsidRDefault="00A0649E" w:rsidP="00A0649E">
            <w:pPr>
              <w:jc w:val="right"/>
              <w:rPr>
                <w:rFonts w:ascii="Arial" w:hAnsi="Arial" w:cs="Arial"/>
                <w:sz w:val="16"/>
                <w:szCs w:val="16"/>
              </w:rPr>
            </w:pPr>
            <w:r>
              <w:rPr>
                <w:rFonts w:ascii="Arial" w:hAnsi="Arial" w:cs="Arial"/>
                <w:sz w:val="16"/>
                <w:szCs w:val="16"/>
              </w:rPr>
              <w:t>-121 619 813</w:t>
            </w:r>
          </w:p>
        </w:tc>
        <w:tc>
          <w:tcPr>
            <w:tcW w:w="803" w:type="pct"/>
            <w:tcBorders>
              <w:top w:val="nil"/>
              <w:left w:val="nil"/>
              <w:bottom w:val="single" w:sz="4" w:space="0" w:color="auto"/>
              <w:right w:val="single" w:sz="4" w:space="0" w:color="auto"/>
            </w:tcBorders>
            <w:shd w:val="clear" w:color="auto" w:fill="auto"/>
            <w:noWrap/>
            <w:vAlign w:val="bottom"/>
            <w:hideMark/>
          </w:tcPr>
          <w:p w:rsidR="00A0649E" w:rsidRDefault="00A0649E" w:rsidP="00A0649E">
            <w:pPr>
              <w:jc w:val="right"/>
              <w:rPr>
                <w:rFonts w:ascii="Arial" w:hAnsi="Arial" w:cs="Arial"/>
                <w:sz w:val="16"/>
                <w:szCs w:val="16"/>
              </w:rPr>
            </w:pPr>
            <w:r>
              <w:rPr>
                <w:rFonts w:ascii="Arial" w:hAnsi="Arial" w:cs="Arial"/>
                <w:sz w:val="16"/>
                <w:szCs w:val="16"/>
              </w:rPr>
              <w:t>32 277 175</w:t>
            </w:r>
          </w:p>
        </w:tc>
        <w:tc>
          <w:tcPr>
            <w:tcW w:w="802" w:type="pct"/>
            <w:tcBorders>
              <w:top w:val="nil"/>
              <w:left w:val="nil"/>
              <w:bottom w:val="single" w:sz="4" w:space="0" w:color="auto"/>
              <w:right w:val="single" w:sz="8" w:space="0" w:color="auto"/>
            </w:tcBorders>
            <w:shd w:val="clear" w:color="auto" w:fill="auto"/>
            <w:noWrap/>
            <w:vAlign w:val="bottom"/>
            <w:hideMark/>
          </w:tcPr>
          <w:p w:rsidR="00A0649E" w:rsidRDefault="00A0649E" w:rsidP="00A0649E">
            <w:pPr>
              <w:jc w:val="right"/>
              <w:rPr>
                <w:rFonts w:ascii="Arial" w:hAnsi="Arial" w:cs="Arial"/>
                <w:sz w:val="16"/>
                <w:szCs w:val="16"/>
              </w:rPr>
            </w:pPr>
            <w:r>
              <w:rPr>
                <w:rFonts w:ascii="Arial" w:hAnsi="Arial" w:cs="Arial"/>
                <w:sz w:val="16"/>
                <w:szCs w:val="16"/>
              </w:rPr>
              <w:t>5,54%</w:t>
            </w:r>
          </w:p>
        </w:tc>
      </w:tr>
      <w:tr w:rsidR="00A0649E" w:rsidRPr="00792701" w:rsidTr="003912B1">
        <w:trPr>
          <w:trHeight w:val="310"/>
        </w:trPr>
        <w:tc>
          <w:tcPr>
            <w:tcW w:w="1788" w:type="pct"/>
            <w:tcBorders>
              <w:top w:val="nil"/>
              <w:left w:val="single" w:sz="8" w:space="0" w:color="auto"/>
              <w:bottom w:val="single" w:sz="4" w:space="0" w:color="auto"/>
              <w:right w:val="single" w:sz="4" w:space="0" w:color="auto"/>
            </w:tcBorders>
            <w:shd w:val="clear" w:color="000000" w:fill="B8CCE4"/>
            <w:noWrap/>
            <w:vAlign w:val="center"/>
            <w:hideMark/>
          </w:tcPr>
          <w:p w:rsidR="00A0649E" w:rsidRPr="00A014F2" w:rsidRDefault="00A0649E" w:rsidP="00A0649E">
            <w:pPr>
              <w:spacing w:before="0" w:after="0" w:line="240" w:lineRule="auto"/>
              <w:jc w:val="left"/>
              <w:rPr>
                <w:rFonts w:eastAsia="Times New Roman" w:cs="Arial"/>
                <w:color w:val="auto"/>
                <w:sz w:val="18"/>
                <w:szCs w:val="18"/>
                <w:lang w:eastAsia="pl-PL"/>
              </w:rPr>
            </w:pPr>
            <w:r w:rsidRPr="00A014F2">
              <w:rPr>
                <w:rFonts w:eastAsia="Times New Roman" w:cs="Arial"/>
                <w:color w:val="auto"/>
                <w:sz w:val="18"/>
                <w:szCs w:val="18"/>
                <w:lang w:eastAsia="pl-PL"/>
              </w:rPr>
              <w:t>Mediana</w:t>
            </w:r>
          </w:p>
        </w:tc>
        <w:tc>
          <w:tcPr>
            <w:tcW w:w="803" w:type="pct"/>
            <w:tcBorders>
              <w:top w:val="nil"/>
              <w:left w:val="nil"/>
              <w:bottom w:val="single" w:sz="4" w:space="0" w:color="auto"/>
              <w:right w:val="single" w:sz="4" w:space="0" w:color="auto"/>
            </w:tcBorders>
            <w:shd w:val="clear" w:color="auto" w:fill="auto"/>
            <w:noWrap/>
            <w:vAlign w:val="bottom"/>
            <w:hideMark/>
          </w:tcPr>
          <w:p w:rsidR="00A0649E" w:rsidRDefault="00A0649E" w:rsidP="00A0649E">
            <w:pPr>
              <w:jc w:val="right"/>
              <w:rPr>
                <w:rFonts w:ascii="Arial" w:hAnsi="Arial" w:cs="Arial"/>
                <w:sz w:val="16"/>
                <w:szCs w:val="16"/>
              </w:rPr>
            </w:pPr>
            <w:r>
              <w:rPr>
                <w:rFonts w:ascii="Arial" w:hAnsi="Arial" w:cs="Arial"/>
                <w:sz w:val="16"/>
                <w:szCs w:val="16"/>
              </w:rPr>
              <w:t>-307 095 590</w:t>
            </w:r>
          </w:p>
        </w:tc>
        <w:tc>
          <w:tcPr>
            <w:tcW w:w="803" w:type="pct"/>
            <w:tcBorders>
              <w:top w:val="nil"/>
              <w:left w:val="nil"/>
              <w:bottom w:val="single" w:sz="4" w:space="0" w:color="auto"/>
              <w:right w:val="single" w:sz="4" w:space="0" w:color="auto"/>
            </w:tcBorders>
            <w:shd w:val="clear" w:color="auto" w:fill="auto"/>
            <w:noWrap/>
            <w:vAlign w:val="bottom"/>
            <w:hideMark/>
          </w:tcPr>
          <w:p w:rsidR="00A0649E" w:rsidRDefault="00A0649E" w:rsidP="00A0649E">
            <w:pPr>
              <w:jc w:val="right"/>
              <w:rPr>
                <w:rFonts w:ascii="Arial" w:hAnsi="Arial" w:cs="Arial"/>
                <w:sz w:val="16"/>
                <w:szCs w:val="16"/>
              </w:rPr>
            </w:pPr>
            <w:r>
              <w:rPr>
                <w:rFonts w:ascii="Arial" w:hAnsi="Arial" w:cs="Arial"/>
                <w:sz w:val="16"/>
                <w:szCs w:val="16"/>
              </w:rPr>
              <w:t>-121 698 009</w:t>
            </w:r>
          </w:p>
        </w:tc>
        <w:tc>
          <w:tcPr>
            <w:tcW w:w="803" w:type="pct"/>
            <w:tcBorders>
              <w:top w:val="nil"/>
              <w:left w:val="nil"/>
              <w:bottom w:val="single" w:sz="4" w:space="0" w:color="auto"/>
              <w:right w:val="single" w:sz="4" w:space="0" w:color="auto"/>
            </w:tcBorders>
            <w:shd w:val="clear" w:color="auto" w:fill="auto"/>
            <w:noWrap/>
            <w:vAlign w:val="bottom"/>
            <w:hideMark/>
          </w:tcPr>
          <w:p w:rsidR="00A0649E" w:rsidRDefault="00A0649E" w:rsidP="00A0649E">
            <w:pPr>
              <w:jc w:val="right"/>
              <w:rPr>
                <w:rFonts w:ascii="Arial" w:hAnsi="Arial" w:cs="Arial"/>
                <w:sz w:val="16"/>
                <w:szCs w:val="16"/>
              </w:rPr>
            </w:pPr>
            <w:r>
              <w:rPr>
                <w:rFonts w:ascii="Arial" w:hAnsi="Arial" w:cs="Arial"/>
                <w:sz w:val="16"/>
                <w:szCs w:val="16"/>
              </w:rPr>
              <w:t>31 595 114</w:t>
            </w:r>
          </w:p>
        </w:tc>
        <w:tc>
          <w:tcPr>
            <w:tcW w:w="802" w:type="pct"/>
            <w:tcBorders>
              <w:top w:val="nil"/>
              <w:left w:val="nil"/>
              <w:bottom w:val="single" w:sz="4" w:space="0" w:color="auto"/>
              <w:right w:val="single" w:sz="8" w:space="0" w:color="auto"/>
            </w:tcBorders>
            <w:shd w:val="clear" w:color="auto" w:fill="auto"/>
            <w:noWrap/>
            <w:vAlign w:val="bottom"/>
            <w:hideMark/>
          </w:tcPr>
          <w:p w:rsidR="00A0649E" w:rsidRDefault="00A0649E" w:rsidP="00A0649E">
            <w:pPr>
              <w:jc w:val="right"/>
              <w:rPr>
                <w:rFonts w:ascii="Arial" w:hAnsi="Arial" w:cs="Arial"/>
                <w:sz w:val="16"/>
                <w:szCs w:val="16"/>
              </w:rPr>
            </w:pPr>
            <w:r>
              <w:rPr>
                <w:rFonts w:ascii="Arial" w:hAnsi="Arial" w:cs="Arial"/>
                <w:sz w:val="16"/>
                <w:szCs w:val="16"/>
              </w:rPr>
              <w:t>5,52%</w:t>
            </w:r>
          </w:p>
        </w:tc>
      </w:tr>
      <w:tr w:rsidR="00A0649E" w:rsidRPr="00792701" w:rsidTr="003912B1">
        <w:trPr>
          <w:trHeight w:val="310"/>
        </w:trPr>
        <w:tc>
          <w:tcPr>
            <w:tcW w:w="1788" w:type="pct"/>
            <w:tcBorders>
              <w:top w:val="nil"/>
              <w:left w:val="single" w:sz="8" w:space="0" w:color="auto"/>
              <w:bottom w:val="single" w:sz="4" w:space="0" w:color="auto"/>
              <w:right w:val="single" w:sz="4" w:space="0" w:color="auto"/>
            </w:tcBorders>
            <w:shd w:val="clear" w:color="000000" w:fill="B8CCE4"/>
            <w:noWrap/>
            <w:vAlign w:val="center"/>
            <w:hideMark/>
          </w:tcPr>
          <w:p w:rsidR="00A0649E" w:rsidRPr="00A014F2" w:rsidRDefault="00A0649E" w:rsidP="00A0649E">
            <w:pPr>
              <w:spacing w:before="0" w:after="0" w:line="240" w:lineRule="auto"/>
              <w:jc w:val="left"/>
              <w:rPr>
                <w:rFonts w:eastAsia="Times New Roman" w:cs="Arial"/>
                <w:color w:val="auto"/>
                <w:sz w:val="18"/>
                <w:szCs w:val="18"/>
                <w:lang w:eastAsia="pl-PL"/>
              </w:rPr>
            </w:pPr>
            <w:r w:rsidRPr="00A014F2">
              <w:rPr>
                <w:rFonts w:eastAsia="Times New Roman" w:cs="Arial"/>
                <w:color w:val="auto"/>
                <w:sz w:val="18"/>
                <w:szCs w:val="18"/>
                <w:lang w:eastAsia="pl-PL"/>
              </w:rPr>
              <w:t>Odchylenie standardowe</w:t>
            </w:r>
          </w:p>
        </w:tc>
        <w:tc>
          <w:tcPr>
            <w:tcW w:w="803" w:type="pct"/>
            <w:tcBorders>
              <w:top w:val="nil"/>
              <w:left w:val="nil"/>
              <w:bottom w:val="single" w:sz="4" w:space="0" w:color="auto"/>
              <w:right w:val="single" w:sz="4" w:space="0" w:color="auto"/>
            </w:tcBorders>
            <w:shd w:val="clear" w:color="auto" w:fill="auto"/>
            <w:noWrap/>
            <w:vAlign w:val="bottom"/>
            <w:hideMark/>
          </w:tcPr>
          <w:p w:rsidR="00A0649E" w:rsidRDefault="00A0649E" w:rsidP="00A0649E">
            <w:pPr>
              <w:jc w:val="right"/>
              <w:rPr>
                <w:rFonts w:ascii="Arial" w:hAnsi="Arial" w:cs="Arial"/>
                <w:sz w:val="16"/>
                <w:szCs w:val="16"/>
              </w:rPr>
            </w:pPr>
            <w:r>
              <w:rPr>
                <w:rFonts w:ascii="Arial" w:hAnsi="Arial" w:cs="Arial"/>
                <w:sz w:val="16"/>
                <w:szCs w:val="16"/>
              </w:rPr>
              <w:t>802 314</w:t>
            </w:r>
          </w:p>
        </w:tc>
        <w:tc>
          <w:tcPr>
            <w:tcW w:w="803" w:type="pct"/>
            <w:tcBorders>
              <w:top w:val="nil"/>
              <w:left w:val="nil"/>
              <w:bottom w:val="single" w:sz="4" w:space="0" w:color="auto"/>
              <w:right w:val="single" w:sz="4" w:space="0" w:color="auto"/>
            </w:tcBorders>
            <w:shd w:val="clear" w:color="auto" w:fill="auto"/>
            <w:noWrap/>
            <w:vAlign w:val="bottom"/>
            <w:hideMark/>
          </w:tcPr>
          <w:p w:rsidR="00A0649E" w:rsidRDefault="00A0649E" w:rsidP="00A0649E">
            <w:pPr>
              <w:jc w:val="right"/>
              <w:rPr>
                <w:rFonts w:ascii="Arial" w:hAnsi="Arial" w:cs="Arial"/>
                <w:sz w:val="16"/>
                <w:szCs w:val="16"/>
              </w:rPr>
            </w:pPr>
            <w:r>
              <w:rPr>
                <w:rFonts w:ascii="Arial" w:hAnsi="Arial" w:cs="Arial"/>
                <w:sz w:val="16"/>
                <w:szCs w:val="16"/>
              </w:rPr>
              <w:t>802 314</w:t>
            </w:r>
          </w:p>
        </w:tc>
        <w:tc>
          <w:tcPr>
            <w:tcW w:w="803" w:type="pct"/>
            <w:tcBorders>
              <w:top w:val="nil"/>
              <w:left w:val="nil"/>
              <w:bottom w:val="single" w:sz="4" w:space="0" w:color="auto"/>
              <w:right w:val="single" w:sz="4" w:space="0" w:color="auto"/>
            </w:tcBorders>
            <w:shd w:val="clear" w:color="auto" w:fill="auto"/>
            <w:noWrap/>
            <w:vAlign w:val="bottom"/>
            <w:hideMark/>
          </w:tcPr>
          <w:p w:rsidR="00A0649E" w:rsidRDefault="00A0649E" w:rsidP="00A0649E">
            <w:pPr>
              <w:jc w:val="right"/>
              <w:rPr>
                <w:rFonts w:ascii="Arial" w:hAnsi="Arial" w:cs="Arial"/>
                <w:sz w:val="16"/>
                <w:szCs w:val="16"/>
              </w:rPr>
            </w:pPr>
            <w:r>
              <w:rPr>
                <w:rFonts w:ascii="Arial" w:hAnsi="Arial" w:cs="Arial"/>
                <w:sz w:val="16"/>
                <w:szCs w:val="16"/>
              </w:rPr>
              <w:t>6 834 317</w:t>
            </w:r>
          </w:p>
        </w:tc>
        <w:tc>
          <w:tcPr>
            <w:tcW w:w="802" w:type="pct"/>
            <w:tcBorders>
              <w:top w:val="nil"/>
              <w:left w:val="nil"/>
              <w:bottom w:val="single" w:sz="4" w:space="0" w:color="auto"/>
              <w:right w:val="single" w:sz="8" w:space="0" w:color="auto"/>
            </w:tcBorders>
            <w:shd w:val="clear" w:color="auto" w:fill="auto"/>
            <w:noWrap/>
            <w:vAlign w:val="bottom"/>
            <w:hideMark/>
          </w:tcPr>
          <w:p w:rsidR="00A0649E" w:rsidRDefault="00A0649E" w:rsidP="00A0649E">
            <w:pPr>
              <w:jc w:val="right"/>
              <w:rPr>
                <w:rFonts w:ascii="Arial" w:hAnsi="Arial" w:cs="Arial"/>
                <w:sz w:val="16"/>
                <w:szCs w:val="16"/>
              </w:rPr>
            </w:pPr>
            <w:r>
              <w:rPr>
                <w:rFonts w:ascii="Arial" w:hAnsi="Arial" w:cs="Arial"/>
                <w:sz w:val="16"/>
                <w:szCs w:val="16"/>
              </w:rPr>
              <w:t>0,22%</w:t>
            </w:r>
          </w:p>
        </w:tc>
      </w:tr>
      <w:tr w:rsidR="00A0649E" w:rsidRPr="00792701" w:rsidTr="003912B1">
        <w:trPr>
          <w:trHeight w:val="310"/>
        </w:trPr>
        <w:tc>
          <w:tcPr>
            <w:tcW w:w="1788" w:type="pct"/>
            <w:tcBorders>
              <w:top w:val="nil"/>
              <w:left w:val="single" w:sz="8" w:space="0" w:color="auto"/>
              <w:bottom w:val="single" w:sz="4" w:space="0" w:color="auto"/>
              <w:right w:val="single" w:sz="4" w:space="0" w:color="auto"/>
            </w:tcBorders>
            <w:shd w:val="clear" w:color="000000" w:fill="B8CCE4"/>
            <w:noWrap/>
            <w:vAlign w:val="center"/>
            <w:hideMark/>
          </w:tcPr>
          <w:p w:rsidR="00A0649E" w:rsidRPr="00A014F2" w:rsidRDefault="00A0649E" w:rsidP="00A0649E">
            <w:pPr>
              <w:spacing w:before="0" w:after="0" w:line="240" w:lineRule="auto"/>
              <w:jc w:val="left"/>
              <w:rPr>
                <w:rFonts w:eastAsia="Times New Roman" w:cs="Arial"/>
                <w:color w:val="auto"/>
                <w:sz w:val="18"/>
                <w:szCs w:val="18"/>
                <w:lang w:eastAsia="pl-PL"/>
              </w:rPr>
            </w:pPr>
            <w:r w:rsidRPr="00A014F2">
              <w:rPr>
                <w:rFonts w:eastAsia="Times New Roman" w:cs="Arial"/>
                <w:color w:val="auto"/>
                <w:sz w:val="18"/>
                <w:szCs w:val="18"/>
                <w:lang w:eastAsia="pl-PL"/>
              </w:rPr>
              <w:t>Wartość minimalna</w:t>
            </w:r>
          </w:p>
        </w:tc>
        <w:tc>
          <w:tcPr>
            <w:tcW w:w="803" w:type="pct"/>
            <w:tcBorders>
              <w:top w:val="nil"/>
              <w:left w:val="nil"/>
              <w:bottom w:val="single" w:sz="4" w:space="0" w:color="auto"/>
              <w:right w:val="single" w:sz="4" w:space="0" w:color="auto"/>
            </w:tcBorders>
            <w:shd w:val="clear" w:color="auto" w:fill="auto"/>
            <w:noWrap/>
            <w:vAlign w:val="bottom"/>
            <w:hideMark/>
          </w:tcPr>
          <w:p w:rsidR="00A0649E" w:rsidRDefault="00A0649E" w:rsidP="00A0649E">
            <w:pPr>
              <w:jc w:val="right"/>
              <w:rPr>
                <w:rFonts w:ascii="Arial" w:hAnsi="Arial" w:cs="Arial"/>
                <w:sz w:val="16"/>
                <w:szCs w:val="16"/>
              </w:rPr>
            </w:pPr>
            <w:r>
              <w:rPr>
                <w:rFonts w:ascii="Arial" w:hAnsi="Arial" w:cs="Arial"/>
                <w:sz w:val="16"/>
                <w:szCs w:val="16"/>
              </w:rPr>
              <w:t>-308 681 918</w:t>
            </w:r>
          </w:p>
        </w:tc>
        <w:tc>
          <w:tcPr>
            <w:tcW w:w="803" w:type="pct"/>
            <w:tcBorders>
              <w:top w:val="nil"/>
              <w:left w:val="nil"/>
              <w:bottom w:val="single" w:sz="4" w:space="0" w:color="auto"/>
              <w:right w:val="single" w:sz="4" w:space="0" w:color="auto"/>
            </w:tcBorders>
            <w:shd w:val="clear" w:color="auto" w:fill="auto"/>
            <w:noWrap/>
            <w:vAlign w:val="bottom"/>
            <w:hideMark/>
          </w:tcPr>
          <w:p w:rsidR="00A0649E" w:rsidRDefault="00A0649E" w:rsidP="00A0649E">
            <w:pPr>
              <w:jc w:val="right"/>
              <w:rPr>
                <w:rFonts w:ascii="Arial" w:hAnsi="Arial" w:cs="Arial"/>
                <w:sz w:val="16"/>
                <w:szCs w:val="16"/>
              </w:rPr>
            </w:pPr>
            <w:r>
              <w:rPr>
                <w:rFonts w:ascii="Arial" w:hAnsi="Arial" w:cs="Arial"/>
                <w:sz w:val="16"/>
                <w:szCs w:val="16"/>
              </w:rPr>
              <w:t>-123 284 337</w:t>
            </w:r>
          </w:p>
        </w:tc>
        <w:tc>
          <w:tcPr>
            <w:tcW w:w="803" w:type="pct"/>
            <w:tcBorders>
              <w:top w:val="nil"/>
              <w:left w:val="nil"/>
              <w:bottom w:val="single" w:sz="4" w:space="0" w:color="auto"/>
              <w:right w:val="single" w:sz="4" w:space="0" w:color="auto"/>
            </w:tcBorders>
            <w:shd w:val="clear" w:color="auto" w:fill="auto"/>
            <w:noWrap/>
            <w:vAlign w:val="bottom"/>
            <w:hideMark/>
          </w:tcPr>
          <w:p w:rsidR="00A0649E" w:rsidRDefault="00A0649E" w:rsidP="00A0649E">
            <w:pPr>
              <w:jc w:val="right"/>
              <w:rPr>
                <w:rFonts w:ascii="Arial" w:hAnsi="Arial" w:cs="Arial"/>
                <w:sz w:val="16"/>
                <w:szCs w:val="16"/>
              </w:rPr>
            </w:pPr>
            <w:r>
              <w:rPr>
                <w:rFonts w:ascii="Arial" w:hAnsi="Arial" w:cs="Arial"/>
                <w:sz w:val="16"/>
                <w:szCs w:val="16"/>
              </w:rPr>
              <w:t>18 033 416</w:t>
            </w:r>
          </w:p>
        </w:tc>
        <w:tc>
          <w:tcPr>
            <w:tcW w:w="802" w:type="pct"/>
            <w:tcBorders>
              <w:top w:val="nil"/>
              <w:left w:val="nil"/>
              <w:bottom w:val="single" w:sz="4" w:space="0" w:color="auto"/>
              <w:right w:val="single" w:sz="8" w:space="0" w:color="auto"/>
            </w:tcBorders>
            <w:shd w:val="clear" w:color="auto" w:fill="auto"/>
            <w:noWrap/>
            <w:vAlign w:val="bottom"/>
            <w:hideMark/>
          </w:tcPr>
          <w:p w:rsidR="00A0649E" w:rsidRDefault="00A0649E" w:rsidP="00A0649E">
            <w:pPr>
              <w:jc w:val="right"/>
              <w:rPr>
                <w:rFonts w:ascii="Arial" w:hAnsi="Arial" w:cs="Arial"/>
                <w:sz w:val="16"/>
                <w:szCs w:val="16"/>
              </w:rPr>
            </w:pPr>
            <w:r>
              <w:rPr>
                <w:rFonts w:ascii="Arial" w:hAnsi="Arial" w:cs="Arial"/>
                <w:sz w:val="16"/>
                <w:szCs w:val="16"/>
              </w:rPr>
              <w:t>5,08%</w:t>
            </w:r>
          </w:p>
        </w:tc>
      </w:tr>
      <w:tr w:rsidR="00A0649E" w:rsidRPr="00792701" w:rsidTr="003912B1">
        <w:trPr>
          <w:trHeight w:val="310"/>
        </w:trPr>
        <w:tc>
          <w:tcPr>
            <w:tcW w:w="1788" w:type="pct"/>
            <w:tcBorders>
              <w:top w:val="nil"/>
              <w:left w:val="single" w:sz="8" w:space="0" w:color="auto"/>
              <w:bottom w:val="single" w:sz="4" w:space="0" w:color="auto"/>
              <w:right w:val="single" w:sz="4" w:space="0" w:color="auto"/>
            </w:tcBorders>
            <w:shd w:val="clear" w:color="000000" w:fill="B8CCE4"/>
            <w:noWrap/>
            <w:vAlign w:val="center"/>
            <w:hideMark/>
          </w:tcPr>
          <w:p w:rsidR="00A0649E" w:rsidRPr="00A014F2" w:rsidRDefault="00A0649E" w:rsidP="00A0649E">
            <w:pPr>
              <w:spacing w:before="0" w:after="0" w:line="240" w:lineRule="auto"/>
              <w:jc w:val="left"/>
              <w:rPr>
                <w:rFonts w:eastAsia="Times New Roman" w:cs="Arial"/>
                <w:color w:val="auto"/>
                <w:sz w:val="18"/>
                <w:szCs w:val="18"/>
                <w:lang w:eastAsia="pl-PL"/>
              </w:rPr>
            </w:pPr>
            <w:r w:rsidRPr="00A014F2">
              <w:rPr>
                <w:rFonts w:eastAsia="Times New Roman" w:cs="Arial"/>
                <w:color w:val="auto"/>
                <w:sz w:val="18"/>
                <w:szCs w:val="18"/>
                <w:lang w:eastAsia="pl-PL"/>
              </w:rPr>
              <w:t>Wartość maksymalna</w:t>
            </w:r>
          </w:p>
        </w:tc>
        <w:tc>
          <w:tcPr>
            <w:tcW w:w="803" w:type="pct"/>
            <w:tcBorders>
              <w:top w:val="nil"/>
              <w:left w:val="nil"/>
              <w:bottom w:val="single" w:sz="4" w:space="0" w:color="auto"/>
              <w:right w:val="single" w:sz="4" w:space="0" w:color="auto"/>
            </w:tcBorders>
            <w:shd w:val="clear" w:color="auto" w:fill="auto"/>
            <w:noWrap/>
            <w:vAlign w:val="bottom"/>
            <w:hideMark/>
          </w:tcPr>
          <w:p w:rsidR="00A0649E" w:rsidRDefault="00A0649E" w:rsidP="00A0649E">
            <w:pPr>
              <w:jc w:val="right"/>
              <w:rPr>
                <w:rFonts w:ascii="Arial" w:hAnsi="Arial" w:cs="Arial"/>
                <w:sz w:val="16"/>
                <w:szCs w:val="16"/>
              </w:rPr>
            </w:pPr>
            <w:r>
              <w:rPr>
                <w:rFonts w:ascii="Arial" w:hAnsi="Arial" w:cs="Arial"/>
                <w:sz w:val="16"/>
                <w:szCs w:val="16"/>
              </w:rPr>
              <w:t>-305 167 838</w:t>
            </w:r>
          </w:p>
        </w:tc>
        <w:tc>
          <w:tcPr>
            <w:tcW w:w="803" w:type="pct"/>
            <w:tcBorders>
              <w:top w:val="nil"/>
              <w:left w:val="nil"/>
              <w:bottom w:val="single" w:sz="4" w:space="0" w:color="auto"/>
              <w:right w:val="single" w:sz="4" w:space="0" w:color="auto"/>
            </w:tcBorders>
            <w:shd w:val="clear" w:color="auto" w:fill="auto"/>
            <w:noWrap/>
            <w:vAlign w:val="bottom"/>
            <w:hideMark/>
          </w:tcPr>
          <w:p w:rsidR="00A0649E" w:rsidRDefault="00A0649E" w:rsidP="00A0649E">
            <w:pPr>
              <w:jc w:val="right"/>
              <w:rPr>
                <w:rFonts w:ascii="Arial" w:hAnsi="Arial" w:cs="Arial"/>
                <w:sz w:val="16"/>
                <w:szCs w:val="16"/>
              </w:rPr>
            </w:pPr>
            <w:r>
              <w:rPr>
                <w:rFonts w:ascii="Arial" w:hAnsi="Arial" w:cs="Arial"/>
                <w:sz w:val="16"/>
                <w:szCs w:val="16"/>
              </w:rPr>
              <w:t>-119 770 257</w:t>
            </w:r>
          </w:p>
        </w:tc>
        <w:tc>
          <w:tcPr>
            <w:tcW w:w="803" w:type="pct"/>
            <w:tcBorders>
              <w:top w:val="nil"/>
              <w:left w:val="nil"/>
              <w:bottom w:val="single" w:sz="4" w:space="0" w:color="auto"/>
              <w:right w:val="single" w:sz="4" w:space="0" w:color="auto"/>
            </w:tcBorders>
            <w:shd w:val="clear" w:color="auto" w:fill="auto"/>
            <w:noWrap/>
            <w:vAlign w:val="bottom"/>
            <w:hideMark/>
          </w:tcPr>
          <w:p w:rsidR="00A0649E" w:rsidRDefault="00A0649E" w:rsidP="00A0649E">
            <w:pPr>
              <w:jc w:val="right"/>
              <w:rPr>
                <w:rFonts w:ascii="Arial" w:hAnsi="Arial" w:cs="Arial"/>
                <w:sz w:val="16"/>
                <w:szCs w:val="16"/>
              </w:rPr>
            </w:pPr>
            <w:r>
              <w:rPr>
                <w:rFonts w:ascii="Arial" w:hAnsi="Arial" w:cs="Arial"/>
                <w:sz w:val="16"/>
                <w:szCs w:val="16"/>
              </w:rPr>
              <w:t>47 624 787</w:t>
            </w:r>
          </w:p>
        </w:tc>
        <w:tc>
          <w:tcPr>
            <w:tcW w:w="802" w:type="pct"/>
            <w:tcBorders>
              <w:top w:val="nil"/>
              <w:left w:val="nil"/>
              <w:bottom w:val="single" w:sz="4" w:space="0" w:color="auto"/>
              <w:right w:val="single" w:sz="8" w:space="0" w:color="auto"/>
            </w:tcBorders>
            <w:shd w:val="clear" w:color="auto" w:fill="auto"/>
            <w:noWrap/>
            <w:vAlign w:val="bottom"/>
            <w:hideMark/>
          </w:tcPr>
          <w:p w:rsidR="00A0649E" w:rsidRDefault="00A0649E" w:rsidP="00A0649E">
            <w:pPr>
              <w:jc w:val="right"/>
              <w:rPr>
                <w:rFonts w:ascii="Arial" w:hAnsi="Arial" w:cs="Arial"/>
                <w:sz w:val="16"/>
                <w:szCs w:val="16"/>
              </w:rPr>
            </w:pPr>
            <w:r>
              <w:rPr>
                <w:rFonts w:ascii="Arial" w:hAnsi="Arial" w:cs="Arial"/>
                <w:sz w:val="16"/>
                <w:szCs w:val="16"/>
              </w:rPr>
              <w:t>6,02%</w:t>
            </w:r>
          </w:p>
        </w:tc>
      </w:tr>
      <w:tr w:rsidR="00A0649E" w:rsidRPr="00792701" w:rsidTr="003912B1">
        <w:trPr>
          <w:trHeight w:val="310"/>
        </w:trPr>
        <w:tc>
          <w:tcPr>
            <w:tcW w:w="1788" w:type="pct"/>
            <w:tcBorders>
              <w:top w:val="nil"/>
              <w:left w:val="single" w:sz="8" w:space="0" w:color="auto"/>
              <w:bottom w:val="single" w:sz="4" w:space="0" w:color="auto"/>
              <w:right w:val="single" w:sz="4" w:space="0" w:color="auto"/>
            </w:tcBorders>
            <w:shd w:val="clear" w:color="000000" w:fill="B8CCE4"/>
            <w:noWrap/>
            <w:vAlign w:val="center"/>
            <w:hideMark/>
          </w:tcPr>
          <w:p w:rsidR="00A0649E" w:rsidRPr="00A014F2" w:rsidRDefault="00A0649E" w:rsidP="00A0649E">
            <w:pPr>
              <w:spacing w:before="0" w:after="0" w:line="240" w:lineRule="auto"/>
              <w:jc w:val="left"/>
              <w:rPr>
                <w:rFonts w:eastAsia="Times New Roman" w:cs="Arial"/>
                <w:color w:val="auto"/>
                <w:sz w:val="18"/>
                <w:szCs w:val="18"/>
                <w:lang w:eastAsia="pl-PL"/>
              </w:rPr>
            </w:pPr>
            <w:r w:rsidRPr="00A014F2">
              <w:rPr>
                <w:rFonts w:eastAsia="Times New Roman" w:cs="Arial"/>
                <w:color w:val="auto"/>
                <w:sz w:val="18"/>
                <w:szCs w:val="18"/>
                <w:lang w:eastAsia="pl-PL"/>
              </w:rPr>
              <w:t>Wyniki przeprowadzonych analiz</w:t>
            </w:r>
          </w:p>
        </w:tc>
        <w:tc>
          <w:tcPr>
            <w:tcW w:w="803" w:type="pct"/>
            <w:tcBorders>
              <w:top w:val="nil"/>
              <w:left w:val="nil"/>
              <w:bottom w:val="single" w:sz="4" w:space="0" w:color="auto"/>
              <w:right w:val="single" w:sz="4" w:space="0" w:color="auto"/>
            </w:tcBorders>
            <w:shd w:val="clear" w:color="000000" w:fill="B8CCE4"/>
            <w:noWrap/>
            <w:vAlign w:val="bottom"/>
            <w:hideMark/>
          </w:tcPr>
          <w:p w:rsidR="00A0649E" w:rsidRDefault="00A0649E" w:rsidP="00A0649E">
            <w:pPr>
              <w:jc w:val="center"/>
              <w:rPr>
                <w:rFonts w:ascii="Arial CE" w:hAnsi="Arial CE" w:cs="Arial CE"/>
                <w:b/>
                <w:bCs/>
                <w:i/>
                <w:iCs/>
                <w:sz w:val="16"/>
                <w:szCs w:val="16"/>
              </w:rPr>
            </w:pPr>
            <w:r>
              <w:rPr>
                <w:rFonts w:ascii="Arial CE" w:hAnsi="Arial CE" w:cs="Arial CE"/>
                <w:b/>
                <w:bCs/>
                <w:i/>
                <w:iCs/>
                <w:sz w:val="16"/>
                <w:szCs w:val="16"/>
              </w:rPr>
              <w:t>-306 924 481,36</w:t>
            </w:r>
          </w:p>
        </w:tc>
        <w:tc>
          <w:tcPr>
            <w:tcW w:w="803" w:type="pct"/>
            <w:tcBorders>
              <w:top w:val="nil"/>
              <w:left w:val="nil"/>
              <w:bottom w:val="single" w:sz="4" w:space="0" w:color="auto"/>
              <w:right w:val="single" w:sz="4" w:space="0" w:color="auto"/>
            </w:tcBorders>
            <w:shd w:val="clear" w:color="000000" w:fill="B8CCE4"/>
            <w:noWrap/>
            <w:vAlign w:val="bottom"/>
            <w:hideMark/>
          </w:tcPr>
          <w:p w:rsidR="00A0649E" w:rsidRDefault="00A0649E" w:rsidP="00A0649E">
            <w:pPr>
              <w:jc w:val="center"/>
              <w:rPr>
                <w:rFonts w:ascii="Arial CE" w:hAnsi="Arial CE" w:cs="Arial CE"/>
                <w:b/>
                <w:bCs/>
                <w:i/>
                <w:iCs/>
                <w:sz w:val="16"/>
                <w:szCs w:val="16"/>
              </w:rPr>
            </w:pPr>
            <w:r>
              <w:rPr>
                <w:rFonts w:ascii="Arial CE" w:hAnsi="Arial CE" w:cs="Arial CE"/>
                <w:b/>
                <w:bCs/>
                <w:i/>
                <w:iCs/>
                <w:sz w:val="16"/>
                <w:szCs w:val="16"/>
              </w:rPr>
              <w:t>-121 526 900,16</w:t>
            </w:r>
          </w:p>
        </w:tc>
        <w:tc>
          <w:tcPr>
            <w:tcW w:w="803" w:type="pct"/>
            <w:tcBorders>
              <w:top w:val="nil"/>
              <w:left w:val="nil"/>
              <w:bottom w:val="single" w:sz="4" w:space="0" w:color="auto"/>
              <w:right w:val="single" w:sz="4" w:space="0" w:color="auto"/>
            </w:tcBorders>
            <w:shd w:val="clear" w:color="000000" w:fill="B8CCE4"/>
            <w:noWrap/>
            <w:vAlign w:val="bottom"/>
            <w:hideMark/>
          </w:tcPr>
          <w:p w:rsidR="00A0649E" w:rsidRDefault="00A0649E" w:rsidP="00A0649E">
            <w:pPr>
              <w:jc w:val="center"/>
              <w:rPr>
                <w:rFonts w:ascii="Arial CE" w:hAnsi="Arial CE" w:cs="Arial CE"/>
                <w:b/>
                <w:bCs/>
                <w:i/>
                <w:iCs/>
                <w:sz w:val="16"/>
                <w:szCs w:val="16"/>
              </w:rPr>
            </w:pPr>
            <w:r>
              <w:rPr>
                <w:rFonts w:ascii="Arial CE" w:hAnsi="Arial CE" w:cs="Arial CE"/>
                <w:b/>
                <w:bCs/>
                <w:i/>
                <w:iCs/>
                <w:sz w:val="16"/>
                <w:szCs w:val="16"/>
              </w:rPr>
              <w:t>31 255 845,65</w:t>
            </w:r>
          </w:p>
        </w:tc>
        <w:tc>
          <w:tcPr>
            <w:tcW w:w="802" w:type="pct"/>
            <w:tcBorders>
              <w:top w:val="nil"/>
              <w:left w:val="nil"/>
              <w:bottom w:val="single" w:sz="4" w:space="0" w:color="auto"/>
              <w:right w:val="single" w:sz="8" w:space="0" w:color="auto"/>
            </w:tcBorders>
            <w:shd w:val="clear" w:color="000000" w:fill="B8CCE4"/>
            <w:noWrap/>
            <w:vAlign w:val="bottom"/>
            <w:hideMark/>
          </w:tcPr>
          <w:p w:rsidR="00A0649E" w:rsidRDefault="00A0649E" w:rsidP="00A0649E">
            <w:pPr>
              <w:jc w:val="center"/>
              <w:rPr>
                <w:rFonts w:ascii="Arial CE" w:hAnsi="Arial CE" w:cs="Arial CE"/>
                <w:b/>
                <w:bCs/>
                <w:i/>
                <w:iCs/>
                <w:sz w:val="16"/>
                <w:szCs w:val="16"/>
              </w:rPr>
            </w:pPr>
            <w:r>
              <w:rPr>
                <w:rFonts w:ascii="Arial CE" w:hAnsi="Arial CE" w:cs="Arial CE"/>
                <w:b/>
                <w:bCs/>
                <w:i/>
                <w:iCs/>
                <w:sz w:val="16"/>
                <w:szCs w:val="16"/>
              </w:rPr>
              <w:t>5,50%</w:t>
            </w:r>
          </w:p>
        </w:tc>
      </w:tr>
      <w:tr w:rsidR="00A0649E" w:rsidRPr="00792701" w:rsidTr="003912B1">
        <w:trPr>
          <w:trHeight w:val="310"/>
        </w:trPr>
        <w:tc>
          <w:tcPr>
            <w:tcW w:w="1788" w:type="pct"/>
            <w:tcBorders>
              <w:top w:val="nil"/>
              <w:left w:val="single" w:sz="8" w:space="0" w:color="auto"/>
              <w:bottom w:val="single" w:sz="4" w:space="0" w:color="auto"/>
              <w:right w:val="single" w:sz="4" w:space="0" w:color="auto"/>
            </w:tcBorders>
            <w:shd w:val="clear" w:color="000000" w:fill="B8CCE4"/>
            <w:noWrap/>
            <w:vAlign w:val="center"/>
            <w:hideMark/>
          </w:tcPr>
          <w:p w:rsidR="00A0649E" w:rsidRPr="00A014F2" w:rsidRDefault="00A0649E" w:rsidP="00A0649E">
            <w:pPr>
              <w:spacing w:before="0" w:after="0" w:line="240" w:lineRule="auto"/>
              <w:jc w:val="left"/>
              <w:rPr>
                <w:rFonts w:eastAsia="Times New Roman" w:cs="Arial"/>
                <w:color w:val="auto"/>
                <w:sz w:val="18"/>
                <w:szCs w:val="18"/>
                <w:lang w:eastAsia="pl-PL"/>
              </w:rPr>
            </w:pPr>
            <w:r w:rsidRPr="00A014F2">
              <w:rPr>
                <w:rFonts w:eastAsia="Times New Roman" w:cs="Arial"/>
                <w:color w:val="auto"/>
                <w:sz w:val="18"/>
                <w:szCs w:val="18"/>
                <w:lang w:eastAsia="pl-PL"/>
              </w:rPr>
              <w:t>Prawdopodobieństwo osiągnięcia wyników</w:t>
            </w:r>
          </w:p>
        </w:tc>
        <w:tc>
          <w:tcPr>
            <w:tcW w:w="803" w:type="pct"/>
            <w:tcBorders>
              <w:top w:val="nil"/>
              <w:left w:val="nil"/>
              <w:bottom w:val="single" w:sz="4" w:space="0" w:color="auto"/>
              <w:right w:val="single" w:sz="4" w:space="0" w:color="auto"/>
            </w:tcBorders>
            <w:shd w:val="clear" w:color="auto" w:fill="auto"/>
            <w:noWrap/>
            <w:vAlign w:val="bottom"/>
            <w:hideMark/>
          </w:tcPr>
          <w:p w:rsidR="00A0649E" w:rsidRDefault="00A0649E" w:rsidP="00A0649E">
            <w:pPr>
              <w:jc w:val="right"/>
              <w:rPr>
                <w:rFonts w:ascii="Arial" w:hAnsi="Arial" w:cs="Arial"/>
                <w:sz w:val="16"/>
                <w:szCs w:val="16"/>
              </w:rPr>
            </w:pPr>
            <w:r>
              <w:rPr>
                <w:rFonts w:ascii="Arial" w:hAnsi="Arial" w:cs="Arial"/>
                <w:sz w:val="16"/>
                <w:szCs w:val="16"/>
              </w:rPr>
              <w:t>0,20%</w:t>
            </w:r>
          </w:p>
        </w:tc>
        <w:tc>
          <w:tcPr>
            <w:tcW w:w="803" w:type="pct"/>
            <w:tcBorders>
              <w:top w:val="nil"/>
              <w:left w:val="nil"/>
              <w:bottom w:val="single" w:sz="4" w:space="0" w:color="auto"/>
              <w:right w:val="single" w:sz="4" w:space="0" w:color="auto"/>
            </w:tcBorders>
            <w:shd w:val="clear" w:color="auto" w:fill="auto"/>
            <w:noWrap/>
            <w:vAlign w:val="bottom"/>
            <w:hideMark/>
          </w:tcPr>
          <w:p w:rsidR="00A0649E" w:rsidRDefault="00A0649E" w:rsidP="00A0649E">
            <w:pPr>
              <w:jc w:val="right"/>
              <w:rPr>
                <w:rFonts w:ascii="Arial" w:hAnsi="Arial" w:cs="Arial"/>
                <w:sz w:val="16"/>
                <w:szCs w:val="16"/>
              </w:rPr>
            </w:pPr>
            <w:r>
              <w:rPr>
                <w:rFonts w:ascii="Arial" w:hAnsi="Arial" w:cs="Arial"/>
                <w:sz w:val="16"/>
                <w:szCs w:val="16"/>
              </w:rPr>
              <w:t>44,20%</w:t>
            </w:r>
          </w:p>
        </w:tc>
        <w:tc>
          <w:tcPr>
            <w:tcW w:w="803" w:type="pct"/>
            <w:tcBorders>
              <w:top w:val="nil"/>
              <w:left w:val="nil"/>
              <w:bottom w:val="single" w:sz="4" w:space="0" w:color="auto"/>
              <w:right w:val="single" w:sz="4" w:space="0" w:color="auto"/>
            </w:tcBorders>
            <w:shd w:val="clear" w:color="auto" w:fill="auto"/>
            <w:noWrap/>
            <w:vAlign w:val="bottom"/>
            <w:hideMark/>
          </w:tcPr>
          <w:p w:rsidR="00A0649E" w:rsidRDefault="00A0649E" w:rsidP="00A0649E">
            <w:pPr>
              <w:jc w:val="right"/>
              <w:rPr>
                <w:rFonts w:ascii="Arial" w:hAnsi="Arial" w:cs="Arial"/>
                <w:sz w:val="16"/>
                <w:szCs w:val="16"/>
              </w:rPr>
            </w:pPr>
            <w:r>
              <w:rPr>
                <w:rFonts w:ascii="Arial" w:hAnsi="Arial" w:cs="Arial"/>
                <w:sz w:val="16"/>
                <w:szCs w:val="16"/>
              </w:rPr>
              <w:t>52,60%</w:t>
            </w:r>
          </w:p>
        </w:tc>
        <w:tc>
          <w:tcPr>
            <w:tcW w:w="802" w:type="pct"/>
            <w:tcBorders>
              <w:top w:val="nil"/>
              <w:left w:val="nil"/>
              <w:bottom w:val="single" w:sz="4" w:space="0" w:color="auto"/>
              <w:right w:val="single" w:sz="8" w:space="0" w:color="auto"/>
            </w:tcBorders>
            <w:shd w:val="clear" w:color="auto" w:fill="auto"/>
            <w:noWrap/>
            <w:vAlign w:val="bottom"/>
            <w:hideMark/>
          </w:tcPr>
          <w:p w:rsidR="00A0649E" w:rsidRDefault="00A0649E" w:rsidP="00A0649E">
            <w:pPr>
              <w:jc w:val="right"/>
              <w:rPr>
                <w:rFonts w:ascii="Arial" w:hAnsi="Arial" w:cs="Arial"/>
                <w:sz w:val="16"/>
                <w:szCs w:val="16"/>
              </w:rPr>
            </w:pPr>
            <w:r>
              <w:rPr>
                <w:rFonts w:ascii="Arial" w:hAnsi="Arial" w:cs="Arial"/>
                <w:sz w:val="16"/>
                <w:szCs w:val="16"/>
              </w:rPr>
              <w:t>53,20%</w:t>
            </w:r>
          </w:p>
        </w:tc>
      </w:tr>
      <w:tr w:rsidR="00A0649E" w:rsidRPr="00792701" w:rsidTr="003912B1">
        <w:trPr>
          <w:trHeight w:val="310"/>
        </w:trPr>
        <w:tc>
          <w:tcPr>
            <w:tcW w:w="1788" w:type="pct"/>
            <w:tcBorders>
              <w:top w:val="nil"/>
              <w:left w:val="single" w:sz="8" w:space="0" w:color="auto"/>
              <w:bottom w:val="single" w:sz="4" w:space="0" w:color="auto"/>
              <w:right w:val="single" w:sz="4" w:space="0" w:color="auto"/>
            </w:tcBorders>
            <w:shd w:val="clear" w:color="000000" w:fill="B8CCE4"/>
            <w:noWrap/>
            <w:vAlign w:val="center"/>
            <w:hideMark/>
          </w:tcPr>
          <w:p w:rsidR="00A0649E" w:rsidRPr="00A014F2" w:rsidRDefault="00A0649E" w:rsidP="00A0649E">
            <w:pPr>
              <w:spacing w:before="0" w:after="0" w:line="240" w:lineRule="auto"/>
              <w:jc w:val="left"/>
              <w:rPr>
                <w:rFonts w:eastAsia="Times New Roman" w:cs="Arial"/>
                <w:color w:val="auto"/>
                <w:sz w:val="18"/>
                <w:szCs w:val="18"/>
                <w:lang w:eastAsia="pl-PL"/>
              </w:rPr>
            </w:pPr>
            <w:r w:rsidRPr="00A014F2">
              <w:rPr>
                <w:rFonts w:eastAsia="Times New Roman" w:cs="Arial"/>
                <w:color w:val="auto"/>
                <w:sz w:val="18"/>
                <w:szCs w:val="18"/>
                <w:lang w:eastAsia="pl-PL"/>
              </w:rPr>
              <w:t>Wynik na 90%</w:t>
            </w:r>
          </w:p>
        </w:tc>
        <w:tc>
          <w:tcPr>
            <w:tcW w:w="803" w:type="pct"/>
            <w:tcBorders>
              <w:top w:val="nil"/>
              <w:left w:val="nil"/>
              <w:bottom w:val="single" w:sz="4" w:space="0" w:color="auto"/>
              <w:right w:val="single" w:sz="4" w:space="0" w:color="auto"/>
            </w:tcBorders>
            <w:shd w:val="clear" w:color="auto" w:fill="auto"/>
            <w:noWrap/>
            <w:vAlign w:val="bottom"/>
            <w:hideMark/>
          </w:tcPr>
          <w:p w:rsidR="00A0649E" w:rsidRDefault="00A0649E" w:rsidP="00A0649E">
            <w:pPr>
              <w:jc w:val="right"/>
              <w:rPr>
                <w:rFonts w:ascii="Arial" w:hAnsi="Arial" w:cs="Arial"/>
                <w:sz w:val="16"/>
                <w:szCs w:val="16"/>
              </w:rPr>
            </w:pPr>
            <w:r>
              <w:rPr>
                <w:rFonts w:ascii="Arial" w:hAnsi="Arial" w:cs="Arial"/>
                <w:sz w:val="16"/>
                <w:szCs w:val="16"/>
              </w:rPr>
              <w:t>-308 092 647</w:t>
            </w:r>
          </w:p>
        </w:tc>
        <w:tc>
          <w:tcPr>
            <w:tcW w:w="803" w:type="pct"/>
            <w:tcBorders>
              <w:top w:val="nil"/>
              <w:left w:val="nil"/>
              <w:bottom w:val="single" w:sz="4" w:space="0" w:color="auto"/>
              <w:right w:val="single" w:sz="4" w:space="0" w:color="auto"/>
            </w:tcBorders>
            <w:shd w:val="clear" w:color="auto" w:fill="auto"/>
            <w:noWrap/>
            <w:vAlign w:val="bottom"/>
            <w:hideMark/>
          </w:tcPr>
          <w:p w:rsidR="00A0649E" w:rsidRDefault="00A0649E" w:rsidP="00A0649E">
            <w:pPr>
              <w:jc w:val="right"/>
              <w:rPr>
                <w:rFonts w:ascii="Arial" w:hAnsi="Arial" w:cs="Arial"/>
                <w:sz w:val="16"/>
                <w:szCs w:val="16"/>
              </w:rPr>
            </w:pPr>
            <w:r>
              <w:rPr>
                <w:rFonts w:ascii="Arial" w:hAnsi="Arial" w:cs="Arial"/>
                <w:sz w:val="16"/>
                <w:szCs w:val="16"/>
              </w:rPr>
              <w:t>-122 695 066</w:t>
            </w:r>
          </w:p>
        </w:tc>
        <w:tc>
          <w:tcPr>
            <w:tcW w:w="803" w:type="pct"/>
            <w:tcBorders>
              <w:top w:val="nil"/>
              <w:left w:val="nil"/>
              <w:bottom w:val="single" w:sz="4" w:space="0" w:color="auto"/>
              <w:right w:val="single" w:sz="4" w:space="0" w:color="auto"/>
            </w:tcBorders>
            <w:shd w:val="clear" w:color="auto" w:fill="auto"/>
            <w:noWrap/>
            <w:vAlign w:val="bottom"/>
            <w:hideMark/>
          </w:tcPr>
          <w:p w:rsidR="00A0649E" w:rsidRDefault="00A0649E" w:rsidP="00A0649E">
            <w:pPr>
              <w:jc w:val="right"/>
              <w:rPr>
                <w:rFonts w:ascii="Arial" w:hAnsi="Arial" w:cs="Arial"/>
                <w:sz w:val="16"/>
                <w:szCs w:val="16"/>
              </w:rPr>
            </w:pPr>
            <w:r>
              <w:rPr>
                <w:rFonts w:ascii="Arial" w:hAnsi="Arial" w:cs="Arial"/>
                <w:sz w:val="16"/>
                <w:szCs w:val="16"/>
              </w:rPr>
              <w:t>23 810 693</w:t>
            </w:r>
          </w:p>
        </w:tc>
        <w:tc>
          <w:tcPr>
            <w:tcW w:w="802" w:type="pct"/>
            <w:tcBorders>
              <w:top w:val="nil"/>
              <w:left w:val="nil"/>
              <w:bottom w:val="single" w:sz="4" w:space="0" w:color="auto"/>
              <w:right w:val="single" w:sz="8" w:space="0" w:color="auto"/>
            </w:tcBorders>
            <w:shd w:val="clear" w:color="auto" w:fill="auto"/>
            <w:noWrap/>
            <w:vAlign w:val="bottom"/>
            <w:hideMark/>
          </w:tcPr>
          <w:p w:rsidR="00A0649E" w:rsidRDefault="00A0649E" w:rsidP="00A0649E">
            <w:pPr>
              <w:jc w:val="right"/>
              <w:rPr>
                <w:rFonts w:ascii="Arial" w:hAnsi="Arial" w:cs="Arial"/>
                <w:sz w:val="16"/>
                <w:szCs w:val="16"/>
              </w:rPr>
            </w:pPr>
            <w:r>
              <w:rPr>
                <w:rFonts w:ascii="Arial" w:hAnsi="Arial" w:cs="Arial"/>
                <w:sz w:val="16"/>
                <w:szCs w:val="16"/>
              </w:rPr>
              <w:t>5,27%</w:t>
            </w:r>
          </w:p>
        </w:tc>
      </w:tr>
      <w:tr w:rsidR="00A0649E" w:rsidRPr="00792701" w:rsidTr="003912B1">
        <w:trPr>
          <w:trHeight w:val="310"/>
        </w:trPr>
        <w:tc>
          <w:tcPr>
            <w:tcW w:w="1788" w:type="pct"/>
            <w:tcBorders>
              <w:top w:val="nil"/>
              <w:left w:val="single" w:sz="8" w:space="0" w:color="auto"/>
              <w:bottom w:val="single" w:sz="4" w:space="0" w:color="auto"/>
              <w:right w:val="single" w:sz="4" w:space="0" w:color="auto"/>
            </w:tcBorders>
            <w:shd w:val="clear" w:color="000000" w:fill="B8CCE4"/>
            <w:noWrap/>
            <w:vAlign w:val="center"/>
            <w:hideMark/>
          </w:tcPr>
          <w:p w:rsidR="00A0649E" w:rsidRPr="00A014F2" w:rsidRDefault="00A0649E" w:rsidP="00A0649E">
            <w:pPr>
              <w:spacing w:before="0" w:after="0" w:line="240" w:lineRule="auto"/>
              <w:jc w:val="left"/>
              <w:rPr>
                <w:rFonts w:eastAsia="Times New Roman" w:cs="Arial"/>
                <w:color w:val="auto"/>
                <w:sz w:val="18"/>
                <w:szCs w:val="18"/>
                <w:lang w:eastAsia="pl-PL"/>
              </w:rPr>
            </w:pPr>
            <w:r w:rsidRPr="00A014F2">
              <w:rPr>
                <w:rFonts w:eastAsia="Times New Roman" w:cs="Arial"/>
                <w:color w:val="auto"/>
                <w:sz w:val="18"/>
                <w:szCs w:val="18"/>
                <w:lang w:eastAsia="pl-PL"/>
              </w:rPr>
              <w:t>Wynik na 80%</w:t>
            </w:r>
          </w:p>
        </w:tc>
        <w:tc>
          <w:tcPr>
            <w:tcW w:w="803" w:type="pct"/>
            <w:tcBorders>
              <w:top w:val="nil"/>
              <w:left w:val="nil"/>
              <w:bottom w:val="single" w:sz="4" w:space="0" w:color="auto"/>
              <w:right w:val="single" w:sz="4" w:space="0" w:color="auto"/>
            </w:tcBorders>
            <w:shd w:val="clear" w:color="auto" w:fill="auto"/>
            <w:noWrap/>
            <w:vAlign w:val="bottom"/>
            <w:hideMark/>
          </w:tcPr>
          <w:p w:rsidR="00A0649E" w:rsidRDefault="00A0649E" w:rsidP="00A0649E">
            <w:pPr>
              <w:jc w:val="right"/>
              <w:rPr>
                <w:rFonts w:ascii="Arial" w:hAnsi="Arial" w:cs="Arial"/>
                <w:sz w:val="16"/>
                <w:szCs w:val="16"/>
              </w:rPr>
            </w:pPr>
            <w:r>
              <w:rPr>
                <w:rFonts w:ascii="Arial" w:hAnsi="Arial" w:cs="Arial"/>
                <w:sz w:val="16"/>
                <w:szCs w:val="16"/>
              </w:rPr>
              <w:t>-307 687 353</w:t>
            </w:r>
          </w:p>
        </w:tc>
        <w:tc>
          <w:tcPr>
            <w:tcW w:w="803" w:type="pct"/>
            <w:tcBorders>
              <w:top w:val="nil"/>
              <w:left w:val="nil"/>
              <w:bottom w:val="single" w:sz="4" w:space="0" w:color="auto"/>
              <w:right w:val="single" w:sz="4" w:space="0" w:color="auto"/>
            </w:tcBorders>
            <w:shd w:val="clear" w:color="auto" w:fill="auto"/>
            <w:noWrap/>
            <w:vAlign w:val="bottom"/>
            <w:hideMark/>
          </w:tcPr>
          <w:p w:rsidR="00A0649E" w:rsidRDefault="00A0649E" w:rsidP="00A0649E">
            <w:pPr>
              <w:jc w:val="right"/>
              <w:rPr>
                <w:rFonts w:ascii="Arial" w:hAnsi="Arial" w:cs="Arial"/>
                <w:sz w:val="16"/>
                <w:szCs w:val="16"/>
              </w:rPr>
            </w:pPr>
            <w:r>
              <w:rPr>
                <w:rFonts w:ascii="Arial" w:hAnsi="Arial" w:cs="Arial"/>
                <w:sz w:val="16"/>
                <w:szCs w:val="16"/>
              </w:rPr>
              <w:t>-122 289 772</w:t>
            </w:r>
          </w:p>
        </w:tc>
        <w:tc>
          <w:tcPr>
            <w:tcW w:w="803" w:type="pct"/>
            <w:tcBorders>
              <w:top w:val="nil"/>
              <w:left w:val="nil"/>
              <w:bottom w:val="single" w:sz="4" w:space="0" w:color="auto"/>
              <w:right w:val="single" w:sz="4" w:space="0" w:color="auto"/>
            </w:tcBorders>
            <w:shd w:val="clear" w:color="auto" w:fill="auto"/>
            <w:noWrap/>
            <w:vAlign w:val="bottom"/>
            <w:hideMark/>
          </w:tcPr>
          <w:p w:rsidR="00A0649E" w:rsidRDefault="00A0649E" w:rsidP="00A0649E">
            <w:pPr>
              <w:jc w:val="right"/>
              <w:rPr>
                <w:rFonts w:ascii="Arial" w:hAnsi="Arial" w:cs="Arial"/>
                <w:sz w:val="16"/>
                <w:szCs w:val="16"/>
              </w:rPr>
            </w:pPr>
            <w:r>
              <w:rPr>
                <w:rFonts w:ascii="Arial" w:hAnsi="Arial" w:cs="Arial"/>
                <w:sz w:val="16"/>
                <w:szCs w:val="16"/>
              </w:rPr>
              <w:t>25 828 713</w:t>
            </w:r>
          </w:p>
        </w:tc>
        <w:tc>
          <w:tcPr>
            <w:tcW w:w="802" w:type="pct"/>
            <w:tcBorders>
              <w:top w:val="nil"/>
              <w:left w:val="nil"/>
              <w:bottom w:val="single" w:sz="4" w:space="0" w:color="auto"/>
              <w:right w:val="single" w:sz="8" w:space="0" w:color="auto"/>
            </w:tcBorders>
            <w:shd w:val="clear" w:color="auto" w:fill="auto"/>
            <w:noWrap/>
            <w:vAlign w:val="bottom"/>
            <w:hideMark/>
          </w:tcPr>
          <w:p w:rsidR="00A0649E" w:rsidRDefault="00A0649E" w:rsidP="00A0649E">
            <w:pPr>
              <w:jc w:val="right"/>
              <w:rPr>
                <w:rFonts w:ascii="Arial" w:hAnsi="Arial" w:cs="Arial"/>
                <w:sz w:val="16"/>
                <w:szCs w:val="16"/>
              </w:rPr>
            </w:pPr>
            <w:r>
              <w:rPr>
                <w:rFonts w:ascii="Arial" w:hAnsi="Arial" w:cs="Arial"/>
                <w:sz w:val="16"/>
                <w:szCs w:val="16"/>
              </w:rPr>
              <w:t>5,33%</w:t>
            </w:r>
          </w:p>
        </w:tc>
      </w:tr>
      <w:tr w:rsidR="00A0649E" w:rsidRPr="00792701" w:rsidTr="003912B1">
        <w:trPr>
          <w:trHeight w:val="310"/>
        </w:trPr>
        <w:tc>
          <w:tcPr>
            <w:tcW w:w="1788" w:type="pct"/>
            <w:tcBorders>
              <w:top w:val="nil"/>
              <w:left w:val="single" w:sz="8" w:space="0" w:color="auto"/>
              <w:bottom w:val="single" w:sz="4" w:space="0" w:color="auto"/>
              <w:right w:val="single" w:sz="4" w:space="0" w:color="auto"/>
            </w:tcBorders>
            <w:shd w:val="clear" w:color="000000" w:fill="B8CCE4"/>
            <w:noWrap/>
            <w:vAlign w:val="center"/>
            <w:hideMark/>
          </w:tcPr>
          <w:p w:rsidR="00A0649E" w:rsidRPr="00A014F2" w:rsidRDefault="00A0649E" w:rsidP="00A0649E">
            <w:pPr>
              <w:spacing w:before="0" w:after="0" w:line="240" w:lineRule="auto"/>
              <w:jc w:val="left"/>
              <w:rPr>
                <w:rFonts w:eastAsia="Times New Roman" w:cs="Arial"/>
                <w:color w:val="auto"/>
                <w:sz w:val="18"/>
                <w:szCs w:val="18"/>
                <w:lang w:eastAsia="pl-PL"/>
              </w:rPr>
            </w:pPr>
            <w:r w:rsidRPr="00A014F2">
              <w:rPr>
                <w:rFonts w:eastAsia="Times New Roman" w:cs="Arial"/>
                <w:color w:val="auto"/>
                <w:sz w:val="18"/>
                <w:szCs w:val="18"/>
                <w:lang w:eastAsia="pl-PL"/>
              </w:rPr>
              <w:t>Wynik na 70%</w:t>
            </w:r>
          </w:p>
        </w:tc>
        <w:tc>
          <w:tcPr>
            <w:tcW w:w="803" w:type="pct"/>
            <w:tcBorders>
              <w:top w:val="nil"/>
              <w:left w:val="nil"/>
              <w:bottom w:val="single" w:sz="4" w:space="0" w:color="auto"/>
              <w:right w:val="single" w:sz="4" w:space="0" w:color="auto"/>
            </w:tcBorders>
            <w:shd w:val="clear" w:color="auto" w:fill="auto"/>
            <w:noWrap/>
            <w:vAlign w:val="bottom"/>
            <w:hideMark/>
          </w:tcPr>
          <w:p w:rsidR="00A0649E" w:rsidRDefault="00A0649E" w:rsidP="00A0649E">
            <w:pPr>
              <w:jc w:val="right"/>
              <w:rPr>
                <w:rFonts w:ascii="Arial" w:hAnsi="Arial" w:cs="Arial"/>
                <w:sz w:val="16"/>
                <w:szCs w:val="16"/>
              </w:rPr>
            </w:pPr>
            <w:r>
              <w:rPr>
                <w:rFonts w:ascii="Arial" w:hAnsi="Arial" w:cs="Arial"/>
                <w:sz w:val="16"/>
                <w:szCs w:val="16"/>
              </w:rPr>
              <w:t>-307 504 434</w:t>
            </w:r>
          </w:p>
        </w:tc>
        <w:tc>
          <w:tcPr>
            <w:tcW w:w="803" w:type="pct"/>
            <w:tcBorders>
              <w:top w:val="nil"/>
              <w:left w:val="nil"/>
              <w:bottom w:val="single" w:sz="4" w:space="0" w:color="auto"/>
              <w:right w:val="single" w:sz="4" w:space="0" w:color="auto"/>
            </w:tcBorders>
            <w:shd w:val="clear" w:color="auto" w:fill="auto"/>
            <w:noWrap/>
            <w:vAlign w:val="bottom"/>
            <w:hideMark/>
          </w:tcPr>
          <w:p w:rsidR="00A0649E" w:rsidRDefault="00A0649E" w:rsidP="00A0649E">
            <w:pPr>
              <w:jc w:val="right"/>
              <w:rPr>
                <w:rFonts w:ascii="Arial" w:hAnsi="Arial" w:cs="Arial"/>
                <w:sz w:val="16"/>
                <w:szCs w:val="16"/>
              </w:rPr>
            </w:pPr>
            <w:r>
              <w:rPr>
                <w:rFonts w:ascii="Arial" w:hAnsi="Arial" w:cs="Arial"/>
                <w:sz w:val="16"/>
                <w:szCs w:val="16"/>
              </w:rPr>
              <w:t>-122 106 853</w:t>
            </w:r>
          </w:p>
        </w:tc>
        <w:tc>
          <w:tcPr>
            <w:tcW w:w="803" w:type="pct"/>
            <w:tcBorders>
              <w:top w:val="nil"/>
              <w:left w:val="nil"/>
              <w:bottom w:val="single" w:sz="4" w:space="0" w:color="auto"/>
              <w:right w:val="single" w:sz="4" w:space="0" w:color="auto"/>
            </w:tcBorders>
            <w:shd w:val="clear" w:color="auto" w:fill="auto"/>
            <w:noWrap/>
            <w:vAlign w:val="bottom"/>
            <w:hideMark/>
          </w:tcPr>
          <w:p w:rsidR="00A0649E" w:rsidRDefault="00A0649E" w:rsidP="00A0649E">
            <w:pPr>
              <w:jc w:val="right"/>
              <w:rPr>
                <w:rFonts w:ascii="Arial" w:hAnsi="Arial" w:cs="Arial"/>
                <w:sz w:val="16"/>
                <w:szCs w:val="16"/>
              </w:rPr>
            </w:pPr>
            <w:r>
              <w:rPr>
                <w:rFonts w:ascii="Arial" w:hAnsi="Arial" w:cs="Arial"/>
                <w:sz w:val="16"/>
                <w:szCs w:val="16"/>
              </w:rPr>
              <w:t>28 097 252</w:t>
            </w:r>
          </w:p>
        </w:tc>
        <w:tc>
          <w:tcPr>
            <w:tcW w:w="802" w:type="pct"/>
            <w:tcBorders>
              <w:top w:val="nil"/>
              <w:left w:val="nil"/>
              <w:bottom w:val="single" w:sz="4" w:space="0" w:color="auto"/>
              <w:right w:val="single" w:sz="8" w:space="0" w:color="auto"/>
            </w:tcBorders>
            <w:shd w:val="clear" w:color="auto" w:fill="auto"/>
            <w:noWrap/>
            <w:vAlign w:val="bottom"/>
            <w:hideMark/>
          </w:tcPr>
          <w:p w:rsidR="00A0649E" w:rsidRDefault="00A0649E" w:rsidP="00A0649E">
            <w:pPr>
              <w:jc w:val="right"/>
              <w:rPr>
                <w:rFonts w:ascii="Arial" w:hAnsi="Arial" w:cs="Arial"/>
                <w:sz w:val="16"/>
                <w:szCs w:val="16"/>
              </w:rPr>
            </w:pPr>
            <w:r>
              <w:rPr>
                <w:rFonts w:ascii="Arial" w:hAnsi="Arial" w:cs="Arial"/>
                <w:sz w:val="16"/>
                <w:szCs w:val="16"/>
              </w:rPr>
              <w:t>5,40%</w:t>
            </w:r>
          </w:p>
        </w:tc>
      </w:tr>
      <w:tr w:rsidR="00A0649E" w:rsidRPr="00792701" w:rsidTr="003912B1">
        <w:trPr>
          <w:trHeight w:val="310"/>
        </w:trPr>
        <w:tc>
          <w:tcPr>
            <w:tcW w:w="1788" w:type="pct"/>
            <w:tcBorders>
              <w:top w:val="nil"/>
              <w:left w:val="single" w:sz="8" w:space="0" w:color="auto"/>
              <w:bottom w:val="single" w:sz="8" w:space="0" w:color="auto"/>
              <w:right w:val="single" w:sz="4" w:space="0" w:color="auto"/>
            </w:tcBorders>
            <w:shd w:val="clear" w:color="000000" w:fill="B8CCE4"/>
            <w:noWrap/>
            <w:vAlign w:val="center"/>
            <w:hideMark/>
          </w:tcPr>
          <w:p w:rsidR="00A0649E" w:rsidRPr="00A014F2" w:rsidRDefault="00A0649E" w:rsidP="00A0649E">
            <w:pPr>
              <w:spacing w:before="0" w:after="0" w:line="240" w:lineRule="auto"/>
              <w:jc w:val="left"/>
              <w:rPr>
                <w:rFonts w:eastAsia="Times New Roman" w:cs="Arial"/>
                <w:color w:val="auto"/>
                <w:sz w:val="18"/>
                <w:szCs w:val="18"/>
                <w:lang w:eastAsia="pl-PL"/>
              </w:rPr>
            </w:pPr>
            <w:r w:rsidRPr="00A014F2">
              <w:rPr>
                <w:rFonts w:eastAsia="Times New Roman" w:cs="Arial"/>
                <w:color w:val="auto"/>
                <w:sz w:val="18"/>
                <w:szCs w:val="18"/>
                <w:lang w:eastAsia="pl-PL"/>
              </w:rPr>
              <w:t>Wynik na 60%</w:t>
            </w:r>
          </w:p>
        </w:tc>
        <w:tc>
          <w:tcPr>
            <w:tcW w:w="803" w:type="pct"/>
            <w:tcBorders>
              <w:top w:val="nil"/>
              <w:left w:val="nil"/>
              <w:bottom w:val="single" w:sz="8" w:space="0" w:color="auto"/>
              <w:right w:val="single" w:sz="4" w:space="0" w:color="auto"/>
            </w:tcBorders>
            <w:shd w:val="clear" w:color="auto" w:fill="auto"/>
            <w:noWrap/>
            <w:vAlign w:val="bottom"/>
            <w:hideMark/>
          </w:tcPr>
          <w:p w:rsidR="00A0649E" w:rsidRDefault="00A0649E" w:rsidP="00A0649E">
            <w:pPr>
              <w:jc w:val="right"/>
              <w:rPr>
                <w:rFonts w:ascii="Arial" w:hAnsi="Arial" w:cs="Arial"/>
                <w:sz w:val="16"/>
                <w:szCs w:val="16"/>
              </w:rPr>
            </w:pPr>
            <w:r>
              <w:rPr>
                <w:rFonts w:ascii="Arial" w:hAnsi="Arial" w:cs="Arial"/>
                <w:sz w:val="16"/>
                <w:szCs w:val="16"/>
              </w:rPr>
              <w:t>-307 288 269</w:t>
            </w:r>
          </w:p>
        </w:tc>
        <w:tc>
          <w:tcPr>
            <w:tcW w:w="803" w:type="pct"/>
            <w:tcBorders>
              <w:top w:val="nil"/>
              <w:left w:val="nil"/>
              <w:bottom w:val="single" w:sz="8" w:space="0" w:color="auto"/>
              <w:right w:val="single" w:sz="4" w:space="0" w:color="auto"/>
            </w:tcBorders>
            <w:shd w:val="clear" w:color="auto" w:fill="auto"/>
            <w:noWrap/>
            <w:vAlign w:val="bottom"/>
            <w:hideMark/>
          </w:tcPr>
          <w:p w:rsidR="00A0649E" w:rsidRDefault="00A0649E" w:rsidP="00A0649E">
            <w:pPr>
              <w:jc w:val="right"/>
              <w:rPr>
                <w:rFonts w:ascii="Arial" w:hAnsi="Arial" w:cs="Arial"/>
                <w:sz w:val="16"/>
                <w:szCs w:val="16"/>
              </w:rPr>
            </w:pPr>
            <w:r>
              <w:rPr>
                <w:rFonts w:ascii="Arial" w:hAnsi="Arial" w:cs="Arial"/>
                <w:sz w:val="16"/>
                <w:szCs w:val="16"/>
              </w:rPr>
              <w:t>-121 890 687</w:t>
            </w:r>
          </w:p>
        </w:tc>
        <w:tc>
          <w:tcPr>
            <w:tcW w:w="803" w:type="pct"/>
            <w:tcBorders>
              <w:top w:val="nil"/>
              <w:left w:val="nil"/>
              <w:bottom w:val="single" w:sz="8" w:space="0" w:color="auto"/>
              <w:right w:val="single" w:sz="4" w:space="0" w:color="auto"/>
            </w:tcBorders>
            <w:shd w:val="clear" w:color="auto" w:fill="auto"/>
            <w:noWrap/>
            <w:vAlign w:val="bottom"/>
            <w:hideMark/>
          </w:tcPr>
          <w:p w:rsidR="00A0649E" w:rsidRDefault="00A0649E" w:rsidP="00A0649E">
            <w:pPr>
              <w:jc w:val="right"/>
              <w:rPr>
                <w:rFonts w:ascii="Arial" w:hAnsi="Arial" w:cs="Arial"/>
                <w:sz w:val="16"/>
                <w:szCs w:val="16"/>
              </w:rPr>
            </w:pPr>
            <w:r>
              <w:rPr>
                <w:rFonts w:ascii="Arial" w:hAnsi="Arial" w:cs="Arial"/>
                <w:sz w:val="16"/>
                <w:szCs w:val="16"/>
              </w:rPr>
              <w:t>30 225 709</w:t>
            </w:r>
          </w:p>
        </w:tc>
        <w:tc>
          <w:tcPr>
            <w:tcW w:w="802" w:type="pct"/>
            <w:tcBorders>
              <w:top w:val="nil"/>
              <w:left w:val="nil"/>
              <w:bottom w:val="single" w:sz="8" w:space="0" w:color="auto"/>
              <w:right w:val="single" w:sz="8" w:space="0" w:color="auto"/>
            </w:tcBorders>
            <w:shd w:val="clear" w:color="auto" w:fill="auto"/>
            <w:noWrap/>
            <w:vAlign w:val="bottom"/>
            <w:hideMark/>
          </w:tcPr>
          <w:p w:rsidR="00A0649E" w:rsidRDefault="00A0649E" w:rsidP="00A0649E">
            <w:pPr>
              <w:jc w:val="right"/>
              <w:rPr>
                <w:rFonts w:ascii="Arial" w:hAnsi="Arial" w:cs="Arial"/>
                <w:sz w:val="16"/>
                <w:szCs w:val="16"/>
              </w:rPr>
            </w:pPr>
            <w:r>
              <w:rPr>
                <w:rFonts w:ascii="Arial" w:hAnsi="Arial" w:cs="Arial"/>
                <w:sz w:val="16"/>
                <w:szCs w:val="16"/>
              </w:rPr>
              <w:t>5,47%</w:t>
            </w:r>
          </w:p>
        </w:tc>
      </w:tr>
    </w:tbl>
    <w:p w:rsidR="00A94D6B" w:rsidRPr="000B7FD2" w:rsidRDefault="00A94D6B" w:rsidP="00A94D6B">
      <w:pPr>
        <w:pStyle w:val="Legenda"/>
        <w:spacing w:before="0"/>
        <w:rPr>
          <w:b w:val="0"/>
          <w:bCs w:val="0"/>
          <w:i/>
          <w:color w:val="829CBD"/>
          <w:sz w:val="18"/>
        </w:rPr>
      </w:pPr>
      <w:r w:rsidRPr="000B7FD2">
        <w:rPr>
          <w:b w:val="0"/>
          <w:bCs w:val="0"/>
          <w:i/>
          <w:color w:val="829CBD"/>
          <w:sz w:val="18"/>
        </w:rPr>
        <w:t>Źródło: obliczenia własne</w:t>
      </w:r>
    </w:p>
    <w:p w:rsidR="00611019" w:rsidRDefault="00611019" w:rsidP="00A94D6B">
      <w:pPr>
        <w:rPr>
          <w:color w:val="auto"/>
        </w:rPr>
      </w:pPr>
    </w:p>
    <w:p w:rsidR="00A94D6B" w:rsidRDefault="00A94D6B" w:rsidP="00A94D6B">
      <w:pPr>
        <w:rPr>
          <w:color w:val="auto"/>
        </w:rPr>
      </w:pPr>
      <w:r w:rsidRPr="00EC0D60">
        <w:rPr>
          <w:color w:val="auto"/>
        </w:rPr>
        <w:t xml:space="preserve">Powyższe wyniki wskazują na relatywnie wysokie prawdopodobieństwo osiągnięcia wskazanych poziomów wskaźników efektywności finansowej. Prawdopodobieństwo osiągnięcia oszacowanego wyniku </w:t>
      </w:r>
      <w:r w:rsidR="00A0649E">
        <w:rPr>
          <w:color w:val="auto"/>
        </w:rPr>
        <w:t>ENPV na poziomie 31</w:t>
      </w:r>
      <w:r w:rsidR="002A345E">
        <w:rPr>
          <w:color w:val="auto"/>
        </w:rPr>
        <w:t>,2</w:t>
      </w:r>
      <w:r>
        <w:rPr>
          <w:color w:val="auto"/>
        </w:rPr>
        <w:t xml:space="preserve"> mln zł wynosi </w:t>
      </w:r>
      <w:r w:rsidR="005E25F5">
        <w:rPr>
          <w:color w:val="auto"/>
        </w:rPr>
        <w:t>52,6</w:t>
      </w:r>
      <w:r>
        <w:rPr>
          <w:color w:val="auto"/>
        </w:rPr>
        <w:t>%.</w:t>
      </w:r>
      <w:r w:rsidRPr="00EC0D60">
        <w:rPr>
          <w:color w:val="auto"/>
        </w:rPr>
        <w:t xml:space="preserve"> Przyjęty poziom ufności </w:t>
      </w:r>
      <w:r w:rsidR="001B44DA">
        <w:rPr>
          <w:color w:val="auto"/>
        </w:rPr>
        <w:t>6</w:t>
      </w:r>
      <w:r w:rsidRPr="00EC0D60">
        <w:rPr>
          <w:color w:val="auto"/>
        </w:rPr>
        <w:t>0% pozwala stwie</w:t>
      </w:r>
      <w:r w:rsidR="00DE78CC">
        <w:rPr>
          <w:color w:val="auto"/>
        </w:rPr>
        <w:t>rdzić, iż </w:t>
      </w:r>
      <w:r w:rsidRPr="00EC0D60">
        <w:rPr>
          <w:color w:val="auto"/>
        </w:rPr>
        <w:t>szacowane wyniki są zbliżone do wartości wskazanych statystykami.</w:t>
      </w:r>
    </w:p>
    <w:p w:rsidR="00611019" w:rsidRDefault="00611019" w:rsidP="00A94D6B">
      <w:pPr>
        <w:rPr>
          <w:color w:val="auto"/>
        </w:rPr>
      </w:pPr>
    </w:p>
    <w:p w:rsidR="001B44DA" w:rsidRPr="000B7FD2" w:rsidRDefault="001B44DA" w:rsidP="003461FD">
      <w:pPr>
        <w:pStyle w:val="Legenda"/>
      </w:pPr>
      <w:bookmarkStart w:id="1231" w:name="_Toc462930183"/>
      <w:r>
        <w:lastRenderedPageBreak/>
        <w:t xml:space="preserve">Tabela </w:t>
      </w:r>
      <w:fldSimple w:instr=" SEQ Tabela \* ARABIC ">
        <w:r w:rsidR="00174753">
          <w:rPr>
            <w:noProof/>
          </w:rPr>
          <w:t>38</w:t>
        </w:r>
      </w:fldSimple>
      <w:r w:rsidRPr="000B7FD2">
        <w:t xml:space="preserve">: Wybrane parametry statystyki opisowej dla wyników symulacji </w:t>
      </w:r>
      <w:r>
        <w:t>– wariant 2E</w:t>
      </w:r>
      <w:bookmarkEnd w:id="1231"/>
    </w:p>
    <w:tbl>
      <w:tblPr>
        <w:tblW w:w="5000" w:type="pct"/>
        <w:tblCellMar>
          <w:left w:w="70" w:type="dxa"/>
          <w:right w:w="70" w:type="dxa"/>
        </w:tblCellMar>
        <w:tblLook w:val="04A0"/>
      </w:tblPr>
      <w:tblGrid>
        <w:gridCol w:w="3294"/>
        <w:gridCol w:w="1480"/>
        <w:gridCol w:w="1480"/>
        <w:gridCol w:w="1479"/>
        <w:gridCol w:w="1477"/>
      </w:tblGrid>
      <w:tr w:rsidR="001B44DA" w:rsidRPr="00792701" w:rsidTr="00B40058">
        <w:trPr>
          <w:trHeight w:val="310"/>
        </w:trPr>
        <w:tc>
          <w:tcPr>
            <w:tcW w:w="1788" w:type="pct"/>
            <w:tcBorders>
              <w:top w:val="single" w:sz="8" w:space="0" w:color="auto"/>
              <w:left w:val="single" w:sz="8" w:space="0" w:color="auto"/>
              <w:bottom w:val="single" w:sz="4" w:space="0" w:color="auto"/>
              <w:right w:val="single" w:sz="4" w:space="0" w:color="auto"/>
            </w:tcBorders>
            <w:shd w:val="clear" w:color="000000" w:fill="365F91" w:themeFill="accent1" w:themeFillShade="BF"/>
            <w:noWrap/>
            <w:vAlign w:val="center"/>
            <w:hideMark/>
          </w:tcPr>
          <w:p w:rsidR="001B44DA" w:rsidRPr="00792701" w:rsidRDefault="001B44DA" w:rsidP="003461FD">
            <w:pPr>
              <w:keepNext/>
              <w:spacing w:before="0" w:after="0" w:line="240" w:lineRule="auto"/>
              <w:jc w:val="center"/>
              <w:rPr>
                <w:rFonts w:eastAsia="Times New Roman" w:cs="Arial"/>
                <w:b/>
                <w:bCs/>
                <w:color w:val="FFFFFF" w:themeColor="background1"/>
                <w:sz w:val="18"/>
                <w:szCs w:val="18"/>
                <w:lang w:eastAsia="pl-PL"/>
              </w:rPr>
            </w:pPr>
            <w:r w:rsidRPr="00792701">
              <w:rPr>
                <w:rFonts w:eastAsia="Times New Roman" w:cs="Arial"/>
                <w:b/>
                <w:bCs/>
                <w:color w:val="FFFFFF" w:themeColor="background1"/>
                <w:sz w:val="18"/>
                <w:szCs w:val="18"/>
                <w:lang w:eastAsia="pl-PL"/>
              </w:rPr>
              <w:t>Parametr statystyki opisowej</w:t>
            </w:r>
          </w:p>
        </w:tc>
        <w:tc>
          <w:tcPr>
            <w:tcW w:w="803" w:type="pct"/>
            <w:tcBorders>
              <w:top w:val="single" w:sz="8" w:space="0" w:color="auto"/>
              <w:left w:val="nil"/>
              <w:bottom w:val="single" w:sz="4" w:space="0" w:color="auto"/>
              <w:right w:val="single" w:sz="4" w:space="0" w:color="auto"/>
            </w:tcBorders>
            <w:shd w:val="clear" w:color="000000" w:fill="365F91" w:themeFill="accent1" w:themeFillShade="BF"/>
            <w:noWrap/>
            <w:vAlign w:val="center"/>
            <w:hideMark/>
          </w:tcPr>
          <w:p w:rsidR="001B44DA" w:rsidRPr="00792701" w:rsidRDefault="001B44DA" w:rsidP="003461FD">
            <w:pPr>
              <w:keepNext/>
              <w:spacing w:before="0" w:after="0" w:line="240" w:lineRule="auto"/>
              <w:jc w:val="center"/>
              <w:rPr>
                <w:rFonts w:ascii="Arial" w:eastAsia="Times New Roman" w:hAnsi="Arial" w:cs="Arial"/>
                <w:b/>
                <w:bCs/>
                <w:i/>
                <w:iCs/>
                <w:color w:val="FFFFFF" w:themeColor="background1"/>
                <w:sz w:val="18"/>
                <w:szCs w:val="18"/>
                <w:lang w:eastAsia="pl-PL"/>
              </w:rPr>
            </w:pPr>
            <w:r w:rsidRPr="00792701">
              <w:rPr>
                <w:rFonts w:ascii="Arial" w:eastAsia="Times New Roman" w:hAnsi="Arial" w:cs="Arial"/>
                <w:b/>
                <w:bCs/>
                <w:i/>
                <w:iCs/>
                <w:color w:val="FFFFFF" w:themeColor="background1"/>
                <w:sz w:val="18"/>
                <w:szCs w:val="18"/>
                <w:lang w:eastAsia="pl-PL"/>
              </w:rPr>
              <w:t>NPV/C</w:t>
            </w:r>
          </w:p>
        </w:tc>
        <w:tc>
          <w:tcPr>
            <w:tcW w:w="803" w:type="pct"/>
            <w:tcBorders>
              <w:top w:val="single" w:sz="8" w:space="0" w:color="auto"/>
              <w:left w:val="nil"/>
              <w:bottom w:val="single" w:sz="4" w:space="0" w:color="auto"/>
              <w:right w:val="single" w:sz="4" w:space="0" w:color="auto"/>
            </w:tcBorders>
            <w:shd w:val="clear" w:color="000000" w:fill="365F91" w:themeFill="accent1" w:themeFillShade="BF"/>
            <w:noWrap/>
            <w:vAlign w:val="center"/>
            <w:hideMark/>
          </w:tcPr>
          <w:p w:rsidR="001B44DA" w:rsidRPr="00792701" w:rsidRDefault="001B44DA" w:rsidP="003461FD">
            <w:pPr>
              <w:keepNext/>
              <w:spacing w:before="0" w:after="0" w:line="240" w:lineRule="auto"/>
              <w:jc w:val="center"/>
              <w:rPr>
                <w:rFonts w:ascii="Arial" w:eastAsia="Times New Roman" w:hAnsi="Arial" w:cs="Arial"/>
                <w:b/>
                <w:bCs/>
                <w:i/>
                <w:iCs/>
                <w:color w:val="FFFFFF" w:themeColor="background1"/>
                <w:sz w:val="18"/>
                <w:szCs w:val="18"/>
                <w:lang w:eastAsia="pl-PL"/>
              </w:rPr>
            </w:pPr>
            <w:r w:rsidRPr="00792701">
              <w:rPr>
                <w:rFonts w:ascii="Arial" w:eastAsia="Times New Roman" w:hAnsi="Arial" w:cs="Arial"/>
                <w:b/>
                <w:bCs/>
                <w:i/>
                <w:iCs/>
                <w:color w:val="FFFFFF" w:themeColor="background1"/>
                <w:sz w:val="18"/>
                <w:szCs w:val="18"/>
                <w:lang w:eastAsia="pl-PL"/>
              </w:rPr>
              <w:t>NPV/K</w:t>
            </w:r>
          </w:p>
        </w:tc>
        <w:tc>
          <w:tcPr>
            <w:tcW w:w="803" w:type="pct"/>
            <w:tcBorders>
              <w:top w:val="single" w:sz="8" w:space="0" w:color="auto"/>
              <w:left w:val="nil"/>
              <w:bottom w:val="single" w:sz="4" w:space="0" w:color="auto"/>
              <w:right w:val="single" w:sz="4" w:space="0" w:color="auto"/>
            </w:tcBorders>
            <w:shd w:val="clear" w:color="000000" w:fill="365F91" w:themeFill="accent1" w:themeFillShade="BF"/>
            <w:noWrap/>
            <w:vAlign w:val="center"/>
            <w:hideMark/>
          </w:tcPr>
          <w:p w:rsidR="001B44DA" w:rsidRPr="00792701" w:rsidRDefault="001B44DA" w:rsidP="003461FD">
            <w:pPr>
              <w:keepNext/>
              <w:spacing w:before="0" w:after="0" w:line="240" w:lineRule="auto"/>
              <w:jc w:val="center"/>
              <w:rPr>
                <w:rFonts w:ascii="Arial" w:eastAsia="Times New Roman" w:hAnsi="Arial" w:cs="Arial"/>
                <w:b/>
                <w:bCs/>
                <w:i/>
                <w:iCs/>
                <w:color w:val="FFFFFF" w:themeColor="background1"/>
                <w:sz w:val="18"/>
                <w:szCs w:val="18"/>
                <w:lang w:eastAsia="pl-PL"/>
              </w:rPr>
            </w:pPr>
            <w:r w:rsidRPr="00792701">
              <w:rPr>
                <w:rFonts w:ascii="Arial" w:eastAsia="Times New Roman" w:hAnsi="Arial" w:cs="Arial"/>
                <w:b/>
                <w:bCs/>
                <w:i/>
                <w:iCs/>
                <w:color w:val="FFFFFF" w:themeColor="background1"/>
                <w:sz w:val="18"/>
                <w:szCs w:val="18"/>
                <w:lang w:eastAsia="pl-PL"/>
              </w:rPr>
              <w:t>ENPV</w:t>
            </w:r>
          </w:p>
        </w:tc>
        <w:tc>
          <w:tcPr>
            <w:tcW w:w="802" w:type="pct"/>
            <w:tcBorders>
              <w:top w:val="single" w:sz="8" w:space="0" w:color="auto"/>
              <w:left w:val="nil"/>
              <w:bottom w:val="single" w:sz="4" w:space="0" w:color="auto"/>
              <w:right w:val="single" w:sz="8" w:space="0" w:color="auto"/>
            </w:tcBorders>
            <w:shd w:val="clear" w:color="000000" w:fill="365F91" w:themeFill="accent1" w:themeFillShade="BF"/>
            <w:noWrap/>
            <w:vAlign w:val="center"/>
            <w:hideMark/>
          </w:tcPr>
          <w:p w:rsidR="001B44DA" w:rsidRPr="00792701" w:rsidRDefault="001B44DA" w:rsidP="003461FD">
            <w:pPr>
              <w:keepNext/>
              <w:spacing w:before="0" w:after="0" w:line="240" w:lineRule="auto"/>
              <w:jc w:val="center"/>
              <w:rPr>
                <w:rFonts w:ascii="Arial" w:eastAsia="Times New Roman" w:hAnsi="Arial" w:cs="Arial"/>
                <w:b/>
                <w:bCs/>
                <w:i/>
                <w:iCs/>
                <w:color w:val="FFFFFF" w:themeColor="background1"/>
                <w:sz w:val="18"/>
                <w:szCs w:val="18"/>
                <w:lang w:eastAsia="pl-PL"/>
              </w:rPr>
            </w:pPr>
            <w:r w:rsidRPr="00792701">
              <w:rPr>
                <w:rFonts w:ascii="Arial" w:eastAsia="Times New Roman" w:hAnsi="Arial" w:cs="Arial"/>
                <w:b/>
                <w:bCs/>
                <w:i/>
                <w:iCs/>
                <w:color w:val="FFFFFF" w:themeColor="background1"/>
                <w:sz w:val="18"/>
                <w:szCs w:val="18"/>
                <w:lang w:eastAsia="pl-PL"/>
              </w:rPr>
              <w:t>ERR</w:t>
            </w:r>
          </w:p>
        </w:tc>
      </w:tr>
      <w:tr w:rsidR="00EA04C3" w:rsidRPr="00792701" w:rsidTr="003912B1">
        <w:trPr>
          <w:trHeight w:val="310"/>
        </w:trPr>
        <w:tc>
          <w:tcPr>
            <w:tcW w:w="1788" w:type="pct"/>
            <w:tcBorders>
              <w:top w:val="nil"/>
              <w:left w:val="single" w:sz="8" w:space="0" w:color="auto"/>
              <w:bottom w:val="single" w:sz="4" w:space="0" w:color="auto"/>
              <w:right w:val="single" w:sz="4" w:space="0" w:color="auto"/>
            </w:tcBorders>
            <w:shd w:val="clear" w:color="000000" w:fill="B8CCE4"/>
            <w:noWrap/>
            <w:vAlign w:val="center"/>
            <w:hideMark/>
          </w:tcPr>
          <w:p w:rsidR="00EA04C3" w:rsidRPr="00A014F2" w:rsidRDefault="00EA04C3" w:rsidP="003461FD">
            <w:pPr>
              <w:keepNext/>
              <w:spacing w:before="0" w:after="0" w:line="240" w:lineRule="auto"/>
              <w:jc w:val="left"/>
              <w:rPr>
                <w:rFonts w:eastAsia="Times New Roman" w:cs="Arial"/>
                <w:color w:val="auto"/>
                <w:sz w:val="18"/>
                <w:szCs w:val="18"/>
                <w:lang w:eastAsia="pl-PL"/>
              </w:rPr>
            </w:pPr>
            <w:r w:rsidRPr="00A014F2">
              <w:rPr>
                <w:rFonts w:eastAsia="Times New Roman" w:cs="Arial"/>
                <w:color w:val="auto"/>
                <w:sz w:val="18"/>
                <w:szCs w:val="18"/>
                <w:lang w:eastAsia="pl-PL"/>
              </w:rPr>
              <w:t>Średnia</w:t>
            </w:r>
          </w:p>
        </w:tc>
        <w:tc>
          <w:tcPr>
            <w:tcW w:w="803" w:type="pct"/>
            <w:tcBorders>
              <w:top w:val="nil"/>
              <w:left w:val="nil"/>
              <w:bottom w:val="single" w:sz="4" w:space="0" w:color="auto"/>
              <w:right w:val="single" w:sz="4" w:space="0" w:color="auto"/>
            </w:tcBorders>
            <w:shd w:val="clear" w:color="auto" w:fill="auto"/>
            <w:noWrap/>
            <w:vAlign w:val="bottom"/>
            <w:hideMark/>
          </w:tcPr>
          <w:p w:rsidR="00EA04C3" w:rsidRDefault="00EA04C3">
            <w:pPr>
              <w:jc w:val="right"/>
              <w:rPr>
                <w:rFonts w:ascii="Arial" w:hAnsi="Arial" w:cs="Arial"/>
                <w:sz w:val="16"/>
                <w:szCs w:val="16"/>
              </w:rPr>
            </w:pPr>
            <w:r>
              <w:rPr>
                <w:rFonts w:ascii="Arial" w:hAnsi="Arial" w:cs="Arial"/>
                <w:sz w:val="16"/>
                <w:szCs w:val="16"/>
              </w:rPr>
              <w:t>-367 743 526</w:t>
            </w:r>
          </w:p>
        </w:tc>
        <w:tc>
          <w:tcPr>
            <w:tcW w:w="803" w:type="pct"/>
            <w:tcBorders>
              <w:top w:val="nil"/>
              <w:left w:val="nil"/>
              <w:bottom w:val="single" w:sz="4" w:space="0" w:color="auto"/>
              <w:right w:val="single" w:sz="4" w:space="0" w:color="auto"/>
            </w:tcBorders>
            <w:shd w:val="clear" w:color="auto" w:fill="auto"/>
            <w:noWrap/>
            <w:vAlign w:val="bottom"/>
            <w:hideMark/>
          </w:tcPr>
          <w:p w:rsidR="00EA04C3" w:rsidRDefault="00EA04C3">
            <w:pPr>
              <w:jc w:val="right"/>
              <w:rPr>
                <w:rFonts w:ascii="Arial" w:hAnsi="Arial" w:cs="Arial"/>
                <w:sz w:val="16"/>
                <w:szCs w:val="16"/>
              </w:rPr>
            </w:pPr>
            <w:r>
              <w:rPr>
                <w:rFonts w:ascii="Arial" w:hAnsi="Arial" w:cs="Arial"/>
                <w:sz w:val="16"/>
                <w:szCs w:val="16"/>
              </w:rPr>
              <w:t>-182 345 945</w:t>
            </w:r>
          </w:p>
        </w:tc>
        <w:tc>
          <w:tcPr>
            <w:tcW w:w="803" w:type="pct"/>
            <w:tcBorders>
              <w:top w:val="nil"/>
              <w:left w:val="nil"/>
              <w:bottom w:val="single" w:sz="4" w:space="0" w:color="auto"/>
              <w:right w:val="single" w:sz="4" w:space="0" w:color="auto"/>
            </w:tcBorders>
            <w:shd w:val="clear" w:color="auto" w:fill="auto"/>
            <w:noWrap/>
            <w:vAlign w:val="bottom"/>
            <w:hideMark/>
          </w:tcPr>
          <w:p w:rsidR="00EA04C3" w:rsidRDefault="00EA04C3">
            <w:pPr>
              <w:jc w:val="right"/>
              <w:rPr>
                <w:rFonts w:ascii="Arial" w:hAnsi="Arial" w:cs="Arial"/>
                <w:sz w:val="16"/>
                <w:szCs w:val="16"/>
              </w:rPr>
            </w:pPr>
            <w:r>
              <w:rPr>
                <w:rFonts w:ascii="Arial" w:hAnsi="Arial" w:cs="Arial"/>
                <w:sz w:val="16"/>
                <w:szCs w:val="16"/>
              </w:rPr>
              <w:t>70 016 292</w:t>
            </w:r>
          </w:p>
        </w:tc>
        <w:tc>
          <w:tcPr>
            <w:tcW w:w="802" w:type="pct"/>
            <w:tcBorders>
              <w:top w:val="nil"/>
              <w:left w:val="nil"/>
              <w:bottom w:val="single" w:sz="4" w:space="0" w:color="auto"/>
              <w:right w:val="single" w:sz="8" w:space="0" w:color="auto"/>
            </w:tcBorders>
            <w:shd w:val="clear" w:color="auto" w:fill="auto"/>
            <w:noWrap/>
            <w:vAlign w:val="bottom"/>
            <w:hideMark/>
          </w:tcPr>
          <w:p w:rsidR="00EA04C3" w:rsidRDefault="00EA04C3">
            <w:pPr>
              <w:jc w:val="right"/>
              <w:rPr>
                <w:rFonts w:ascii="Arial" w:hAnsi="Arial" w:cs="Arial"/>
                <w:sz w:val="16"/>
                <w:szCs w:val="16"/>
              </w:rPr>
            </w:pPr>
            <w:r>
              <w:rPr>
                <w:rFonts w:ascii="Arial" w:hAnsi="Arial" w:cs="Arial"/>
                <w:sz w:val="16"/>
                <w:szCs w:val="16"/>
              </w:rPr>
              <w:t>6,41%</w:t>
            </w:r>
          </w:p>
        </w:tc>
      </w:tr>
      <w:tr w:rsidR="00EA04C3" w:rsidRPr="00792701" w:rsidTr="003912B1">
        <w:trPr>
          <w:trHeight w:val="310"/>
        </w:trPr>
        <w:tc>
          <w:tcPr>
            <w:tcW w:w="1788" w:type="pct"/>
            <w:tcBorders>
              <w:top w:val="nil"/>
              <w:left w:val="single" w:sz="8" w:space="0" w:color="auto"/>
              <w:bottom w:val="single" w:sz="4" w:space="0" w:color="auto"/>
              <w:right w:val="single" w:sz="4" w:space="0" w:color="auto"/>
            </w:tcBorders>
            <w:shd w:val="clear" w:color="000000" w:fill="B8CCE4"/>
            <w:noWrap/>
            <w:vAlign w:val="center"/>
            <w:hideMark/>
          </w:tcPr>
          <w:p w:rsidR="00EA04C3" w:rsidRPr="00A014F2" w:rsidRDefault="00EA04C3" w:rsidP="003461FD">
            <w:pPr>
              <w:keepNext/>
              <w:spacing w:before="0" w:after="0" w:line="240" w:lineRule="auto"/>
              <w:jc w:val="left"/>
              <w:rPr>
                <w:rFonts w:eastAsia="Times New Roman" w:cs="Arial"/>
                <w:color w:val="auto"/>
                <w:sz w:val="18"/>
                <w:szCs w:val="18"/>
                <w:lang w:eastAsia="pl-PL"/>
              </w:rPr>
            </w:pPr>
            <w:r w:rsidRPr="00A014F2">
              <w:rPr>
                <w:rFonts w:eastAsia="Times New Roman" w:cs="Arial"/>
                <w:color w:val="auto"/>
                <w:sz w:val="18"/>
                <w:szCs w:val="18"/>
                <w:lang w:eastAsia="pl-PL"/>
              </w:rPr>
              <w:t>Mediana</w:t>
            </w:r>
          </w:p>
        </w:tc>
        <w:tc>
          <w:tcPr>
            <w:tcW w:w="803" w:type="pct"/>
            <w:tcBorders>
              <w:top w:val="nil"/>
              <w:left w:val="nil"/>
              <w:bottom w:val="single" w:sz="4" w:space="0" w:color="auto"/>
              <w:right w:val="single" w:sz="4" w:space="0" w:color="auto"/>
            </w:tcBorders>
            <w:shd w:val="clear" w:color="auto" w:fill="auto"/>
            <w:noWrap/>
            <w:vAlign w:val="bottom"/>
            <w:hideMark/>
          </w:tcPr>
          <w:p w:rsidR="00EA04C3" w:rsidRDefault="00EA04C3">
            <w:pPr>
              <w:jc w:val="right"/>
              <w:rPr>
                <w:rFonts w:ascii="Arial" w:hAnsi="Arial" w:cs="Arial"/>
                <w:sz w:val="16"/>
                <w:szCs w:val="16"/>
              </w:rPr>
            </w:pPr>
            <w:r>
              <w:rPr>
                <w:rFonts w:ascii="Arial" w:hAnsi="Arial" w:cs="Arial"/>
                <w:sz w:val="16"/>
                <w:szCs w:val="16"/>
              </w:rPr>
              <w:t>-367 820 986</w:t>
            </w:r>
          </w:p>
        </w:tc>
        <w:tc>
          <w:tcPr>
            <w:tcW w:w="803" w:type="pct"/>
            <w:tcBorders>
              <w:top w:val="nil"/>
              <w:left w:val="nil"/>
              <w:bottom w:val="single" w:sz="4" w:space="0" w:color="auto"/>
              <w:right w:val="single" w:sz="4" w:space="0" w:color="auto"/>
            </w:tcBorders>
            <w:shd w:val="clear" w:color="auto" w:fill="auto"/>
            <w:noWrap/>
            <w:vAlign w:val="bottom"/>
            <w:hideMark/>
          </w:tcPr>
          <w:p w:rsidR="00EA04C3" w:rsidRDefault="00EA04C3">
            <w:pPr>
              <w:jc w:val="right"/>
              <w:rPr>
                <w:rFonts w:ascii="Arial" w:hAnsi="Arial" w:cs="Arial"/>
                <w:sz w:val="16"/>
                <w:szCs w:val="16"/>
              </w:rPr>
            </w:pPr>
            <w:r>
              <w:rPr>
                <w:rFonts w:ascii="Arial" w:hAnsi="Arial" w:cs="Arial"/>
                <w:sz w:val="16"/>
                <w:szCs w:val="16"/>
              </w:rPr>
              <w:t>-182 423 405</w:t>
            </w:r>
          </w:p>
        </w:tc>
        <w:tc>
          <w:tcPr>
            <w:tcW w:w="803" w:type="pct"/>
            <w:tcBorders>
              <w:top w:val="nil"/>
              <w:left w:val="nil"/>
              <w:bottom w:val="single" w:sz="4" w:space="0" w:color="auto"/>
              <w:right w:val="single" w:sz="4" w:space="0" w:color="auto"/>
            </w:tcBorders>
            <w:shd w:val="clear" w:color="auto" w:fill="auto"/>
            <w:noWrap/>
            <w:vAlign w:val="bottom"/>
            <w:hideMark/>
          </w:tcPr>
          <w:p w:rsidR="00EA04C3" w:rsidRDefault="00EA04C3">
            <w:pPr>
              <w:jc w:val="right"/>
              <w:rPr>
                <w:rFonts w:ascii="Arial" w:hAnsi="Arial" w:cs="Arial"/>
                <w:sz w:val="16"/>
                <w:szCs w:val="16"/>
              </w:rPr>
            </w:pPr>
            <w:r>
              <w:rPr>
                <w:rFonts w:ascii="Arial" w:hAnsi="Arial" w:cs="Arial"/>
                <w:sz w:val="16"/>
                <w:szCs w:val="16"/>
              </w:rPr>
              <w:t>70 527 444</w:t>
            </w:r>
          </w:p>
        </w:tc>
        <w:tc>
          <w:tcPr>
            <w:tcW w:w="802" w:type="pct"/>
            <w:tcBorders>
              <w:top w:val="nil"/>
              <w:left w:val="nil"/>
              <w:bottom w:val="single" w:sz="4" w:space="0" w:color="auto"/>
              <w:right w:val="single" w:sz="8" w:space="0" w:color="auto"/>
            </w:tcBorders>
            <w:shd w:val="clear" w:color="auto" w:fill="auto"/>
            <w:noWrap/>
            <w:vAlign w:val="bottom"/>
            <w:hideMark/>
          </w:tcPr>
          <w:p w:rsidR="00EA04C3" w:rsidRDefault="00EA04C3">
            <w:pPr>
              <w:jc w:val="right"/>
              <w:rPr>
                <w:rFonts w:ascii="Arial" w:hAnsi="Arial" w:cs="Arial"/>
                <w:sz w:val="16"/>
                <w:szCs w:val="16"/>
              </w:rPr>
            </w:pPr>
            <w:r>
              <w:rPr>
                <w:rFonts w:ascii="Arial" w:hAnsi="Arial" w:cs="Arial"/>
                <w:sz w:val="16"/>
                <w:szCs w:val="16"/>
              </w:rPr>
              <w:t>6,43%</w:t>
            </w:r>
          </w:p>
        </w:tc>
      </w:tr>
      <w:tr w:rsidR="00EA04C3" w:rsidRPr="00792701" w:rsidTr="003912B1">
        <w:trPr>
          <w:trHeight w:val="310"/>
        </w:trPr>
        <w:tc>
          <w:tcPr>
            <w:tcW w:w="1788" w:type="pct"/>
            <w:tcBorders>
              <w:top w:val="nil"/>
              <w:left w:val="single" w:sz="8" w:space="0" w:color="auto"/>
              <w:bottom w:val="single" w:sz="4" w:space="0" w:color="auto"/>
              <w:right w:val="single" w:sz="4" w:space="0" w:color="auto"/>
            </w:tcBorders>
            <w:shd w:val="clear" w:color="000000" w:fill="B8CCE4"/>
            <w:noWrap/>
            <w:vAlign w:val="center"/>
            <w:hideMark/>
          </w:tcPr>
          <w:p w:rsidR="00EA04C3" w:rsidRPr="00A014F2" w:rsidRDefault="00EA04C3" w:rsidP="003461FD">
            <w:pPr>
              <w:keepNext/>
              <w:spacing w:before="0" w:after="0" w:line="240" w:lineRule="auto"/>
              <w:jc w:val="left"/>
              <w:rPr>
                <w:rFonts w:eastAsia="Times New Roman" w:cs="Arial"/>
                <w:color w:val="auto"/>
                <w:sz w:val="18"/>
                <w:szCs w:val="18"/>
                <w:lang w:eastAsia="pl-PL"/>
              </w:rPr>
            </w:pPr>
            <w:r w:rsidRPr="00A014F2">
              <w:rPr>
                <w:rFonts w:eastAsia="Times New Roman" w:cs="Arial"/>
                <w:color w:val="auto"/>
                <w:sz w:val="18"/>
                <w:szCs w:val="18"/>
                <w:lang w:eastAsia="pl-PL"/>
              </w:rPr>
              <w:t>Odchylenie standardowe</w:t>
            </w:r>
          </w:p>
        </w:tc>
        <w:tc>
          <w:tcPr>
            <w:tcW w:w="803" w:type="pct"/>
            <w:tcBorders>
              <w:top w:val="nil"/>
              <w:left w:val="nil"/>
              <w:bottom w:val="single" w:sz="4" w:space="0" w:color="auto"/>
              <w:right w:val="single" w:sz="4" w:space="0" w:color="auto"/>
            </w:tcBorders>
            <w:shd w:val="clear" w:color="auto" w:fill="auto"/>
            <w:noWrap/>
            <w:vAlign w:val="bottom"/>
            <w:hideMark/>
          </w:tcPr>
          <w:p w:rsidR="00EA04C3" w:rsidRDefault="00EA04C3">
            <w:pPr>
              <w:jc w:val="right"/>
              <w:rPr>
                <w:rFonts w:ascii="Arial" w:hAnsi="Arial" w:cs="Arial"/>
                <w:sz w:val="16"/>
                <w:szCs w:val="16"/>
              </w:rPr>
            </w:pPr>
            <w:r>
              <w:rPr>
                <w:rFonts w:ascii="Arial" w:hAnsi="Arial" w:cs="Arial"/>
                <w:sz w:val="16"/>
                <w:szCs w:val="16"/>
              </w:rPr>
              <w:t>794 769</w:t>
            </w:r>
          </w:p>
        </w:tc>
        <w:tc>
          <w:tcPr>
            <w:tcW w:w="803" w:type="pct"/>
            <w:tcBorders>
              <w:top w:val="nil"/>
              <w:left w:val="nil"/>
              <w:bottom w:val="single" w:sz="4" w:space="0" w:color="auto"/>
              <w:right w:val="single" w:sz="4" w:space="0" w:color="auto"/>
            </w:tcBorders>
            <w:shd w:val="clear" w:color="auto" w:fill="auto"/>
            <w:noWrap/>
            <w:vAlign w:val="bottom"/>
            <w:hideMark/>
          </w:tcPr>
          <w:p w:rsidR="00EA04C3" w:rsidRDefault="00EA04C3">
            <w:pPr>
              <w:jc w:val="right"/>
              <w:rPr>
                <w:rFonts w:ascii="Arial" w:hAnsi="Arial" w:cs="Arial"/>
                <w:sz w:val="16"/>
                <w:szCs w:val="16"/>
              </w:rPr>
            </w:pPr>
            <w:r>
              <w:rPr>
                <w:rFonts w:ascii="Arial" w:hAnsi="Arial" w:cs="Arial"/>
                <w:sz w:val="16"/>
                <w:szCs w:val="16"/>
              </w:rPr>
              <w:t>794 769</w:t>
            </w:r>
          </w:p>
        </w:tc>
        <w:tc>
          <w:tcPr>
            <w:tcW w:w="803" w:type="pct"/>
            <w:tcBorders>
              <w:top w:val="nil"/>
              <w:left w:val="nil"/>
              <w:bottom w:val="single" w:sz="4" w:space="0" w:color="auto"/>
              <w:right w:val="single" w:sz="4" w:space="0" w:color="auto"/>
            </w:tcBorders>
            <w:shd w:val="clear" w:color="auto" w:fill="auto"/>
            <w:noWrap/>
            <w:vAlign w:val="bottom"/>
            <w:hideMark/>
          </w:tcPr>
          <w:p w:rsidR="00EA04C3" w:rsidRDefault="00EA04C3">
            <w:pPr>
              <w:jc w:val="right"/>
              <w:rPr>
                <w:rFonts w:ascii="Arial" w:hAnsi="Arial" w:cs="Arial"/>
                <w:sz w:val="16"/>
                <w:szCs w:val="16"/>
              </w:rPr>
            </w:pPr>
            <w:r>
              <w:rPr>
                <w:rFonts w:ascii="Arial" w:hAnsi="Arial" w:cs="Arial"/>
                <w:sz w:val="16"/>
                <w:szCs w:val="16"/>
              </w:rPr>
              <w:t>5 602 291</w:t>
            </w:r>
          </w:p>
        </w:tc>
        <w:tc>
          <w:tcPr>
            <w:tcW w:w="802" w:type="pct"/>
            <w:tcBorders>
              <w:top w:val="nil"/>
              <w:left w:val="nil"/>
              <w:bottom w:val="single" w:sz="4" w:space="0" w:color="auto"/>
              <w:right w:val="single" w:sz="8" w:space="0" w:color="auto"/>
            </w:tcBorders>
            <w:shd w:val="clear" w:color="auto" w:fill="auto"/>
            <w:noWrap/>
            <w:vAlign w:val="bottom"/>
            <w:hideMark/>
          </w:tcPr>
          <w:p w:rsidR="00EA04C3" w:rsidRDefault="00EA04C3">
            <w:pPr>
              <w:jc w:val="right"/>
              <w:rPr>
                <w:rFonts w:ascii="Arial" w:hAnsi="Arial" w:cs="Arial"/>
                <w:sz w:val="16"/>
                <w:szCs w:val="16"/>
              </w:rPr>
            </w:pPr>
            <w:r>
              <w:rPr>
                <w:rFonts w:ascii="Arial" w:hAnsi="Arial" w:cs="Arial"/>
                <w:sz w:val="16"/>
                <w:szCs w:val="16"/>
              </w:rPr>
              <w:t>0,15%</w:t>
            </w:r>
          </w:p>
        </w:tc>
      </w:tr>
      <w:tr w:rsidR="00EA04C3" w:rsidRPr="00792701" w:rsidTr="003912B1">
        <w:trPr>
          <w:trHeight w:val="310"/>
        </w:trPr>
        <w:tc>
          <w:tcPr>
            <w:tcW w:w="1788" w:type="pct"/>
            <w:tcBorders>
              <w:top w:val="nil"/>
              <w:left w:val="single" w:sz="8" w:space="0" w:color="auto"/>
              <w:bottom w:val="single" w:sz="4" w:space="0" w:color="auto"/>
              <w:right w:val="single" w:sz="4" w:space="0" w:color="auto"/>
            </w:tcBorders>
            <w:shd w:val="clear" w:color="000000" w:fill="B8CCE4"/>
            <w:noWrap/>
            <w:vAlign w:val="center"/>
            <w:hideMark/>
          </w:tcPr>
          <w:p w:rsidR="00EA04C3" w:rsidRPr="00A014F2" w:rsidRDefault="00EA04C3" w:rsidP="003461FD">
            <w:pPr>
              <w:keepNext/>
              <w:spacing w:before="0" w:after="0" w:line="240" w:lineRule="auto"/>
              <w:jc w:val="left"/>
              <w:rPr>
                <w:rFonts w:eastAsia="Times New Roman" w:cs="Arial"/>
                <w:color w:val="auto"/>
                <w:sz w:val="18"/>
                <w:szCs w:val="18"/>
                <w:lang w:eastAsia="pl-PL"/>
              </w:rPr>
            </w:pPr>
            <w:r w:rsidRPr="00A014F2">
              <w:rPr>
                <w:rFonts w:eastAsia="Times New Roman" w:cs="Arial"/>
                <w:color w:val="auto"/>
                <w:sz w:val="18"/>
                <w:szCs w:val="18"/>
                <w:lang w:eastAsia="pl-PL"/>
              </w:rPr>
              <w:t>Wartość minimalna</w:t>
            </w:r>
          </w:p>
        </w:tc>
        <w:tc>
          <w:tcPr>
            <w:tcW w:w="803" w:type="pct"/>
            <w:tcBorders>
              <w:top w:val="nil"/>
              <w:left w:val="nil"/>
              <w:bottom w:val="single" w:sz="4" w:space="0" w:color="auto"/>
              <w:right w:val="single" w:sz="4" w:space="0" w:color="auto"/>
            </w:tcBorders>
            <w:shd w:val="clear" w:color="auto" w:fill="auto"/>
            <w:noWrap/>
            <w:vAlign w:val="bottom"/>
            <w:hideMark/>
          </w:tcPr>
          <w:p w:rsidR="00EA04C3" w:rsidRDefault="00EA04C3">
            <w:pPr>
              <w:jc w:val="right"/>
              <w:rPr>
                <w:rFonts w:ascii="Arial" w:hAnsi="Arial" w:cs="Arial"/>
                <w:sz w:val="16"/>
                <w:szCs w:val="16"/>
              </w:rPr>
            </w:pPr>
            <w:r>
              <w:rPr>
                <w:rFonts w:ascii="Arial" w:hAnsi="Arial" w:cs="Arial"/>
                <w:sz w:val="16"/>
                <w:szCs w:val="16"/>
              </w:rPr>
              <w:t>-369 392 396</w:t>
            </w:r>
          </w:p>
        </w:tc>
        <w:tc>
          <w:tcPr>
            <w:tcW w:w="803" w:type="pct"/>
            <w:tcBorders>
              <w:top w:val="nil"/>
              <w:left w:val="nil"/>
              <w:bottom w:val="single" w:sz="4" w:space="0" w:color="auto"/>
              <w:right w:val="single" w:sz="4" w:space="0" w:color="auto"/>
            </w:tcBorders>
            <w:shd w:val="clear" w:color="auto" w:fill="auto"/>
            <w:noWrap/>
            <w:vAlign w:val="bottom"/>
            <w:hideMark/>
          </w:tcPr>
          <w:p w:rsidR="00EA04C3" w:rsidRDefault="00EA04C3">
            <w:pPr>
              <w:jc w:val="right"/>
              <w:rPr>
                <w:rFonts w:ascii="Arial" w:hAnsi="Arial" w:cs="Arial"/>
                <w:sz w:val="16"/>
                <w:szCs w:val="16"/>
              </w:rPr>
            </w:pPr>
            <w:r>
              <w:rPr>
                <w:rFonts w:ascii="Arial" w:hAnsi="Arial" w:cs="Arial"/>
                <w:sz w:val="16"/>
                <w:szCs w:val="16"/>
              </w:rPr>
              <w:t>-183 994 814</w:t>
            </w:r>
          </w:p>
        </w:tc>
        <w:tc>
          <w:tcPr>
            <w:tcW w:w="803" w:type="pct"/>
            <w:tcBorders>
              <w:top w:val="nil"/>
              <w:left w:val="nil"/>
              <w:bottom w:val="single" w:sz="4" w:space="0" w:color="auto"/>
              <w:right w:val="single" w:sz="4" w:space="0" w:color="auto"/>
            </w:tcBorders>
            <w:shd w:val="clear" w:color="auto" w:fill="auto"/>
            <w:noWrap/>
            <w:vAlign w:val="bottom"/>
            <w:hideMark/>
          </w:tcPr>
          <w:p w:rsidR="00EA04C3" w:rsidRDefault="00EA04C3">
            <w:pPr>
              <w:jc w:val="right"/>
              <w:rPr>
                <w:rFonts w:ascii="Arial" w:hAnsi="Arial" w:cs="Arial"/>
                <w:sz w:val="16"/>
                <w:szCs w:val="16"/>
              </w:rPr>
            </w:pPr>
            <w:r>
              <w:rPr>
                <w:rFonts w:ascii="Arial" w:hAnsi="Arial" w:cs="Arial"/>
                <w:sz w:val="16"/>
                <w:szCs w:val="16"/>
              </w:rPr>
              <w:t>46 419 884</w:t>
            </w:r>
          </w:p>
        </w:tc>
        <w:tc>
          <w:tcPr>
            <w:tcW w:w="802" w:type="pct"/>
            <w:tcBorders>
              <w:top w:val="nil"/>
              <w:left w:val="nil"/>
              <w:bottom w:val="single" w:sz="4" w:space="0" w:color="auto"/>
              <w:right w:val="single" w:sz="8" w:space="0" w:color="auto"/>
            </w:tcBorders>
            <w:shd w:val="clear" w:color="auto" w:fill="auto"/>
            <w:noWrap/>
            <w:vAlign w:val="bottom"/>
            <w:hideMark/>
          </w:tcPr>
          <w:p w:rsidR="00EA04C3" w:rsidRDefault="00EA04C3">
            <w:pPr>
              <w:jc w:val="right"/>
              <w:rPr>
                <w:rFonts w:ascii="Arial" w:hAnsi="Arial" w:cs="Arial"/>
                <w:sz w:val="16"/>
                <w:szCs w:val="16"/>
              </w:rPr>
            </w:pPr>
            <w:r>
              <w:rPr>
                <w:rFonts w:ascii="Arial" w:hAnsi="Arial" w:cs="Arial"/>
                <w:sz w:val="16"/>
                <w:szCs w:val="16"/>
              </w:rPr>
              <w:t>5,79%</w:t>
            </w:r>
          </w:p>
        </w:tc>
      </w:tr>
      <w:tr w:rsidR="00EA04C3" w:rsidRPr="00792701" w:rsidTr="003912B1">
        <w:trPr>
          <w:trHeight w:val="310"/>
        </w:trPr>
        <w:tc>
          <w:tcPr>
            <w:tcW w:w="1788" w:type="pct"/>
            <w:tcBorders>
              <w:top w:val="nil"/>
              <w:left w:val="single" w:sz="8" w:space="0" w:color="auto"/>
              <w:bottom w:val="single" w:sz="4" w:space="0" w:color="auto"/>
              <w:right w:val="single" w:sz="4" w:space="0" w:color="auto"/>
            </w:tcBorders>
            <w:shd w:val="clear" w:color="000000" w:fill="B8CCE4"/>
            <w:noWrap/>
            <w:vAlign w:val="center"/>
            <w:hideMark/>
          </w:tcPr>
          <w:p w:rsidR="00EA04C3" w:rsidRPr="00A014F2" w:rsidRDefault="00EA04C3" w:rsidP="00B40058">
            <w:pPr>
              <w:spacing w:before="0" w:after="0" w:line="240" w:lineRule="auto"/>
              <w:jc w:val="left"/>
              <w:rPr>
                <w:rFonts w:eastAsia="Times New Roman" w:cs="Arial"/>
                <w:color w:val="auto"/>
                <w:sz w:val="18"/>
                <w:szCs w:val="18"/>
                <w:lang w:eastAsia="pl-PL"/>
              </w:rPr>
            </w:pPr>
            <w:r w:rsidRPr="00A014F2">
              <w:rPr>
                <w:rFonts w:eastAsia="Times New Roman" w:cs="Arial"/>
                <w:color w:val="auto"/>
                <w:sz w:val="18"/>
                <w:szCs w:val="18"/>
                <w:lang w:eastAsia="pl-PL"/>
              </w:rPr>
              <w:t>Wartość maksymalna</w:t>
            </w:r>
          </w:p>
        </w:tc>
        <w:tc>
          <w:tcPr>
            <w:tcW w:w="803" w:type="pct"/>
            <w:tcBorders>
              <w:top w:val="nil"/>
              <w:left w:val="nil"/>
              <w:bottom w:val="single" w:sz="4" w:space="0" w:color="auto"/>
              <w:right w:val="single" w:sz="4" w:space="0" w:color="auto"/>
            </w:tcBorders>
            <w:shd w:val="clear" w:color="auto" w:fill="auto"/>
            <w:noWrap/>
            <w:vAlign w:val="bottom"/>
            <w:hideMark/>
          </w:tcPr>
          <w:p w:rsidR="00EA04C3" w:rsidRDefault="00EA04C3">
            <w:pPr>
              <w:jc w:val="right"/>
              <w:rPr>
                <w:rFonts w:ascii="Arial" w:hAnsi="Arial" w:cs="Arial"/>
                <w:sz w:val="16"/>
                <w:szCs w:val="16"/>
              </w:rPr>
            </w:pPr>
            <w:r>
              <w:rPr>
                <w:rFonts w:ascii="Arial" w:hAnsi="Arial" w:cs="Arial"/>
                <w:sz w:val="16"/>
                <w:szCs w:val="16"/>
              </w:rPr>
              <w:t>-365 911 364</w:t>
            </w:r>
          </w:p>
        </w:tc>
        <w:tc>
          <w:tcPr>
            <w:tcW w:w="803" w:type="pct"/>
            <w:tcBorders>
              <w:top w:val="nil"/>
              <w:left w:val="nil"/>
              <w:bottom w:val="single" w:sz="4" w:space="0" w:color="auto"/>
              <w:right w:val="single" w:sz="4" w:space="0" w:color="auto"/>
            </w:tcBorders>
            <w:shd w:val="clear" w:color="auto" w:fill="auto"/>
            <w:noWrap/>
            <w:vAlign w:val="bottom"/>
            <w:hideMark/>
          </w:tcPr>
          <w:p w:rsidR="00EA04C3" w:rsidRDefault="00EA04C3">
            <w:pPr>
              <w:jc w:val="right"/>
              <w:rPr>
                <w:rFonts w:ascii="Arial" w:hAnsi="Arial" w:cs="Arial"/>
                <w:sz w:val="16"/>
                <w:szCs w:val="16"/>
              </w:rPr>
            </w:pPr>
            <w:r>
              <w:rPr>
                <w:rFonts w:ascii="Arial" w:hAnsi="Arial" w:cs="Arial"/>
                <w:sz w:val="16"/>
                <w:szCs w:val="16"/>
              </w:rPr>
              <w:t>-180 513 783</w:t>
            </w:r>
          </w:p>
        </w:tc>
        <w:tc>
          <w:tcPr>
            <w:tcW w:w="803" w:type="pct"/>
            <w:tcBorders>
              <w:top w:val="nil"/>
              <w:left w:val="nil"/>
              <w:bottom w:val="single" w:sz="4" w:space="0" w:color="auto"/>
              <w:right w:val="single" w:sz="4" w:space="0" w:color="auto"/>
            </w:tcBorders>
            <w:shd w:val="clear" w:color="auto" w:fill="auto"/>
            <w:noWrap/>
            <w:vAlign w:val="bottom"/>
            <w:hideMark/>
          </w:tcPr>
          <w:p w:rsidR="00EA04C3" w:rsidRDefault="00EA04C3">
            <w:pPr>
              <w:jc w:val="right"/>
              <w:rPr>
                <w:rFonts w:ascii="Arial" w:hAnsi="Arial" w:cs="Arial"/>
                <w:sz w:val="16"/>
                <w:szCs w:val="16"/>
              </w:rPr>
            </w:pPr>
            <w:r>
              <w:rPr>
                <w:rFonts w:ascii="Arial" w:hAnsi="Arial" w:cs="Arial"/>
                <w:sz w:val="16"/>
                <w:szCs w:val="16"/>
              </w:rPr>
              <w:t>84 740 585</w:t>
            </w:r>
          </w:p>
        </w:tc>
        <w:tc>
          <w:tcPr>
            <w:tcW w:w="802" w:type="pct"/>
            <w:tcBorders>
              <w:top w:val="nil"/>
              <w:left w:val="nil"/>
              <w:bottom w:val="single" w:sz="4" w:space="0" w:color="auto"/>
              <w:right w:val="single" w:sz="8" w:space="0" w:color="auto"/>
            </w:tcBorders>
            <w:shd w:val="clear" w:color="auto" w:fill="auto"/>
            <w:noWrap/>
            <w:vAlign w:val="bottom"/>
            <w:hideMark/>
          </w:tcPr>
          <w:p w:rsidR="00EA04C3" w:rsidRDefault="00EA04C3">
            <w:pPr>
              <w:jc w:val="right"/>
              <w:rPr>
                <w:rFonts w:ascii="Arial" w:hAnsi="Arial" w:cs="Arial"/>
                <w:sz w:val="16"/>
                <w:szCs w:val="16"/>
              </w:rPr>
            </w:pPr>
            <w:r>
              <w:rPr>
                <w:rFonts w:ascii="Arial" w:hAnsi="Arial" w:cs="Arial"/>
                <w:sz w:val="16"/>
                <w:szCs w:val="16"/>
              </w:rPr>
              <w:t>6,80%</w:t>
            </w:r>
          </w:p>
        </w:tc>
      </w:tr>
      <w:tr w:rsidR="00EA04C3" w:rsidRPr="00E06975" w:rsidTr="003912B1">
        <w:trPr>
          <w:trHeight w:val="310"/>
        </w:trPr>
        <w:tc>
          <w:tcPr>
            <w:tcW w:w="1788" w:type="pct"/>
            <w:tcBorders>
              <w:top w:val="nil"/>
              <w:left w:val="single" w:sz="8" w:space="0" w:color="auto"/>
              <w:bottom w:val="single" w:sz="4" w:space="0" w:color="auto"/>
              <w:right w:val="single" w:sz="4" w:space="0" w:color="auto"/>
            </w:tcBorders>
            <w:shd w:val="clear" w:color="000000" w:fill="B8CCE4"/>
            <w:noWrap/>
            <w:vAlign w:val="center"/>
            <w:hideMark/>
          </w:tcPr>
          <w:p w:rsidR="00EA04C3" w:rsidRPr="00E06975" w:rsidRDefault="00EA04C3" w:rsidP="00B40058">
            <w:pPr>
              <w:spacing w:before="0" w:after="0" w:line="240" w:lineRule="auto"/>
              <w:jc w:val="left"/>
              <w:rPr>
                <w:rFonts w:eastAsia="Times New Roman" w:cs="Arial"/>
                <w:color w:val="auto"/>
                <w:sz w:val="18"/>
                <w:szCs w:val="18"/>
                <w:lang w:eastAsia="pl-PL"/>
              </w:rPr>
            </w:pPr>
            <w:r w:rsidRPr="00E06975">
              <w:rPr>
                <w:rFonts w:eastAsia="Times New Roman" w:cs="Arial"/>
                <w:color w:val="auto"/>
                <w:sz w:val="18"/>
                <w:szCs w:val="18"/>
                <w:lang w:eastAsia="pl-PL"/>
              </w:rPr>
              <w:t>Wyniki przeprowadzonych analiz</w:t>
            </w:r>
          </w:p>
        </w:tc>
        <w:tc>
          <w:tcPr>
            <w:tcW w:w="803" w:type="pct"/>
            <w:tcBorders>
              <w:top w:val="nil"/>
              <w:left w:val="nil"/>
              <w:bottom w:val="single" w:sz="4" w:space="0" w:color="auto"/>
              <w:right w:val="single" w:sz="4" w:space="0" w:color="auto"/>
            </w:tcBorders>
            <w:shd w:val="clear" w:color="000000" w:fill="B8CCE4"/>
            <w:noWrap/>
            <w:vAlign w:val="bottom"/>
            <w:hideMark/>
          </w:tcPr>
          <w:p w:rsidR="00EA04C3" w:rsidRDefault="00EA04C3">
            <w:pPr>
              <w:jc w:val="center"/>
              <w:rPr>
                <w:rFonts w:ascii="Arial CE" w:hAnsi="Arial CE" w:cs="Arial CE"/>
                <w:b/>
                <w:bCs/>
                <w:i/>
                <w:iCs/>
                <w:sz w:val="16"/>
                <w:szCs w:val="16"/>
              </w:rPr>
            </w:pPr>
            <w:r>
              <w:rPr>
                <w:rFonts w:ascii="Arial CE" w:hAnsi="Arial CE" w:cs="Arial CE"/>
                <w:b/>
                <w:bCs/>
                <w:i/>
                <w:iCs/>
                <w:sz w:val="16"/>
                <w:szCs w:val="16"/>
              </w:rPr>
              <w:t>-367 651 486,79</w:t>
            </w:r>
          </w:p>
        </w:tc>
        <w:tc>
          <w:tcPr>
            <w:tcW w:w="803" w:type="pct"/>
            <w:tcBorders>
              <w:top w:val="nil"/>
              <w:left w:val="nil"/>
              <w:bottom w:val="single" w:sz="4" w:space="0" w:color="auto"/>
              <w:right w:val="single" w:sz="4" w:space="0" w:color="auto"/>
            </w:tcBorders>
            <w:shd w:val="clear" w:color="000000" w:fill="B8CCE4"/>
            <w:noWrap/>
            <w:vAlign w:val="bottom"/>
            <w:hideMark/>
          </w:tcPr>
          <w:p w:rsidR="00EA04C3" w:rsidRDefault="00EA04C3">
            <w:pPr>
              <w:jc w:val="center"/>
              <w:rPr>
                <w:rFonts w:ascii="Arial CE" w:hAnsi="Arial CE" w:cs="Arial CE"/>
                <w:b/>
                <w:bCs/>
                <w:i/>
                <w:iCs/>
                <w:sz w:val="16"/>
                <w:szCs w:val="16"/>
              </w:rPr>
            </w:pPr>
            <w:r>
              <w:rPr>
                <w:rFonts w:ascii="Arial CE" w:hAnsi="Arial CE" w:cs="Arial CE"/>
                <w:b/>
                <w:bCs/>
                <w:i/>
                <w:iCs/>
                <w:sz w:val="16"/>
                <w:szCs w:val="16"/>
              </w:rPr>
              <w:t>-182 253 905,60</w:t>
            </w:r>
          </w:p>
        </w:tc>
        <w:tc>
          <w:tcPr>
            <w:tcW w:w="803" w:type="pct"/>
            <w:tcBorders>
              <w:top w:val="nil"/>
              <w:left w:val="nil"/>
              <w:bottom w:val="single" w:sz="4" w:space="0" w:color="auto"/>
              <w:right w:val="single" w:sz="4" w:space="0" w:color="auto"/>
            </w:tcBorders>
            <w:shd w:val="clear" w:color="000000" w:fill="B8CCE4"/>
            <w:noWrap/>
            <w:vAlign w:val="bottom"/>
            <w:hideMark/>
          </w:tcPr>
          <w:p w:rsidR="00EA04C3" w:rsidRDefault="00EA04C3">
            <w:pPr>
              <w:jc w:val="center"/>
              <w:rPr>
                <w:rFonts w:ascii="Arial CE" w:hAnsi="Arial CE" w:cs="Arial CE"/>
                <w:b/>
                <w:bCs/>
                <w:i/>
                <w:iCs/>
                <w:sz w:val="16"/>
                <w:szCs w:val="16"/>
              </w:rPr>
            </w:pPr>
            <w:r>
              <w:rPr>
                <w:rFonts w:ascii="Arial CE" w:hAnsi="Arial CE" w:cs="Arial CE"/>
                <w:b/>
                <w:bCs/>
                <w:i/>
                <w:iCs/>
                <w:sz w:val="16"/>
                <w:szCs w:val="16"/>
              </w:rPr>
              <w:t>70 842 942,91</w:t>
            </w:r>
          </w:p>
        </w:tc>
        <w:tc>
          <w:tcPr>
            <w:tcW w:w="802" w:type="pct"/>
            <w:tcBorders>
              <w:top w:val="nil"/>
              <w:left w:val="nil"/>
              <w:bottom w:val="single" w:sz="4" w:space="0" w:color="auto"/>
              <w:right w:val="single" w:sz="8" w:space="0" w:color="auto"/>
            </w:tcBorders>
            <w:shd w:val="clear" w:color="000000" w:fill="B8CCE4"/>
            <w:noWrap/>
            <w:vAlign w:val="bottom"/>
            <w:hideMark/>
          </w:tcPr>
          <w:p w:rsidR="00EA04C3" w:rsidRDefault="00EA04C3">
            <w:pPr>
              <w:jc w:val="center"/>
              <w:rPr>
                <w:rFonts w:ascii="Arial CE" w:hAnsi="Arial CE" w:cs="Arial CE"/>
                <w:b/>
                <w:bCs/>
                <w:i/>
                <w:iCs/>
                <w:sz w:val="16"/>
                <w:szCs w:val="16"/>
              </w:rPr>
            </w:pPr>
            <w:r>
              <w:rPr>
                <w:rFonts w:ascii="Arial CE" w:hAnsi="Arial CE" w:cs="Arial CE"/>
                <w:b/>
                <w:bCs/>
                <w:i/>
                <w:iCs/>
                <w:sz w:val="16"/>
                <w:szCs w:val="16"/>
              </w:rPr>
              <w:t>6,43%</w:t>
            </w:r>
          </w:p>
        </w:tc>
      </w:tr>
      <w:tr w:rsidR="00EA04C3" w:rsidRPr="00792701" w:rsidTr="003912B1">
        <w:trPr>
          <w:trHeight w:val="310"/>
        </w:trPr>
        <w:tc>
          <w:tcPr>
            <w:tcW w:w="1788" w:type="pct"/>
            <w:tcBorders>
              <w:top w:val="nil"/>
              <w:left w:val="single" w:sz="8" w:space="0" w:color="auto"/>
              <w:bottom w:val="single" w:sz="4" w:space="0" w:color="auto"/>
              <w:right w:val="single" w:sz="4" w:space="0" w:color="auto"/>
            </w:tcBorders>
            <w:shd w:val="clear" w:color="000000" w:fill="B8CCE4"/>
            <w:noWrap/>
            <w:vAlign w:val="center"/>
            <w:hideMark/>
          </w:tcPr>
          <w:p w:rsidR="00EA04C3" w:rsidRPr="00A014F2" w:rsidRDefault="00EA04C3" w:rsidP="00B40058">
            <w:pPr>
              <w:spacing w:before="0" w:after="0" w:line="240" w:lineRule="auto"/>
              <w:jc w:val="left"/>
              <w:rPr>
                <w:rFonts w:eastAsia="Times New Roman" w:cs="Arial"/>
                <w:color w:val="auto"/>
                <w:sz w:val="18"/>
                <w:szCs w:val="18"/>
                <w:lang w:eastAsia="pl-PL"/>
              </w:rPr>
            </w:pPr>
            <w:r w:rsidRPr="00A014F2">
              <w:rPr>
                <w:rFonts w:eastAsia="Times New Roman" w:cs="Arial"/>
                <w:color w:val="auto"/>
                <w:sz w:val="18"/>
                <w:szCs w:val="18"/>
                <w:lang w:eastAsia="pl-PL"/>
              </w:rPr>
              <w:t>Prawdopodobieństwo osiągnięcia wyników</w:t>
            </w:r>
          </w:p>
        </w:tc>
        <w:tc>
          <w:tcPr>
            <w:tcW w:w="803" w:type="pct"/>
            <w:tcBorders>
              <w:top w:val="nil"/>
              <w:left w:val="nil"/>
              <w:bottom w:val="single" w:sz="4" w:space="0" w:color="auto"/>
              <w:right w:val="single" w:sz="4" w:space="0" w:color="auto"/>
            </w:tcBorders>
            <w:shd w:val="clear" w:color="auto" w:fill="auto"/>
            <w:noWrap/>
            <w:vAlign w:val="bottom"/>
            <w:hideMark/>
          </w:tcPr>
          <w:p w:rsidR="00EA04C3" w:rsidRDefault="00EA04C3">
            <w:pPr>
              <w:jc w:val="right"/>
              <w:rPr>
                <w:rFonts w:ascii="Arial" w:hAnsi="Arial" w:cs="Arial"/>
                <w:sz w:val="16"/>
                <w:szCs w:val="16"/>
              </w:rPr>
            </w:pPr>
            <w:r>
              <w:rPr>
                <w:rFonts w:ascii="Arial" w:hAnsi="Arial" w:cs="Arial"/>
                <w:sz w:val="16"/>
                <w:szCs w:val="16"/>
              </w:rPr>
              <w:t>0,20%</w:t>
            </w:r>
          </w:p>
        </w:tc>
        <w:tc>
          <w:tcPr>
            <w:tcW w:w="803" w:type="pct"/>
            <w:tcBorders>
              <w:top w:val="nil"/>
              <w:left w:val="nil"/>
              <w:bottom w:val="single" w:sz="4" w:space="0" w:color="auto"/>
              <w:right w:val="single" w:sz="4" w:space="0" w:color="auto"/>
            </w:tcBorders>
            <w:shd w:val="clear" w:color="auto" w:fill="auto"/>
            <w:noWrap/>
            <w:vAlign w:val="bottom"/>
            <w:hideMark/>
          </w:tcPr>
          <w:p w:rsidR="00EA04C3" w:rsidRDefault="00EA04C3">
            <w:pPr>
              <w:jc w:val="right"/>
              <w:rPr>
                <w:rFonts w:ascii="Arial" w:hAnsi="Arial" w:cs="Arial"/>
                <w:sz w:val="16"/>
                <w:szCs w:val="16"/>
              </w:rPr>
            </w:pPr>
            <w:r>
              <w:rPr>
                <w:rFonts w:ascii="Arial" w:hAnsi="Arial" w:cs="Arial"/>
                <w:sz w:val="16"/>
                <w:szCs w:val="16"/>
              </w:rPr>
              <w:t>44,20%</w:t>
            </w:r>
          </w:p>
        </w:tc>
        <w:tc>
          <w:tcPr>
            <w:tcW w:w="803" w:type="pct"/>
            <w:tcBorders>
              <w:top w:val="nil"/>
              <w:left w:val="nil"/>
              <w:bottom w:val="single" w:sz="4" w:space="0" w:color="auto"/>
              <w:right w:val="single" w:sz="4" w:space="0" w:color="auto"/>
            </w:tcBorders>
            <w:shd w:val="clear" w:color="auto" w:fill="auto"/>
            <w:noWrap/>
            <w:vAlign w:val="bottom"/>
            <w:hideMark/>
          </w:tcPr>
          <w:p w:rsidR="00EA04C3" w:rsidRDefault="00EA04C3">
            <w:pPr>
              <w:jc w:val="right"/>
              <w:rPr>
                <w:rFonts w:ascii="Arial" w:hAnsi="Arial" w:cs="Arial"/>
                <w:sz w:val="16"/>
                <w:szCs w:val="16"/>
              </w:rPr>
            </w:pPr>
            <w:r>
              <w:rPr>
                <w:rFonts w:ascii="Arial" w:hAnsi="Arial" w:cs="Arial"/>
                <w:sz w:val="16"/>
                <w:szCs w:val="16"/>
              </w:rPr>
              <w:t>45,60%</w:t>
            </w:r>
          </w:p>
        </w:tc>
        <w:tc>
          <w:tcPr>
            <w:tcW w:w="802" w:type="pct"/>
            <w:tcBorders>
              <w:top w:val="nil"/>
              <w:left w:val="nil"/>
              <w:bottom w:val="single" w:sz="4" w:space="0" w:color="auto"/>
              <w:right w:val="single" w:sz="8" w:space="0" w:color="auto"/>
            </w:tcBorders>
            <w:shd w:val="clear" w:color="auto" w:fill="auto"/>
            <w:noWrap/>
            <w:vAlign w:val="bottom"/>
            <w:hideMark/>
          </w:tcPr>
          <w:p w:rsidR="00EA04C3" w:rsidRDefault="00EA04C3">
            <w:pPr>
              <w:jc w:val="right"/>
              <w:rPr>
                <w:rFonts w:ascii="Arial" w:hAnsi="Arial" w:cs="Arial"/>
                <w:sz w:val="16"/>
                <w:szCs w:val="16"/>
              </w:rPr>
            </w:pPr>
            <w:r>
              <w:rPr>
                <w:rFonts w:ascii="Arial" w:hAnsi="Arial" w:cs="Arial"/>
                <w:sz w:val="16"/>
                <w:szCs w:val="16"/>
              </w:rPr>
              <w:t>47,20%</w:t>
            </w:r>
          </w:p>
        </w:tc>
      </w:tr>
      <w:tr w:rsidR="00EA04C3" w:rsidRPr="00792701" w:rsidTr="003912B1">
        <w:trPr>
          <w:trHeight w:val="310"/>
        </w:trPr>
        <w:tc>
          <w:tcPr>
            <w:tcW w:w="1788" w:type="pct"/>
            <w:tcBorders>
              <w:top w:val="nil"/>
              <w:left w:val="single" w:sz="8" w:space="0" w:color="auto"/>
              <w:bottom w:val="single" w:sz="4" w:space="0" w:color="auto"/>
              <w:right w:val="single" w:sz="4" w:space="0" w:color="auto"/>
            </w:tcBorders>
            <w:shd w:val="clear" w:color="000000" w:fill="B8CCE4"/>
            <w:noWrap/>
            <w:vAlign w:val="center"/>
            <w:hideMark/>
          </w:tcPr>
          <w:p w:rsidR="00EA04C3" w:rsidRPr="00A014F2" w:rsidRDefault="00EA04C3" w:rsidP="00B40058">
            <w:pPr>
              <w:spacing w:before="0" w:after="0" w:line="240" w:lineRule="auto"/>
              <w:jc w:val="left"/>
              <w:rPr>
                <w:rFonts w:eastAsia="Times New Roman" w:cs="Arial"/>
                <w:color w:val="auto"/>
                <w:sz w:val="18"/>
                <w:szCs w:val="18"/>
                <w:lang w:eastAsia="pl-PL"/>
              </w:rPr>
            </w:pPr>
            <w:r w:rsidRPr="00A014F2">
              <w:rPr>
                <w:rFonts w:eastAsia="Times New Roman" w:cs="Arial"/>
                <w:color w:val="auto"/>
                <w:sz w:val="18"/>
                <w:szCs w:val="18"/>
                <w:lang w:eastAsia="pl-PL"/>
              </w:rPr>
              <w:t>Wynik na 90%</w:t>
            </w:r>
          </w:p>
        </w:tc>
        <w:tc>
          <w:tcPr>
            <w:tcW w:w="803" w:type="pct"/>
            <w:tcBorders>
              <w:top w:val="nil"/>
              <w:left w:val="nil"/>
              <w:bottom w:val="single" w:sz="4" w:space="0" w:color="auto"/>
              <w:right w:val="single" w:sz="4" w:space="0" w:color="auto"/>
            </w:tcBorders>
            <w:shd w:val="clear" w:color="auto" w:fill="auto"/>
            <w:noWrap/>
            <w:vAlign w:val="bottom"/>
            <w:hideMark/>
          </w:tcPr>
          <w:p w:rsidR="00EA04C3" w:rsidRDefault="00EA04C3">
            <w:pPr>
              <w:jc w:val="right"/>
              <w:rPr>
                <w:rFonts w:ascii="Arial" w:hAnsi="Arial" w:cs="Arial"/>
                <w:sz w:val="16"/>
                <w:szCs w:val="16"/>
              </w:rPr>
            </w:pPr>
            <w:r>
              <w:rPr>
                <w:rFonts w:ascii="Arial" w:hAnsi="Arial" w:cs="Arial"/>
                <w:sz w:val="16"/>
                <w:szCs w:val="16"/>
              </w:rPr>
              <w:t>-368 808 667</w:t>
            </w:r>
          </w:p>
        </w:tc>
        <w:tc>
          <w:tcPr>
            <w:tcW w:w="803" w:type="pct"/>
            <w:tcBorders>
              <w:top w:val="nil"/>
              <w:left w:val="nil"/>
              <w:bottom w:val="single" w:sz="4" w:space="0" w:color="auto"/>
              <w:right w:val="single" w:sz="4" w:space="0" w:color="auto"/>
            </w:tcBorders>
            <w:shd w:val="clear" w:color="auto" w:fill="auto"/>
            <w:noWrap/>
            <w:vAlign w:val="bottom"/>
            <w:hideMark/>
          </w:tcPr>
          <w:p w:rsidR="00EA04C3" w:rsidRDefault="00EA04C3">
            <w:pPr>
              <w:jc w:val="right"/>
              <w:rPr>
                <w:rFonts w:ascii="Arial" w:hAnsi="Arial" w:cs="Arial"/>
                <w:sz w:val="16"/>
                <w:szCs w:val="16"/>
              </w:rPr>
            </w:pPr>
            <w:r>
              <w:rPr>
                <w:rFonts w:ascii="Arial" w:hAnsi="Arial" w:cs="Arial"/>
                <w:sz w:val="16"/>
                <w:szCs w:val="16"/>
              </w:rPr>
              <w:t>-183 411 086</w:t>
            </w:r>
          </w:p>
        </w:tc>
        <w:tc>
          <w:tcPr>
            <w:tcW w:w="803" w:type="pct"/>
            <w:tcBorders>
              <w:top w:val="nil"/>
              <w:left w:val="nil"/>
              <w:bottom w:val="single" w:sz="4" w:space="0" w:color="auto"/>
              <w:right w:val="single" w:sz="4" w:space="0" w:color="auto"/>
            </w:tcBorders>
            <w:shd w:val="clear" w:color="auto" w:fill="auto"/>
            <w:noWrap/>
            <w:vAlign w:val="bottom"/>
            <w:hideMark/>
          </w:tcPr>
          <w:p w:rsidR="00EA04C3" w:rsidRDefault="00EA04C3">
            <w:pPr>
              <w:jc w:val="right"/>
              <w:rPr>
                <w:rFonts w:ascii="Arial" w:hAnsi="Arial" w:cs="Arial"/>
                <w:sz w:val="16"/>
                <w:szCs w:val="16"/>
              </w:rPr>
            </w:pPr>
            <w:r>
              <w:rPr>
                <w:rFonts w:ascii="Arial" w:hAnsi="Arial" w:cs="Arial"/>
                <w:sz w:val="16"/>
                <w:szCs w:val="16"/>
              </w:rPr>
              <w:t>64 381 402</w:t>
            </w:r>
          </w:p>
        </w:tc>
        <w:tc>
          <w:tcPr>
            <w:tcW w:w="802" w:type="pct"/>
            <w:tcBorders>
              <w:top w:val="nil"/>
              <w:left w:val="nil"/>
              <w:bottom w:val="single" w:sz="4" w:space="0" w:color="auto"/>
              <w:right w:val="single" w:sz="8" w:space="0" w:color="auto"/>
            </w:tcBorders>
            <w:shd w:val="clear" w:color="auto" w:fill="auto"/>
            <w:noWrap/>
            <w:vAlign w:val="bottom"/>
            <w:hideMark/>
          </w:tcPr>
          <w:p w:rsidR="00EA04C3" w:rsidRDefault="00EA04C3">
            <w:pPr>
              <w:jc w:val="right"/>
              <w:rPr>
                <w:rFonts w:ascii="Arial" w:hAnsi="Arial" w:cs="Arial"/>
                <w:sz w:val="16"/>
                <w:szCs w:val="16"/>
              </w:rPr>
            </w:pPr>
            <w:r>
              <w:rPr>
                <w:rFonts w:ascii="Arial" w:hAnsi="Arial" w:cs="Arial"/>
                <w:sz w:val="16"/>
                <w:szCs w:val="16"/>
              </w:rPr>
              <w:t>6,26%</w:t>
            </w:r>
          </w:p>
        </w:tc>
      </w:tr>
      <w:tr w:rsidR="00EA04C3" w:rsidRPr="00792701" w:rsidTr="003912B1">
        <w:trPr>
          <w:trHeight w:val="310"/>
        </w:trPr>
        <w:tc>
          <w:tcPr>
            <w:tcW w:w="1788" w:type="pct"/>
            <w:tcBorders>
              <w:top w:val="nil"/>
              <w:left w:val="single" w:sz="8" w:space="0" w:color="auto"/>
              <w:bottom w:val="single" w:sz="4" w:space="0" w:color="auto"/>
              <w:right w:val="single" w:sz="4" w:space="0" w:color="auto"/>
            </w:tcBorders>
            <w:shd w:val="clear" w:color="000000" w:fill="B8CCE4"/>
            <w:noWrap/>
            <w:vAlign w:val="center"/>
            <w:hideMark/>
          </w:tcPr>
          <w:p w:rsidR="00EA04C3" w:rsidRPr="00A014F2" w:rsidRDefault="00EA04C3" w:rsidP="00B40058">
            <w:pPr>
              <w:spacing w:before="0" w:after="0" w:line="240" w:lineRule="auto"/>
              <w:jc w:val="left"/>
              <w:rPr>
                <w:rFonts w:eastAsia="Times New Roman" w:cs="Arial"/>
                <w:color w:val="auto"/>
                <w:sz w:val="18"/>
                <w:szCs w:val="18"/>
                <w:lang w:eastAsia="pl-PL"/>
              </w:rPr>
            </w:pPr>
            <w:r w:rsidRPr="00A014F2">
              <w:rPr>
                <w:rFonts w:eastAsia="Times New Roman" w:cs="Arial"/>
                <w:color w:val="auto"/>
                <w:sz w:val="18"/>
                <w:szCs w:val="18"/>
                <w:lang w:eastAsia="pl-PL"/>
              </w:rPr>
              <w:t>Wynik na 80%</w:t>
            </w:r>
          </w:p>
        </w:tc>
        <w:tc>
          <w:tcPr>
            <w:tcW w:w="803" w:type="pct"/>
            <w:tcBorders>
              <w:top w:val="nil"/>
              <w:left w:val="nil"/>
              <w:bottom w:val="single" w:sz="4" w:space="0" w:color="auto"/>
              <w:right w:val="single" w:sz="4" w:space="0" w:color="auto"/>
            </w:tcBorders>
            <w:shd w:val="clear" w:color="auto" w:fill="auto"/>
            <w:noWrap/>
            <w:vAlign w:val="bottom"/>
            <w:hideMark/>
          </w:tcPr>
          <w:p w:rsidR="00EA04C3" w:rsidRDefault="00EA04C3">
            <w:pPr>
              <w:jc w:val="right"/>
              <w:rPr>
                <w:rFonts w:ascii="Arial" w:hAnsi="Arial" w:cs="Arial"/>
                <w:sz w:val="16"/>
                <w:szCs w:val="16"/>
              </w:rPr>
            </w:pPr>
            <w:r>
              <w:rPr>
                <w:rFonts w:ascii="Arial" w:hAnsi="Arial" w:cs="Arial"/>
                <w:sz w:val="16"/>
                <w:szCs w:val="16"/>
              </w:rPr>
              <w:t>-368 407 185</w:t>
            </w:r>
          </w:p>
        </w:tc>
        <w:tc>
          <w:tcPr>
            <w:tcW w:w="803" w:type="pct"/>
            <w:tcBorders>
              <w:top w:val="nil"/>
              <w:left w:val="nil"/>
              <w:bottom w:val="single" w:sz="4" w:space="0" w:color="auto"/>
              <w:right w:val="single" w:sz="4" w:space="0" w:color="auto"/>
            </w:tcBorders>
            <w:shd w:val="clear" w:color="auto" w:fill="auto"/>
            <w:noWrap/>
            <w:vAlign w:val="bottom"/>
            <w:hideMark/>
          </w:tcPr>
          <w:p w:rsidR="00EA04C3" w:rsidRDefault="00EA04C3">
            <w:pPr>
              <w:jc w:val="right"/>
              <w:rPr>
                <w:rFonts w:ascii="Arial" w:hAnsi="Arial" w:cs="Arial"/>
                <w:sz w:val="16"/>
                <w:szCs w:val="16"/>
              </w:rPr>
            </w:pPr>
            <w:r>
              <w:rPr>
                <w:rFonts w:ascii="Arial" w:hAnsi="Arial" w:cs="Arial"/>
                <w:sz w:val="16"/>
                <w:szCs w:val="16"/>
              </w:rPr>
              <w:t>-183 009 603</w:t>
            </w:r>
          </w:p>
        </w:tc>
        <w:tc>
          <w:tcPr>
            <w:tcW w:w="803" w:type="pct"/>
            <w:tcBorders>
              <w:top w:val="nil"/>
              <w:left w:val="nil"/>
              <w:bottom w:val="single" w:sz="4" w:space="0" w:color="auto"/>
              <w:right w:val="single" w:sz="4" w:space="0" w:color="auto"/>
            </w:tcBorders>
            <w:shd w:val="clear" w:color="auto" w:fill="auto"/>
            <w:noWrap/>
            <w:vAlign w:val="bottom"/>
            <w:hideMark/>
          </w:tcPr>
          <w:p w:rsidR="00EA04C3" w:rsidRDefault="00EA04C3">
            <w:pPr>
              <w:jc w:val="right"/>
              <w:rPr>
                <w:rFonts w:ascii="Arial" w:hAnsi="Arial" w:cs="Arial"/>
                <w:sz w:val="16"/>
                <w:szCs w:val="16"/>
              </w:rPr>
            </w:pPr>
            <w:r>
              <w:rPr>
                <w:rFonts w:ascii="Arial" w:hAnsi="Arial" w:cs="Arial"/>
                <w:sz w:val="16"/>
                <w:szCs w:val="16"/>
              </w:rPr>
              <w:t>66 715 946</w:t>
            </w:r>
          </w:p>
        </w:tc>
        <w:tc>
          <w:tcPr>
            <w:tcW w:w="802" w:type="pct"/>
            <w:tcBorders>
              <w:top w:val="nil"/>
              <w:left w:val="nil"/>
              <w:bottom w:val="single" w:sz="4" w:space="0" w:color="auto"/>
              <w:right w:val="single" w:sz="8" w:space="0" w:color="auto"/>
            </w:tcBorders>
            <w:shd w:val="clear" w:color="auto" w:fill="auto"/>
            <w:noWrap/>
            <w:vAlign w:val="bottom"/>
            <w:hideMark/>
          </w:tcPr>
          <w:p w:rsidR="00EA04C3" w:rsidRDefault="00EA04C3">
            <w:pPr>
              <w:jc w:val="right"/>
              <w:rPr>
                <w:rFonts w:ascii="Arial" w:hAnsi="Arial" w:cs="Arial"/>
                <w:sz w:val="16"/>
                <w:szCs w:val="16"/>
              </w:rPr>
            </w:pPr>
            <w:r>
              <w:rPr>
                <w:rFonts w:ascii="Arial" w:hAnsi="Arial" w:cs="Arial"/>
                <w:sz w:val="16"/>
                <w:szCs w:val="16"/>
              </w:rPr>
              <w:t>6,32%</w:t>
            </w:r>
          </w:p>
        </w:tc>
      </w:tr>
      <w:tr w:rsidR="00EA04C3" w:rsidRPr="00792701" w:rsidTr="003912B1">
        <w:trPr>
          <w:trHeight w:val="310"/>
        </w:trPr>
        <w:tc>
          <w:tcPr>
            <w:tcW w:w="1788" w:type="pct"/>
            <w:tcBorders>
              <w:top w:val="nil"/>
              <w:left w:val="single" w:sz="8" w:space="0" w:color="auto"/>
              <w:bottom w:val="single" w:sz="4" w:space="0" w:color="auto"/>
              <w:right w:val="single" w:sz="4" w:space="0" w:color="auto"/>
            </w:tcBorders>
            <w:shd w:val="clear" w:color="000000" w:fill="B8CCE4"/>
            <w:noWrap/>
            <w:vAlign w:val="center"/>
            <w:hideMark/>
          </w:tcPr>
          <w:p w:rsidR="00EA04C3" w:rsidRPr="00A014F2" w:rsidRDefault="00EA04C3" w:rsidP="00B40058">
            <w:pPr>
              <w:spacing w:before="0" w:after="0" w:line="240" w:lineRule="auto"/>
              <w:jc w:val="left"/>
              <w:rPr>
                <w:rFonts w:eastAsia="Times New Roman" w:cs="Arial"/>
                <w:color w:val="auto"/>
                <w:sz w:val="18"/>
                <w:szCs w:val="18"/>
                <w:lang w:eastAsia="pl-PL"/>
              </w:rPr>
            </w:pPr>
            <w:r w:rsidRPr="00A014F2">
              <w:rPr>
                <w:rFonts w:eastAsia="Times New Roman" w:cs="Arial"/>
                <w:color w:val="auto"/>
                <w:sz w:val="18"/>
                <w:szCs w:val="18"/>
                <w:lang w:eastAsia="pl-PL"/>
              </w:rPr>
              <w:t>Wynik na 70%</w:t>
            </w:r>
          </w:p>
        </w:tc>
        <w:tc>
          <w:tcPr>
            <w:tcW w:w="803" w:type="pct"/>
            <w:tcBorders>
              <w:top w:val="nil"/>
              <w:left w:val="nil"/>
              <w:bottom w:val="single" w:sz="4" w:space="0" w:color="auto"/>
              <w:right w:val="single" w:sz="4" w:space="0" w:color="auto"/>
            </w:tcBorders>
            <w:shd w:val="clear" w:color="auto" w:fill="auto"/>
            <w:noWrap/>
            <w:vAlign w:val="bottom"/>
            <w:hideMark/>
          </w:tcPr>
          <w:p w:rsidR="00EA04C3" w:rsidRDefault="00EA04C3">
            <w:pPr>
              <w:jc w:val="right"/>
              <w:rPr>
                <w:rFonts w:ascii="Arial" w:hAnsi="Arial" w:cs="Arial"/>
                <w:sz w:val="16"/>
                <w:szCs w:val="16"/>
              </w:rPr>
            </w:pPr>
            <w:r>
              <w:rPr>
                <w:rFonts w:ascii="Arial" w:hAnsi="Arial" w:cs="Arial"/>
                <w:sz w:val="16"/>
                <w:szCs w:val="16"/>
              </w:rPr>
              <w:t>-368 225 985</w:t>
            </w:r>
          </w:p>
        </w:tc>
        <w:tc>
          <w:tcPr>
            <w:tcW w:w="803" w:type="pct"/>
            <w:tcBorders>
              <w:top w:val="nil"/>
              <w:left w:val="nil"/>
              <w:bottom w:val="single" w:sz="4" w:space="0" w:color="auto"/>
              <w:right w:val="single" w:sz="4" w:space="0" w:color="auto"/>
            </w:tcBorders>
            <w:shd w:val="clear" w:color="auto" w:fill="auto"/>
            <w:noWrap/>
            <w:vAlign w:val="bottom"/>
            <w:hideMark/>
          </w:tcPr>
          <w:p w:rsidR="00EA04C3" w:rsidRDefault="00EA04C3">
            <w:pPr>
              <w:jc w:val="right"/>
              <w:rPr>
                <w:rFonts w:ascii="Arial" w:hAnsi="Arial" w:cs="Arial"/>
                <w:sz w:val="16"/>
                <w:szCs w:val="16"/>
              </w:rPr>
            </w:pPr>
            <w:r>
              <w:rPr>
                <w:rFonts w:ascii="Arial" w:hAnsi="Arial" w:cs="Arial"/>
                <w:sz w:val="16"/>
                <w:szCs w:val="16"/>
              </w:rPr>
              <w:t>-182 828 404</w:t>
            </w:r>
          </w:p>
        </w:tc>
        <w:tc>
          <w:tcPr>
            <w:tcW w:w="803" w:type="pct"/>
            <w:tcBorders>
              <w:top w:val="nil"/>
              <w:left w:val="nil"/>
              <w:bottom w:val="single" w:sz="4" w:space="0" w:color="auto"/>
              <w:right w:val="single" w:sz="4" w:space="0" w:color="auto"/>
            </w:tcBorders>
            <w:shd w:val="clear" w:color="auto" w:fill="auto"/>
            <w:noWrap/>
            <w:vAlign w:val="bottom"/>
            <w:hideMark/>
          </w:tcPr>
          <w:p w:rsidR="00EA04C3" w:rsidRDefault="00EA04C3">
            <w:pPr>
              <w:jc w:val="right"/>
              <w:rPr>
                <w:rFonts w:ascii="Arial" w:hAnsi="Arial" w:cs="Arial"/>
                <w:sz w:val="16"/>
                <w:szCs w:val="16"/>
              </w:rPr>
            </w:pPr>
            <w:r>
              <w:rPr>
                <w:rFonts w:ascii="Arial" w:hAnsi="Arial" w:cs="Arial"/>
                <w:sz w:val="16"/>
                <w:szCs w:val="16"/>
              </w:rPr>
              <w:t>67 846 066</w:t>
            </w:r>
          </w:p>
        </w:tc>
        <w:tc>
          <w:tcPr>
            <w:tcW w:w="802" w:type="pct"/>
            <w:tcBorders>
              <w:top w:val="nil"/>
              <w:left w:val="nil"/>
              <w:bottom w:val="single" w:sz="4" w:space="0" w:color="auto"/>
              <w:right w:val="single" w:sz="8" w:space="0" w:color="auto"/>
            </w:tcBorders>
            <w:shd w:val="clear" w:color="auto" w:fill="auto"/>
            <w:noWrap/>
            <w:vAlign w:val="bottom"/>
            <w:hideMark/>
          </w:tcPr>
          <w:p w:rsidR="00EA04C3" w:rsidRDefault="00EA04C3">
            <w:pPr>
              <w:jc w:val="right"/>
              <w:rPr>
                <w:rFonts w:ascii="Arial" w:hAnsi="Arial" w:cs="Arial"/>
                <w:sz w:val="16"/>
                <w:szCs w:val="16"/>
              </w:rPr>
            </w:pPr>
            <w:r>
              <w:rPr>
                <w:rFonts w:ascii="Arial" w:hAnsi="Arial" w:cs="Arial"/>
                <w:sz w:val="16"/>
                <w:szCs w:val="16"/>
              </w:rPr>
              <w:t>6,35%</w:t>
            </w:r>
          </w:p>
        </w:tc>
      </w:tr>
      <w:tr w:rsidR="00EA04C3" w:rsidRPr="00792701" w:rsidTr="003912B1">
        <w:trPr>
          <w:trHeight w:val="310"/>
        </w:trPr>
        <w:tc>
          <w:tcPr>
            <w:tcW w:w="1788" w:type="pct"/>
            <w:tcBorders>
              <w:top w:val="nil"/>
              <w:left w:val="single" w:sz="8" w:space="0" w:color="auto"/>
              <w:bottom w:val="single" w:sz="8" w:space="0" w:color="auto"/>
              <w:right w:val="single" w:sz="4" w:space="0" w:color="auto"/>
            </w:tcBorders>
            <w:shd w:val="clear" w:color="000000" w:fill="B8CCE4"/>
            <w:noWrap/>
            <w:vAlign w:val="center"/>
            <w:hideMark/>
          </w:tcPr>
          <w:p w:rsidR="00EA04C3" w:rsidRPr="00A014F2" w:rsidRDefault="00EA04C3" w:rsidP="00B40058">
            <w:pPr>
              <w:spacing w:before="0" w:after="0" w:line="240" w:lineRule="auto"/>
              <w:jc w:val="left"/>
              <w:rPr>
                <w:rFonts w:eastAsia="Times New Roman" w:cs="Arial"/>
                <w:color w:val="auto"/>
                <w:sz w:val="18"/>
                <w:szCs w:val="18"/>
                <w:lang w:eastAsia="pl-PL"/>
              </w:rPr>
            </w:pPr>
            <w:r w:rsidRPr="00A014F2">
              <w:rPr>
                <w:rFonts w:eastAsia="Times New Roman" w:cs="Arial"/>
                <w:color w:val="auto"/>
                <w:sz w:val="18"/>
                <w:szCs w:val="18"/>
                <w:lang w:eastAsia="pl-PL"/>
              </w:rPr>
              <w:t>Wynik na 60%</w:t>
            </w:r>
          </w:p>
        </w:tc>
        <w:tc>
          <w:tcPr>
            <w:tcW w:w="803" w:type="pct"/>
            <w:tcBorders>
              <w:top w:val="nil"/>
              <w:left w:val="nil"/>
              <w:bottom w:val="single" w:sz="8" w:space="0" w:color="auto"/>
              <w:right w:val="single" w:sz="4" w:space="0" w:color="auto"/>
            </w:tcBorders>
            <w:shd w:val="clear" w:color="auto" w:fill="auto"/>
            <w:noWrap/>
            <w:vAlign w:val="bottom"/>
            <w:hideMark/>
          </w:tcPr>
          <w:p w:rsidR="00EA04C3" w:rsidRDefault="00EA04C3">
            <w:pPr>
              <w:jc w:val="right"/>
              <w:rPr>
                <w:rFonts w:ascii="Arial" w:hAnsi="Arial" w:cs="Arial"/>
                <w:sz w:val="16"/>
                <w:szCs w:val="16"/>
              </w:rPr>
            </w:pPr>
            <w:r>
              <w:rPr>
                <w:rFonts w:ascii="Arial" w:hAnsi="Arial" w:cs="Arial"/>
                <w:sz w:val="16"/>
                <w:szCs w:val="16"/>
              </w:rPr>
              <w:t>-368 011 853</w:t>
            </w:r>
          </w:p>
        </w:tc>
        <w:tc>
          <w:tcPr>
            <w:tcW w:w="803" w:type="pct"/>
            <w:tcBorders>
              <w:top w:val="nil"/>
              <w:left w:val="nil"/>
              <w:bottom w:val="single" w:sz="8" w:space="0" w:color="auto"/>
              <w:right w:val="single" w:sz="4" w:space="0" w:color="auto"/>
            </w:tcBorders>
            <w:shd w:val="clear" w:color="auto" w:fill="auto"/>
            <w:noWrap/>
            <w:vAlign w:val="bottom"/>
            <w:hideMark/>
          </w:tcPr>
          <w:p w:rsidR="00EA04C3" w:rsidRDefault="00EA04C3">
            <w:pPr>
              <w:jc w:val="right"/>
              <w:rPr>
                <w:rFonts w:ascii="Arial" w:hAnsi="Arial" w:cs="Arial"/>
                <w:sz w:val="16"/>
                <w:szCs w:val="16"/>
              </w:rPr>
            </w:pPr>
            <w:r>
              <w:rPr>
                <w:rFonts w:ascii="Arial" w:hAnsi="Arial" w:cs="Arial"/>
                <w:sz w:val="16"/>
                <w:szCs w:val="16"/>
              </w:rPr>
              <w:t>-182 614 272</w:t>
            </w:r>
          </w:p>
        </w:tc>
        <w:tc>
          <w:tcPr>
            <w:tcW w:w="803" w:type="pct"/>
            <w:tcBorders>
              <w:top w:val="nil"/>
              <w:left w:val="nil"/>
              <w:bottom w:val="single" w:sz="8" w:space="0" w:color="auto"/>
              <w:right w:val="single" w:sz="4" w:space="0" w:color="auto"/>
            </w:tcBorders>
            <w:shd w:val="clear" w:color="auto" w:fill="auto"/>
            <w:noWrap/>
            <w:vAlign w:val="bottom"/>
            <w:hideMark/>
          </w:tcPr>
          <w:p w:rsidR="00EA04C3" w:rsidRDefault="00EA04C3">
            <w:pPr>
              <w:jc w:val="right"/>
              <w:rPr>
                <w:rFonts w:ascii="Arial" w:hAnsi="Arial" w:cs="Arial"/>
                <w:sz w:val="16"/>
                <w:szCs w:val="16"/>
              </w:rPr>
            </w:pPr>
            <w:r>
              <w:rPr>
                <w:rFonts w:ascii="Arial" w:hAnsi="Arial" w:cs="Arial"/>
                <w:sz w:val="16"/>
                <w:szCs w:val="16"/>
              </w:rPr>
              <w:t>69 445 173</w:t>
            </w:r>
          </w:p>
        </w:tc>
        <w:tc>
          <w:tcPr>
            <w:tcW w:w="802" w:type="pct"/>
            <w:tcBorders>
              <w:top w:val="nil"/>
              <w:left w:val="nil"/>
              <w:bottom w:val="single" w:sz="8" w:space="0" w:color="auto"/>
              <w:right w:val="single" w:sz="8" w:space="0" w:color="auto"/>
            </w:tcBorders>
            <w:shd w:val="clear" w:color="auto" w:fill="auto"/>
            <w:noWrap/>
            <w:vAlign w:val="bottom"/>
            <w:hideMark/>
          </w:tcPr>
          <w:p w:rsidR="00EA04C3" w:rsidRDefault="00EA04C3">
            <w:pPr>
              <w:jc w:val="right"/>
              <w:rPr>
                <w:rFonts w:ascii="Arial" w:hAnsi="Arial" w:cs="Arial"/>
                <w:sz w:val="16"/>
                <w:szCs w:val="16"/>
              </w:rPr>
            </w:pPr>
            <w:r>
              <w:rPr>
                <w:rFonts w:ascii="Arial" w:hAnsi="Arial" w:cs="Arial"/>
                <w:sz w:val="16"/>
                <w:szCs w:val="16"/>
              </w:rPr>
              <w:t>6,40%</w:t>
            </w:r>
          </w:p>
        </w:tc>
      </w:tr>
    </w:tbl>
    <w:p w:rsidR="001B44DA" w:rsidRPr="000B7FD2" w:rsidRDefault="001B44DA" w:rsidP="001B44DA">
      <w:pPr>
        <w:pStyle w:val="Legenda"/>
        <w:spacing w:before="0"/>
        <w:rPr>
          <w:b w:val="0"/>
          <w:bCs w:val="0"/>
          <w:i/>
          <w:color w:val="829CBD"/>
          <w:sz w:val="18"/>
        </w:rPr>
      </w:pPr>
      <w:r w:rsidRPr="000B7FD2">
        <w:rPr>
          <w:b w:val="0"/>
          <w:bCs w:val="0"/>
          <w:i/>
          <w:color w:val="829CBD"/>
          <w:sz w:val="18"/>
        </w:rPr>
        <w:t>Źródło: obliczenia własne</w:t>
      </w:r>
    </w:p>
    <w:p w:rsidR="00611019" w:rsidRDefault="00611019" w:rsidP="001B44DA">
      <w:pPr>
        <w:rPr>
          <w:color w:val="auto"/>
        </w:rPr>
      </w:pPr>
    </w:p>
    <w:p w:rsidR="001B44DA" w:rsidRDefault="001B44DA" w:rsidP="001B44DA">
      <w:pPr>
        <w:rPr>
          <w:color w:val="auto"/>
        </w:rPr>
      </w:pPr>
      <w:r w:rsidRPr="00EC0D60">
        <w:rPr>
          <w:color w:val="auto"/>
        </w:rPr>
        <w:t xml:space="preserve">Powyższe wyniki wskazują na relatywnie wysokie prawdopodobieństwo osiągnięcia wskazanych poziomów wskaźników efektywności finansowej. Prawdopodobieństwo osiągnięcia oszacowanego wyniku </w:t>
      </w:r>
      <w:r w:rsidR="005E25F5">
        <w:rPr>
          <w:color w:val="auto"/>
        </w:rPr>
        <w:t>ENPV na poziomie 70,8</w:t>
      </w:r>
      <w:r>
        <w:rPr>
          <w:color w:val="auto"/>
        </w:rPr>
        <w:t xml:space="preserve"> mln zł wynosi 45,</w:t>
      </w:r>
      <w:r w:rsidR="001B311E">
        <w:rPr>
          <w:color w:val="auto"/>
        </w:rPr>
        <w:t>6</w:t>
      </w:r>
      <w:r>
        <w:rPr>
          <w:color w:val="auto"/>
        </w:rPr>
        <w:t>%.</w:t>
      </w:r>
      <w:r w:rsidRPr="00EC0D60">
        <w:rPr>
          <w:color w:val="auto"/>
        </w:rPr>
        <w:t xml:space="preserve"> </w:t>
      </w:r>
      <w:r w:rsidR="00F7214E">
        <w:rPr>
          <w:color w:val="auto"/>
        </w:rPr>
        <w:t>Są to wartości niższe, co wskazuję, iż osiągnięcie zakładanych wartości obarczone jest nieco większym ryzykiem, jednak w dalszym ciągu są to wielkości satysfakcjonujące.</w:t>
      </w:r>
    </w:p>
    <w:p w:rsidR="00A94D6B" w:rsidRPr="00C92B9D" w:rsidRDefault="00A94D6B" w:rsidP="00A94D6B"/>
    <w:p w:rsidR="00A94D6B" w:rsidRDefault="00A94D6B" w:rsidP="00A32C30">
      <w:pPr>
        <w:pStyle w:val="Nagwek3"/>
        <w:numPr>
          <w:ilvl w:val="1"/>
          <w:numId w:val="23"/>
        </w:numPr>
        <w:tabs>
          <w:tab w:val="left" w:pos="2625"/>
        </w:tabs>
      </w:pPr>
      <w:r>
        <w:t xml:space="preserve"> </w:t>
      </w:r>
      <w:bookmarkStart w:id="1232" w:name="_Toc425414631"/>
      <w:bookmarkStart w:id="1233" w:name="_Toc428399881"/>
      <w:bookmarkStart w:id="1234" w:name="_Toc428401326"/>
      <w:bookmarkStart w:id="1235" w:name="_Toc428422410"/>
      <w:bookmarkStart w:id="1236" w:name="_Toc462930142"/>
      <w:r>
        <w:t>Analiza potencjalnych ryzyk</w:t>
      </w:r>
      <w:bookmarkEnd w:id="1232"/>
      <w:bookmarkEnd w:id="1233"/>
      <w:bookmarkEnd w:id="1234"/>
      <w:bookmarkEnd w:id="1235"/>
      <w:bookmarkEnd w:id="1236"/>
    </w:p>
    <w:p w:rsidR="00374615" w:rsidRPr="00DE78CC" w:rsidRDefault="00374615" w:rsidP="00374615">
      <w:pPr>
        <w:spacing w:after="0"/>
        <w:rPr>
          <w:rFonts w:cs="Arial"/>
          <w:color w:val="auto"/>
        </w:rPr>
      </w:pPr>
      <w:r w:rsidRPr="00DE78CC">
        <w:rPr>
          <w:rFonts w:cs="Arial"/>
          <w:color w:val="auto"/>
        </w:rPr>
        <w:t xml:space="preserve">Ryzyko w niniejszym projekcie dotykać będzie przede wszystkim trzech wymiarów: </w:t>
      </w:r>
      <w:r w:rsidRPr="00DE78CC">
        <w:rPr>
          <w:rFonts w:cs="Arial"/>
          <w:i/>
          <w:color w:val="auto"/>
        </w:rPr>
        <w:t xml:space="preserve">finansowego, organizacyjnego </w:t>
      </w:r>
      <w:r w:rsidRPr="00DE78CC">
        <w:rPr>
          <w:rFonts w:cs="Arial"/>
          <w:color w:val="auto"/>
        </w:rPr>
        <w:t xml:space="preserve">oraz </w:t>
      </w:r>
      <w:r w:rsidRPr="00DE78CC">
        <w:rPr>
          <w:rFonts w:cs="Arial"/>
          <w:i/>
          <w:color w:val="auto"/>
        </w:rPr>
        <w:t>czasu</w:t>
      </w:r>
      <w:r w:rsidRPr="00DE78CC">
        <w:rPr>
          <w:rFonts w:cs="Arial"/>
          <w:color w:val="auto"/>
        </w:rPr>
        <w:t xml:space="preserve">. </w:t>
      </w:r>
      <w:r w:rsidRPr="00DE78CC">
        <w:rPr>
          <w:rFonts w:cs="Arial"/>
          <w:i/>
          <w:color w:val="auto"/>
        </w:rPr>
        <w:t>Główny zakres</w:t>
      </w:r>
      <w:r w:rsidRPr="00DE78CC">
        <w:rPr>
          <w:rFonts w:cs="Arial"/>
          <w:color w:val="auto"/>
        </w:rPr>
        <w:t xml:space="preserve"> projektu opisany w niniejszym studium (m.in. rewitalizacja linii) określony jest, jako zasadniczo sztywny i może zmienić się jedynie o prace dodatkowe niemożliwe do przewidzenia na etapie projektowania. W zakresie jakości decyzje będą optymalizowane w zakresie dostępnych technologii oraz wpływu na poprawę bezpieczeństwa i możliwość rozwoju infrastruktury w przyszłości.</w:t>
      </w:r>
      <w:r>
        <w:rPr>
          <w:rFonts w:cs="Arial"/>
          <w:color w:val="auto"/>
        </w:rPr>
        <w:t xml:space="preserve"> Analiza ryzyka została sporządzona w podziale na cztery etapy: identyfikacja czynników ryzyka, analiza jakościowa ryzyka, działania zaradcze oraz monitorowanie ryzyka, które zostały szczegółowo przedstawione w niniejszym podrozdziale.</w:t>
      </w:r>
    </w:p>
    <w:p w:rsidR="00374615" w:rsidRPr="00EC0D60" w:rsidRDefault="00374615" w:rsidP="00374615">
      <w:pPr>
        <w:spacing w:before="0" w:after="0"/>
        <w:rPr>
          <w:rFonts w:cs="Arial"/>
          <w:color w:val="auto"/>
        </w:rPr>
      </w:pPr>
    </w:p>
    <w:p w:rsidR="00374615" w:rsidRPr="005F0736" w:rsidRDefault="00374615" w:rsidP="00374615">
      <w:pPr>
        <w:rPr>
          <w:rFonts w:cs="Arial"/>
          <w:b/>
          <w:color w:val="auto"/>
        </w:rPr>
      </w:pPr>
      <w:r w:rsidRPr="005F0736">
        <w:rPr>
          <w:rFonts w:cs="Arial"/>
          <w:b/>
          <w:color w:val="auto"/>
        </w:rPr>
        <w:t>Identyfikacja czynników ryzyka:</w:t>
      </w:r>
    </w:p>
    <w:p w:rsidR="00374615" w:rsidRDefault="00374615" w:rsidP="00374615">
      <w:pPr>
        <w:spacing w:after="0"/>
        <w:rPr>
          <w:rFonts w:cs="Arial"/>
          <w:color w:val="auto"/>
        </w:rPr>
      </w:pPr>
      <w:r w:rsidRPr="00DE78CC">
        <w:rPr>
          <w:rFonts w:cs="Arial"/>
          <w:color w:val="auto"/>
        </w:rPr>
        <w:lastRenderedPageBreak/>
        <w:t>Identyfikacja obszarów ryzyka oraz ich uszczegółowienie wykonano metodą „burzy mózgów” na spotkaniach całego zespołu projektowego. Poziomy możliwego występowani</w:t>
      </w:r>
      <w:r>
        <w:rPr>
          <w:rFonts w:cs="Arial"/>
          <w:color w:val="auto"/>
        </w:rPr>
        <w:t>a zagrożeń uzgodniono zespołowo. W ramach niniejszego Projektu zidentyfikowano czynniki ryzyka, które mogłyby mieć wpływ na Projekt. Poniżej przedstawiono zidentyfikowane ryzyka wraz z określeniem statusu ryzyk i uzasadnieniem statusu ryzyk nieaktywnych.</w:t>
      </w:r>
    </w:p>
    <w:p w:rsidR="00374615" w:rsidRPr="00DE78CC" w:rsidRDefault="00374615" w:rsidP="00374615">
      <w:pPr>
        <w:pStyle w:val="Legenda"/>
        <w:rPr>
          <w:rFonts w:cs="Arial"/>
          <w:color w:val="auto"/>
        </w:rPr>
      </w:pPr>
      <w:bookmarkStart w:id="1237" w:name="_Toc462930184"/>
      <w:r>
        <w:t xml:space="preserve">Tabela </w:t>
      </w:r>
      <w:fldSimple w:instr=" SEQ Tabela \* ARABIC ">
        <w:r w:rsidR="00174753">
          <w:rPr>
            <w:noProof/>
          </w:rPr>
          <w:t>39</w:t>
        </w:r>
      </w:fldSimple>
      <w:r>
        <w:t>: Identyfikacja czynników ryzyka</w:t>
      </w:r>
      <w:bookmarkEnd w:id="1237"/>
    </w:p>
    <w:tbl>
      <w:tblPr>
        <w:tblStyle w:val="Tabela-Siatka"/>
        <w:tblW w:w="0" w:type="auto"/>
        <w:jc w:val="center"/>
        <w:tblLook w:val="04A0"/>
      </w:tblPr>
      <w:tblGrid>
        <w:gridCol w:w="534"/>
        <w:gridCol w:w="3948"/>
        <w:gridCol w:w="2430"/>
        <w:gridCol w:w="2374"/>
      </w:tblGrid>
      <w:tr w:rsidR="00374615" w:rsidRPr="005F0736" w:rsidTr="00374615">
        <w:trPr>
          <w:jc w:val="center"/>
        </w:trPr>
        <w:tc>
          <w:tcPr>
            <w:tcW w:w="534" w:type="dxa"/>
            <w:shd w:val="clear" w:color="auto" w:fill="365F91" w:themeFill="accent1" w:themeFillShade="BF"/>
            <w:vAlign w:val="center"/>
          </w:tcPr>
          <w:p w:rsidR="00374615" w:rsidRPr="005F0736" w:rsidRDefault="00374615" w:rsidP="00374615">
            <w:pPr>
              <w:spacing w:before="0" w:after="0"/>
              <w:jc w:val="center"/>
              <w:rPr>
                <w:rFonts w:cs="Arial"/>
                <w:color w:val="FFFFFF" w:themeColor="background1"/>
                <w:sz w:val="20"/>
                <w:szCs w:val="20"/>
              </w:rPr>
            </w:pPr>
            <w:r w:rsidRPr="005F0736">
              <w:rPr>
                <w:rFonts w:cs="Arial"/>
                <w:color w:val="FFFFFF" w:themeColor="background1"/>
                <w:sz w:val="20"/>
                <w:szCs w:val="20"/>
              </w:rPr>
              <w:t>Lp.</w:t>
            </w:r>
          </w:p>
        </w:tc>
        <w:tc>
          <w:tcPr>
            <w:tcW w:w="3948" w:type="dxa"/>
            <w:shd w:val="clear" w:color="auto" w:fill="365F91" w:themeFill="accent1" w:themeFillShade="BF"/>
            <w:vAlign w:val="center"/>
          </w:tcPr>
          <w:p w:rsidR="00374615" w:rsidRPr="005F0736" w:rsidRDefault="00374615" w:rsidP="00374615">
            <w:pPr>
              <w:spacing w:before="0" w:after="0"/>
              <w:jc w:val="center"/>
              <w:rPr>
                <w:rFonts w:cs="Arial"/>
                <w:color w:val="FFFFFF" w:themeColor="background1"/>
                <w:sz w:val="20"/>
                <w:szCs w:val="20"/>
              </w:rPr>
            </w:pPr>
            <w:r w:rsidRPr="005F0736">
              <w:rPr>
                <w:rFonts w:cs="Arial"/>
                <w:color w:val="FFFFFF" w:themeColor="background1"/>
                <w:sz w:val="20"/>
                <w:szCs w:val="20"/>
              </w:rPr>
              <w:t>Kategoria ryzyka</w:t>
            </w:r>
          </w:p>
        </w:tc>
        <w:tc>
          <w:tcPr>
            <w:tcW w:w="2430" w:type="dxa"/>
            <w:shd w:val="clear" w:color="auto" w:fill="365F91" w:themeFill="accent1" w:themeFillShade="BF"/>
            <w:vAlign w:val="center"/>
          </w:tcPr>
          <w:p w:rsidR="00374615" w:rsidRPr="005F0736" w:rsidRDefault="00374615" w:rsidP="00374615">
            <w:pPr>
              <w:spacing w:before="0" w:after="0"/>
              <w:jc w:val="center"/>
              <w:rPr>
                <w:rFonts w:cs="Arial"/>
                <w:color w:val="FFFFFF" w:themeColor="background1"/>
                <w:sz w:val="20"/>
                <w:szCs w:val="20"/>
              </w:rPr>
            </w:pPr>
            <w:r w:rsidRPr="005F0736">
              <w:rPr>
                <w:rFonts w:cs="Arial"/>
                <w:color w:val="FFFFFF" w:themeColor="background1"/>
                <w:sz w:val="20"/>
                <w:szCs w:val="20"/>
              </w:rPr>
              <w:t>Status ryzyka</w:t>
            </w:r>
          </w:p>
        </w:tc>
        <w:tc>
          <w:tcPr>
            <w:tcW w:w="2374" w:type="dxa"/>
            <w:shd w:val="clear" w:color="auto" w:fill="365F91" w:themeFill="accent1" w:themeFillShade="BF"/>
            <w:vAlign w:val="center"/>
          </w:tcPr>
          <w:p w:rsidR="00374615" w:rsidRPr="005F0736" w:rsidRDefault="00374615" w:rsidP="00374615">
            <w:pPr>
              <w:spacing w:before="0" w:after="0"/>
              <w:jc w:val="center"/>
              <w:rPr>
                <w:rFonts w:cs="Arial"/>
                <w:color w:val="FFFFFF" w:themeColor="background1"/>
                <w:sz w:val="20"/>
                <w:szCs w:val="20"/>
              </w:rPr>
            </w:pPr>
            <w:r w:rsidRPr="005F0736">
              <w:rPr>
                <w:rFonts w:cs="Arial"/>
                <w:color w:val="FFFFFF" w:themeColor="background1"/>
                <w:sz w:val="20"/>
                <w:szCs w:val="20"/>
              </w:rPr>
              <w:t>Uzasadnienie dla ryzyk nieaktywnych</w:t>
            </w:r>
          </w:p>
        </w:tc>
      </w:tr>
      <w:tr w:rsidR="00374615" w:rsidRPr="007D5BE9" w:rsidTr="00374615">
        <w:trPr>
          <w:jc w:val="center"/>
        </w:trPr>
        <w:tc>
          <w:tcPr>
            <w:tcW w:w="534" w:type="dxa"/>
            <w:vAlign w:val="center"/>
          </w:tcPr>
          <w:p w:rsidR="00374615" w:rsidRPr="007D5BE9" w:rsidRDefault="00374615" w:rsidP="00374615">
            <w:pPr>
              <w:spacing w:before="0" w:after="0"/>
              <w:jc w:val="center"/>
              <w:rPr>
                <w:rFonts w:cs="Arial"/>
                <w:color w:val="auto"/>
                <w:sz w:val="20"/>
                <w:szCs w:val="20"/>
              </w:rPr>
            </w:pPr>
            <w:r w:rsidRPr="007D5BE9">
              <w:rPr>
                <w:rFonts w:cs="Arial"/>
                <w:color w:val="auto"/>
                <w:sz w:val="20"/>
                <w:szCs w:val="20"/>
              </w:rPr>
              <w:t>1</w:t>
            </w:r>
          </w:p>
        </w:tc>
        <w:tc>
          <w:tcPr>
            <w:tcW w:w="3948" w:type="dxa"/>
            <w:vAlign w:val="center"/>
          </w:tcPr>
          <w:p w:rsidR="00374615" w:rsidRPr="007D5BE9" w:rsidRDefault="00374615" w:rsidP="00374615">
            <w:pPr>
              <w:spacing w:before="0" w:after="0"/>
              <w:jc w:val="center"/>
              <w:rPr>
                <w:rFonts w:cs="Arial"/>
                <w:color w:val="auto"/>
                <w:sz w:val="20"/>
                <w:szCs w:val="20"/>
              </w:rPr>
            </w:pPr>
            <w:r w:rsidRPr="007D5BE9">
              <w:rPr>
                <w:rFonts w:cs="Arial"/>
                <w:color w:val="auto"/>
                <w:sz w:val="20"/>
                <w:szCs w:val="20"/>
              </w:rPr>
              <w:t>Wzrost nakładów inwestycyjnych</w:t>
            </w:r>
          </w:p>
        </w:tc>
        <w:tc>
          <w:tcPr>
            <w:tcW w:w="2430" w:type="dxa"/>
            <w:vAlign w:val="center"/>
          </w:tcPr>
          <w:p w:rsidR="00374615" w:rsidRPr="007D5BE9" w:rsidRDefault="00374615" w:rsidP="00374615">
            <w:pPr>
              <w:spacing w:before="0" w:after="0"/>
              <w:jc w:val="center"/>
              <w:rPr>
                <w:rFonts w:cs="Arial"/>
                <w:color w:val="auto"/>
                <w:sz w:val="20"/>
                <w:szCs w:val="20"/>
              </w:rPr>
            </w:pPr>
            <w:r>
              <w:rPr>
                <w:rFonts w:cs="Arial"/>
                <w:color w:val="auto"/>
                <w:sz w:val="20"/>
                <w:szCs w:val="20"/>
              </w:rPr>
              <w:t>aktywne</w:t>
            </w:r>
          </w:p>
        </w:tc>
        <w:tc>
          <w:tcPr>
            <w:tcW w:w="2374" w:type="dxa"/>
            <w:vAlign w:val="center"/>
          </w:tcPr>
          <w:p w:rsidR="00374615" w:rsidRPr="007D5BE9" w:rsidRDefault="00374615" w:rsidP="00374615">
            <w:pPr>
              <w:spacing w:before="0" w:after="0"/>
              <w:jc w:val="center"/>
              <w:rPr>
                <w:rFonts w:cs="Arial"/>
                <w:color w:val="auto"/>
                <w:sz w:val="20"/>
                <w:szCs w:val="20"/>
              </w:rPr>
            </w:pPr>
          </w:p>
        </w:tc>
      </w:tr>
      <w:tr w:rsidR="00374615" w:rsidRPr="007D5BE9" w:rsidTr="00374615">
        <w:trPr>
          <w:jc w:val="center"/>
        </w:trPr>
        <w:tc>
          <w:tcPr>
            <w:tcW w:w="534" w:type="dxa"/>
            <w:vAlign w:val="center"/>
          </w:tcPr>
          <w:p w:rsidR="00374615" w:rsidRPr="007D5BE9" w:rsidRDefault="00374615" w:rsidP="00374615">
            <w:pPr>
              <w:spacing w:before="0" w:after="0"/>
              <w:jc w:val="center"/>
              <w:rPr>
                <w:rFonts w:cs="Arial"/>
                <w:color w:val="auto"/>
                <w:sz w:val="20"/>
                <w:szCs w:val="20"/>
              </w:rPr>
            </w:pPr>
            <w:r w:rsidRPr="007D5BE9">
              <w:rPr>
                <w:rFonts w:cs="Arial"/>
                <w:color w:val="auto"/>
                <w:sz w:val="20"/>
                <w:szCs w:val="20"/>
              </w:rPr>
              <w:t>2</w:t>
            </w:r>
          </w:p>
        </w:tc>
        <w:tc>
          <w:tcPr>
            <w:tcW w:w="3948" w:type="dxa"/>
            <w:vAlign w:val="center"/>
          </w:tcPr>
          <w:p w:rsidR="00374615" w:rsidRPr="007D5BE9" w:rsidRDefault="00374615" w:rsidP="00374615">
            <w:pPr>
              <w:spacing w:before="0" w:after="0"/>
              <w:jc w:val="center"/>
              <w:rPr>
                <w:rFonts w:cs="Arial"/>
                <w:color w:val="auto"/>
                <w:sz w:val="20"/>
                <w:szCs w:val="20"/>
              </w:rPr>
            </w:pPr>
            <w:r w:rsidRPr="007D5BE9">
              <w:rPr>
                <w:rFonts w:cs="Arial"/>
                <w:color w:val="auto"/>
                <w:sz w:val="20"/>
                <w:szCs w:val="20"/>
              </w:rPr>
              <w:t>Wzrost zakresu inwestycji</w:t>
            </w:r>
          </w:p>
        </w:tc>
        <w:tc>
          <w:tcPr>
            <w:tcW w:w="2430" w:type="dxa"/>
            <w:vAlign w:val="center"/>
          </w:tcPr>
          <w:p w:rsidR="00374615" w:rsidRPr="007D5BE9" w:rsidRDefault="00374615" w:rsidP="00374615">
            <w:pPr>
              <w:spacing w:before="0" w:after="0"/>
              <w:jc w:val="center"/>
              <w:rPr>
                <w:rFonts w:cs="Arial"/>
                <w:color w:val="auto"/>
                <w:sz w:val="20"/>
                <w:szCs w:val="20"/>
              </w:rPr>
            </w:pPr>
            <w:r>
              <w:rPr>
                <w:rFonts w:cs="Arial"/>
                <w:color w:val="auto"/>
                <w:sz w:val="20"/>
                <w:szCs w:val="20"/>
              </w:rPr>
              <w:t>aktywne</w:t>
            </w:r>
          </w:p>
        </w:tc>
        <w:tc>
          <w:tcPr>
            <w:tcW w:w="2374" w:type="dxa"/>
            <w:vAlign w:val="center"/>
          </w:tcPr>
          <w:p w:rsidR="00374615" w:rsidRPr="007D5BE9" w:rsidRDefault="00374615" w:rsidP="00374615">
            <w:pPr>
              <w:spacing w:before="0" w:after="0"/>
              <w:jc w:val="center"/>
              <w:rPr>
                <w:rFonts w:cs="Arial"/>
                <w:color w:val="auto"/>
                <w:sz w:val="20"/>
                <w:szCs w:val="20"/>
              </w:rPr>
            </w:pPr>
          </w:p>
        </w:tc>
      </w:tr>
      <w:tr w:rsidR="00374615" w:rsidRPr="007D5BE9" w:rsidTr="00374615">
        <w:trPr>
          <w:jc w:val="center"/>
        </w:trPr>
        <w:tc>
          <w:tcPr>
            <w:tcW w:w="534" w:type="dxa"/>
            <w:vAlign w:val="center"/>
          </w:tcPr>
          <w:p w:rsidR="00374615" w:rsidRPr="007D5BE9" w:rsidRDefault="00374615" w:rsidP="00374615">
            <w:pPr>
              <w:spacing w:before="0" w:after="0"/>
              <w:jc w:val="center"/>
              <w:rPr>
                <w:rFonts w:cs="Arial"/>
                <w:color w:val="auto"/>
                <w:sz w:val="20"/>
                <w:szCs w:val="20"/>
              </w:rPr>
            </w:pPr>
            <w:r w:rsidRPr="007D5BE9">
              <w:rPr>
                <w:rFonts w:cs="Arial"/>
                <w:color w:val="auto"/>
                <w:sz w:val="20"/>
                <w:szCs w:val="20"/>
              </w:rPr>
              <w:t>3</w:t>
            </w:r>
          </w:p>
        </w:tc>
        <w:tc>
          <w:tcPr>
            <w:tcW w:w="3948" w:type="dxa"/>
            <w:vAlign w:val="center"/>
          </w:tcPr>
          <w:p w:rsidR="00374615" w:rsidRPr="007D5BE9" w:rsidRDefault="00374615" w:rsidP="00374615">
            <w:pPr>
              <w:spacing w:before="0" w:after="0"/>
              <w:jc w:val="center"/>
              <w:rPr>
                <w:rFonts w:cs="Arial"/>
                <w:color w:val="auto"/>
                <w:sz w:val="20"/>
                <w:szCs w:val="20"/>
              </w:rPr>
            </w:pPr>
            <w:r w:rsidRPr="007D5BE9">
              <w:rPr>
                <w:rFonts w:cs="Arial"/>
                <w:color w:val="auto"/>
                <w:sz w:val="20"/>
                <w:szCs w:val="20"/>
              </w:rPr>
              <w:t>Brak środków finansowych na wkład własny</w:t>
            </w:r>
          </w:p>
        </w:tc>
        <w:tc>
          <w:tcPr>
            <w:tcW w:w="2430" w:type="dxa"/>
            <w:vAlign w:val="center"/>
          </w:tcPr>
          <w:p w:rsidR="00374615" w:rsidRPr="007D5BE9" w:rsidRDefault="00374615" w:rsidP="00374615">
            <w:pPr>
              <w:spacing w:before="0" w:after="0"/>
              <w:jc w:val="center"/>
              <w:rPr>
                <w:rFonts w:cs="Arial"/>
                <w:color w:val="auto"/>
                <w:sz w:val="20"/>
                <w:szCs w:val="20"/>
              </w:rPr>
            </w:pPr>
            <w:r>
              <w:rPr>
                <w:rFonts w:cs="Arial"/>
                <w:color w:val="auto"/>
                <w:sz w:val="20"/>
                <w:szCs w:val="20"/>
              </w:rPr>
              <w:t>aktywne</w:t>
            </w:r>
          </w:p>
        </w:tc>
        <w:tc>
          <w:tcPr>
            <w:tcW w:w="2374" w:type="dxa"/>
            <w:vAlign w:val="center"/>
          </w:tcPr>
          <w:p w:rsidR="00374615" w:rsidRPr="007D5BE9" w:rsidRDefault="00374615" w:rsidP="00374615">
            <w:pPr>
              <w:spacing w:before="0" w:after="0"/>
              <w:jc w:val="center"/>
              <w:rPr>
                <w:rFonts w:cs="Arial"/>
                <w:color w:val="auto"/>
                <w:sz w:val="20"/>
                <w:szCs w:val="20"/>
              </w:rPr>
            </w:pPr>
          </w:p>
        </w:tc>
      </w:tr>
      <w:tr w:rsidR="00374615" w:rsidRPr="007D5BE9" w:rsidTr="00374615">
        <w:trPr>
          <w:jc w:val="center"/>
        </w:trPr>
        <w:tc>
          <w:tcPr>
            <w:tcW w:w="534" w:type="dxa"/>
            <w:vAlign w:val="center"/>
          </w:tcPr>
          <w:p w:rsidR="00374615" w:rsidRPr="007D5BE9" w:rsidRDefault="00374615" w:rsidP="00374615">
            <w:pPr>
              <w:spacing w:before="0" w:after="0"/>
              <w:jc w:val="center"/>
              <w:rPr>
                <w:rFonts w:cs="Arial"/>
                <w:color w:val="auto"/>
                <w:sz w:val="20"/>
                <w:szCs w:val="20"/>
              </w:rPr>
            </w:pPr>
            <w:r w:rsidRPr="007D5BE9">
              <w:rPr>
                <w:rFonts w:cs="Arial"/>
                <w:color w:val="auto"/>
                <w:sz w:val="20"/>
                <w:szCs w:val="20"/>
              </w:rPr>
              <w:t>4</w:t>
            </w:r>
          </w:p>
        </w:tc>
        <w:tc>
          <w:tcPr>
            <w:tcW w:w="3948" w:type="dxa"/>
            <w:vAlign w:val="center"/>
          </w:tcPr>
          <w:p w:rsidR="00374615" w:rsidRPr="007D5BE9" w:rsidRDefault="00374615" w:rsidP="00374615">
            <w:pPr>
              <w:spacing w:before="0" w:after="0"/>
              <w:jc w:val="center"/>
              <w:rPr>
                <w:rFonts w:cs="Arial"/>
                <w:color w:val="auto"/>
                <w:sz w:val="20"/>
                <w:szCs w:val="20"/>
              </w:rPr>
            </w:pPr>
            <w:r w:rsidRPr="007D5BE9">
              <w:rPr>
                <w:rFonts w:cs="Arial"/>
                <w:color w:val="auto"/>
                <w:sz w:val="20"/>
                <w:szCs w:val="20"/>
              </w:rPr>
              <w:t>Ryzyko nieotrzymania zewnętrznego dofinansowania</w:t>
            </w:r>
          </w:p>
        </w:tc>
        <w:tc>
          <w:tcPr>
            <w:tcW w:w="2430" w:type="dxa"/>
            <w:vAlign w:val="center"/>
          </w:tcPr>
          <w:p w:rsidR="00374615" w:rsidRPr="007D5BE9" w:rsidRDefault="00374615" w:rsidP="00374615">
            <w:pPr>
              <w:spacing w:before="0" w:after="0"/>
              <w:jc w:val="center"/>
              <w:rPr>
                <w:rFonts w:cs="Arial"/>
                <w:color w:val="auto"/>
                <w:sz w:val="20"/>
                <w:szCs w:val="20"/>
              </w:rPr>
            </w:pPr>
            <w:r>
              <w:rPr>
                <w:rFonts w:cs="Arial"/>
                <w:color w:val="auto"/>
                <w:sz w:val="20"/>
                <w:szCs w:val="20"/>
              </w:rPr>
              <w:t>aktywne</w:t>
            </w:r>
          </w:p>
        </w:tc>
        <w:tc>
          <w:tcPr>
            <w:tcW w:w="2374" w:type="dxa"/>
            <w:vAlign w:val="center"/>
          </w:tcPr>
          <w:p w:rsidR="00374615" w:rsidRPr="007D5BE9" w:rsidRDefault="00374615" w:rsidP="00374615">
            <w:pPr>
              <w:spacing w:before="0" w:after="0"/>
              <w:jc w:val="center"/>
              <w:rPr>
                <w:rFonts w:cs="Arial"/>
                <w:color w:val="auto"/>
                <w:sz w:val="20"/>
                <w:szCs w:val="20"/>
              </w:rPr>
            </w:pPr>
          </w:p>
        </w:tc>
      </w:tr>
      <w:tr w:rsidR="00374615" w:rsidRPr="007D5BE9" w:rsidTr="00374615">
        <w:trPr>
          <w:jc w:val="center"/>
        </w:trPr>
        <w:tc>
          <w:tcPr>
            <w:tcW w:w="534" w:type="dxa"/>
            <w:vAlign w:val="center"/>
          </w:tcPr>
          <w:p w:rsidR="00374615" w:rsidRPr="007D5BE9" w:rsidRDefault="00374615" w:rsidP="00374615">
            <w:pPr>
              <w:spacing w:before="0" w:after="0"/>
              <w:jc w:val="center"/>
              <w:rPr>
                <w:rFonts w:cs="Arial"/>
                <w:color w:val="auto"/>
                <w:sz w:val="20"/>
                <w:szCs w:val="20"/>
              </w:rPr>
            </w:pPr>
            <w:r w:rsidRPr="007D5BE9">
              <w:rPr>
                <w:rFonts w:cs="Arial"/>
                <w:color w:val="auto"/>
                <w:sz w:val="20"/>
                <w:szCs w:val="20"/>
              </w:rPr>
              <w:t>5</w:t>
            </w:r>
          </w:p>
        </w:tc>
        <w:tc>
          <w:tcPr>
            <w:tcW w:w="3948" w:type="dxa"/>
            <w:vAlign w:val="center"/>
          </w:tcPr>
          <w:p w:rsidR="00374615" w:rsidRPr="007D5BE9" w:rsidRDefault="00374615" w:rsidP="00374615">
            <w:pPr>
              <w:spacing w:before="0" w:after="0"/>
              <w:jc w:val="center"/>
              <w:rPr>
                <w:rFonts w:cs="Arial"/>
                <w:color w:val="auto"/>
                <w:sz w:val="20"/>
                <w:szCs w:val="20"/>
              </w:rPr>
            </w:pPr>
            <w:r w:rsidRPr="007D5BE9">
              <w:rPr>
                <w:rFonts w:cs="Arial"/>
                <w:color w:val="auto"/>
                <w:sz w:val="20"/>
                <w:szCs w:val="20"/>
              </w:rPr>
              <w:t>Zarządzanie realizacją Projektu</w:t>
            </w:r>
          </w:p>
        </w:tc>
        <w:tc>
          <w:tcPr>
            <w:tcW w:w="2430" w:type="dxa"/>
            <w:vAlign w:val="center"/>
          </w:tcPr>
          <w:p w:rsidR="00374615" w:rsidRPr="007D5BE9" w:rsidRDefault="00374615" w:rsidP="00374615">
            <w:pPr>
              <w:spacing w:before="0" w:after="0"/>
              <w:jc w:val="center"/>
              <w:rPr>
                <w:rFonts w:cs="Arial"/>
                <w:color w:val="auto"/>
                <w:sz w:val="20"/>
                <w:szCs w:val="20"/>
              </w:rPr>
            </w:pPr>
            <w:r>
              <w:rPr>
                <w:rFonts w:cs="Arial"/>
                <w:color w:val="auto"/>
                <w:sz w:val="20"/>
                <w:szCs w:val="20"/>
              </w:rPr>
              <w:t>aktywne</w:t>
            </w:r>
          </w:p>
        </w:tc>
        <w:tc>
          <w:tcPr>
            <w:tcW w:w="2374" w:type="dxa"/>
            <w:vAlign w:val="center"/>
          </w:tcPr>
          <w:p w:rsidR="00374615" w:rsidRPr="007D5BE9" w:rsidRDefault="00374615" w:rsidP="00374615">
            <w:pPr>
              <w:spacing w:before="0" w:after="0"/>
              <w:jc w:val="center"/>
              <w:rPr>
                <w:rFonts w:cs="Arial"/>
                <w:color w:val="auto"/>
                <w:sz w:val="20"/>
                <w:szCs w:val="20"/>
              </w:rPr>
            </w:pPr>
          </w:p>
        </w:tc>
      </w:tr>
      <w:tr w:rsidR="00374615" w:rsidRPr="007D5BE9" w:rsidTr="00374615">
        <w:trPr>
          <w:jc w:val="center"/>
        </w:trPr>
        <w:tc>
          <w:tcPr>
            <w:tcW w:w="534" w:type="dxa"/>
            <w:vAlign w:val="center"/>
          </w:tcPr>
          <w:p w:rsidR="00374615" w:rsidRPr="007D5BE9" w:rsidRDefault="00374615" w:rsidP="00374615">
            <w:pPr>
              <w:spacing w:before="0" w:after="0"/>
              <w:jc w:val="center"/>
              <w:rPr>
                <w:rFonts w:cs="Arial"/>
                <w:color w:val="auto"/>
                <w:sz w:val="20"/>
                <w:szCs w:val="20"/>
              </w:rPr>
            </w:pPr>
            <w:r w:rsidRPr="007D5BE9">
              <w:rPr>
                <w:rFonts w:cs="Arial"/>
                <w:color w:val="auto"/>
                <w:sz w:val="20"/>
                <w:szCs w:val="20"/>
              </w:rPr>
              <w:t>6</w:t>
            </w:r>
          </w:p>
        </w:tc>
        <w:tc>
          <w:tcPr>
            <w:tcW w:w="3948" w:type="dxa"/>
            <w:vAlign w:val="center"/>
          </w:tcPr>
          <w:p w:rsidR="00374615" w:rsidRPr="007D5BE9" w:rsidRDefault="00374615" w:rsidP="00374615">
            <w:pPr>
              <w:spacing w:before="0" w:after="0"/>
              <w:jc w:val="center"/>
              <w:rPr>
                <w:rFonts w:cs="Arial"/>
                <w:color w:val="auto"/>
                <w:sz w:val="20"/>
                <w:szCs w:val="20"/>
              </w:rPr>
            </w:pPr>
            <w:r w:rsidRPr="007D5BE9">
              <w:rPr>
                <w:rFonts w:cs="Arial"/>
                <w:color w:val="auto"/>
                <w:sz w:val="20"/>
                <w:szCs w:val="20"/>
              </w:rPr>
              <w:t>Terminowość realizacji z przyczyn leżących po stronie instytucji publicznej</w:t>
            </w:r>
          </w:p>
        </w:tc>
        <w:tc>
          <w:tcPr>
            <w:tcW w:w="2430" w:type="dxa"/>
            <w:vAlign w:val="center"/>
          </w:tcPr>
          <w:p w:rsidR="00374615" w:rsidRPr="007D5BE9" w:rsidRDefault="00374615" w:rsidP="00374615">
            <w:pPr>
              <w:spacing w:before="0" w:after="0"/>
              <w:jc w:val="center"/>
              <w:rPr>
                <w:rFonts w:cs="Arial"/>
                <w:color w:val="auto"/>
                <w:sz w:val="20"/>
                <w:szCs w:val="20"/>
              </w:rPr>
            </w:pPr>
            <w:r>
              <w:rPr>
                <w:rFonts w:cs="Arial"/>
                <w:color w:val="auto"/>
                <w:sz w:val="20"/>
                <w:szCs w:val="20"/>
              </w:rPr>
              <w:t>aktywne</w:t>
            </w:r>
          </w:p>
        </w:tc>
        <w:tc>
          <w:tcPr>
            <w:tcW w:w="2374" w:type="dxa"/>
            <w:vAlign w:val="center"/>
          </w:tcPr>
          <w:p w:rsidR="00374615" w:rsidRPr="007D5BE9" w:rsidRDefault="00374615" w:rsidP="00374615">
            <w:pPr>
              <w:spacing w:before="0" w:after="0"/>
              <w:jc w:val="center"/>
              <w:rPr>
                <w:rFonts w:cs="Arial"/>
                <w:color w:val="auto"/>
                <w:sz w:val="20"/>
                <w:szCs w:val="20"/>
              </w:rPr>
            </w:pPr>
          </w:p>
        </w:tc>
      </w:tr>
      <w:tr w:rsidR="00374615" w:rsidRPr="007D5BE9" w:rsidTr="00374615">
        <w:trPr>
          <w:jc w:val="center"/>
        </w:trPr>
        <w:tc>
          <w:tcPr>
            <w:tcW w:w="534" w:type="dxa"/>
            <w:vAlign w:val="center"/>
          </w:tcPr>
          <w:p w:rsidR="00374615" w:rsidRPr="007D5BE9" w:rsidRDefault="00374615" w:rsidP="00374615">
            <w:pPr>
              <w:spacing w:before="0" w:after="0"/>
              <w:jc w:val="center"/>
              <w:rPr>
                <w:rFonts w:cs="Arial"/>
                <w:color w:val="auto"/>
                <w:sz w:val="20"/>
                <w:szCs w:val="20"/>
              </w:rPr>
            </w:pPr>
            <w:r w:rsidRPr="007D5BE9">
              <w:rPr>
                <w:rFonts w:cs="Arial"/>
                <w:color w:val="auto"/>
                <w:sz w:val="20"/>
                <w:szCs w:val="20"/>
              </w:rPr>
              <w:t>7</w:t>
            </w:r>
          </w:p>
        </w:tc>
        <w:tc>
          <w:tcPr>
            <w:tcW w:w="3948" w:type="dxa"/>
            <w:vAlign w:val="center"/>
          </w:tcPr>
          <w:p w:rsidR="00374615" w:rsidRPr="007D5BE9" w:rsidRDefault="00374615" w:rsidP="00374615">
            <w:pPr>
              <w:spacing w:before="0" w:after="0"/>
              <w:jc w:val="center"/>
              <w:rPr>
                <w:rFonts w:cs="Arial"/>
                <w:color w:val="auto"/>
                <w:sz w:val="20"/>
                <w:szCs w:val="20"/>
              </w:rPr>
            </w:pPr>
            <w:r w:rsidRPr="007D5BE9">
              <w:rPr>
                <w:rFonts w:cs="Arial"/>
                <w:color w:val="auto"/>
                <w:sz w:val="20"/>
                <w:szCs w:val="20"/>
              </w:rPr>
              <w:t>Terminowość realizacji z przyczyn leżących po stronie podmiotów prywatnych</w:t>
            </w:r>
          </w:p>
        </w:tc>
        <w:tc>
          <w:tcPr>
            <w:tcW w:w="2430" w:type="dxa"/>
            <w:vAlign w:val="center"/>
          </w:tcPr>
          <w:p w:rsidR="00374615" w:rsidRPr="007D5BE9" w:rsidRDefault="00374615" w:rsidP="00374615">
            <w:pPr>
              <w:spacing w:before="0" w:after="0"/>
              <w:jc w:val="center"/>
              <w:rPr>
                <w:rFonts w:cs="Arial"/>
                <w:color w:val="auto"/>
                <w:sz w:val="20"/>
                <w:szCs w:val="20"/>
              </w:rPr>
            </w:pPr>
            <w:r>
              <w:rPr>
                <w:rFonts w:cs="Arial"/>
                <w:color w:val="auto"/>
                <w:sz w:val="20"/>
                <w:szCs w:val="20"/>
              </w:rPr>
              <w:t>aktywne</w:t>
            </w:r>
          </w:p>
        </w:tc>
        <w:tc>
          <w:tcPr>
            <w:tcW w:w="2374" w:type="dxa"/>
            <w:vAlign w:val="center"/>
          </w:tcPr>
          <w:p w:rsidR="00374615" w:rsidRPr="007D5BE9" w:rsidRDefault="00374615" w:rsidP="00374615">
            <w:pPr>
              <w:spacing w:before="0" w:after="0"/>
              <w:jc w:val="center"/>
              <w:rPr>
                <w:rFonts w:cs="Arial"/>
                <w:color w:val="auto"/>
                <w:sz w:val="20"/>
                <w:szCs w:val="20"/>
              </w:rPr>
            </w:pPr>
          </w:p>
        </w:tc>
      </w:tr>
      <w:tr w:rsidR="00374615" w:rsidRPr="007D5BE9" w:rsidTr="00374615">
        <w:trPr>
          <w:jc w:val="center"/>
        </w:trPr>
        <w:tc>
          <w:tcPr>
            <w:tcW w:w="534" w:type="dxa"/>
            <w:vAlign w:val="center"/>
          </w:tcPr>
          <w:p w:rsidR="00374615" w:rsidRPr="007D5BE9" w:rsidRDefault="00374615" w:rsidP="00374615">
            <w:pPr>
              <w:spacing w:before="0" w:after="0"/>
              <w:jc w:val="center"/>
              <w:rPr>
                <w:rFonts w:cs="Arial"/>
                <w:color w:val="auto"/>
                <w:sz w:val="20"/>
                <w:szCs w:val="20"/>
              </w:rPr>
            </w:pPr>
            <w:r w:rsidRPr="007D5BE9">
              <w:rPr>
                <w:rFonts w:cs="Arial"/>
                <w:color w:val="auto"/>
                <w:sz w:val="20"/>
                <w:szCs w:val="20"/>
              </w:rPr>
              <w:t>8</w:t>
            </w:r>
          </w:p>
        </w:tc>
        <w:tc>
          <w:tcPr>
            <w:tcW w:w="3948" w:type="dxa"/>
            <w:vAlign w:val="center"/>
          </w:tcPr>
          <w:p w:rsidR="00374615" w:rsidRPr="007D5BE9" w:rsidRDefault="00374615" w:rsidP="00374615">
            <w:pPr>
              <w:spacing w:before="0" w:after="0"/>
              <w:jc w:val="center"/>
              <w:rPr>
                <w:rFonts w:cs="Arial"/>
                <w:color w:val="auto"/>
                <w:sz w:val="20"/>
                <w:szCs w:val="20"/>
              </w:rPr>
            </w:pPr>
            <w:r w:rsidRPr="007D5BE9">
              <w:rPr>
                <w:rFonts w:cs="Arial"/>
                <w:color w:val="auto"/>
                <w:sz w:val="20"/>
                <w:szCs w:val="20"/>
              </w:rPr>
              <w:t>Niedotrzymanie terminu rozpoczęcia inwestycji</w:t>
            </w:r>
          </w:p>
        </w:tc>
        <w:tc>
          <w:tcPr>
            <w:tcW w:w="2430" w:type="dxa"/>
            <w:vAlign w:val="center"/>
          </w:tcPr>
          <w:p w:rsidR="00374615" w:rsidRPr="007D5BE9" w:rsidRDefault="00374615" w:rsidP="00374615">
            <w:pPr>
              <w:spacing w:before="0" w:after="0"/>
              <w:jc w:val="center"/>
              <w:rPr>
                <w:rFonts w:cs="Arial"/>
                <w:color w:val="auto"/>
                <w:sz w:val="20"/>
                <w:szCs w:val="20"/>
              </w:rPr>
            </w:pPr>
            <w:r>
              <w:rPr>
                <w:rFonts w:cs="Arial"/>
                <w:color w:val="auto"/>
                <w:sz w:val="20"/>
                <w:szCs w:val="20"/>
              </w:rPr>
              <w:t>aktywne</w:t>
            </w:r>
          </w:p>
        </w:tc>
        <w:tc>
          <w:tcPr>
            <w:tcW w:w="2374" w:type="dxa"/>
            <w:vAlign w:val="center"/>
          </w:tcPr>
          <w:p w:rsidR="00374615" w:rsidRPr="007D5BE9" w:rsidRDefault="00374615" w:rsidP="00374615">
            <w:pPr>
              <w:spacing w:before="0" w:after="0"/>
              <w:jc w:val="center"/>
              <w:rPr>
                <w:rFonts w:cs="Arial"/>
                <w:color w:val="auto"/>
                <w:sz w:val="20"/>
                <w:szCs w:val="20"/>
              </w:rPr>
            </w:pPr>
          </w:p>
        </w:tc>
      </w:tr>
      <w:tr w:rsidR="00374615" w:rsidRPr="007D5BE9" w:rsidTr="00374615">
        <w:trPr>
          <w:jc w:val="center"/>
        </w:trPr>
        <w:tc>
          <w:tcPr>
            <w:tcW w:w="534" w:type="dxa"/>
            <w:vAlign w:val="center"/>
          </w:tcPr>
          <w:p w:rsidR="00374615" w:rsidRPr="007D5BE9" w:rsidRDefault="00374615" w:rsidP="00374615">
            <w:pPr>
              <w:spacing w:before="0" w:after="0"/>
              <w:jc w:val="center"/>
              <w:rPr>
                <w:rFonts w:cs="Arial"/>
                <w:color w:val="auto"/>
                <w:sz w:val="20"/>
                <w:szCs w:val="20"/>
              </w:rPr>
            </w:pPr>
            <w:r w:rsidRPr="007D5BE9">
              <w:rPr>
                <w:rFonts w:cs="Arial"/>
                <w:color w:val="auto"/>
                <w:sz w:val="20"/>
                <w:szCs w:val="20"/>
              </w:rPr>
              <w:t>9</w:t>
            </w:r>
          </w:p>
        </w:tc>
        <w:tc>
          <w:tcPr>
            <w:tcW w:w="3948" w:type="dxa"/>
            <w:vAlign w:val="center"/>
          </w:tcPr>
          <w:p w:rsidR="00374615" w:rsidRPr="007D5BE9" w:rsidRDefault="00374615" w:rsidP="00374615">
            <w:pPr>
              <w:spacing w:before="0" w:after="0"/>
              <w:jc w:val="center"/>
              <w:rPr>
                <w:rFonts w:cs="Arial"/>
                <w:color w:val="auto"/>
                <w:sz w:val="20"/>
                <w:szCs w:val="20"/>
              </w:rPr>
            </w:pPr>
            <w:r w:rsidRPr="007D5BE9">
              <w:rPr>
                <w:rFonts w:cs="Arial"/>
                <w:color w:val="auto"/>
                <w:sz w:val="20"/>
                <w:szCs w:val="20"/>
              </w:rPr>
              <w:t>Nieprzewidziane prace archeologiczne</w:t>
            </w:r>
          </w:p>
        </w:tc>
        <w:tc>
          <w:tcPr>
            <w:tcW w:w="2430" w:type="dxa"/>
            <w:vAlign w:val="center"/>
          </w:tcPr>
          <w:p w:rsidR="00374615" w:rsidRPr="007D5BE9" w:rsidRDefault="00374615" w:rsidP="00374615">
            <w:pPr>
              <w:spacing w:before="0" w:after="0"/>
              <w:jc w:val="center"/>
              <w:rPr>
                <w:rFonts w:cs="Arial"/>
                <w:color w:val="auto"/>
                <w:sz w:val="20"/>
                <w:szCs w:val="20"/>
              </w:rPr>
            </w:pPr>
            <w:r>
              <w:rPr>
                <w:rFonts w:cs="Arial"/>
                <w:color w:val="auto"/>
                <w:sz w:val="20"/>
                <w:szCs w:val="20"/>
              </w:rPr>
              <w:t>nieaktywne</w:t>
            </w:r>
          </w:p>
        </w:tc>
        <w:tc>
          <w:tcPr>
            <w:tcW w:w="2374" w:type="dxa"/>
            <w:vAlign w:val="center"/>
          </w:tcPr>
          <w:p w:rsidR="00374615" w:rsidRPr="007D5BE9" w:rsidRDefault="00374615" w:rsidP="00374615">
            <w:pPr>
              <w:spacing w:before="0" w:after="0"/>
              <w:jc w:val="center"/>
              <w:rPr>
                <w:rFonts w:cs="Arial"/>
                <w:color w:val="auto"/>
                <w:sz w:val="20"/>
                <w:szCs w:val="20"/>
              </w:rPr>
            </w:pPr>
            <w:r>
              <w:rPr>
                <w:rFonts w:cs="Arial"/>
                <w:color w:val="auto"/>
                <w:sz w:val="20"/>
                <w:szCs w:val="20"/>
              </w:rPr>
              <w:t>W ramach Przedsięwzięcia zostały przeprowadzone prace inwentaryzacyjne obszaru realizacji Projektu.</w:t>
            </w:r>
          </w:p>
        </w:tc>
      </w:tr>
      <w:tr w:rsidR="00374615" w:rsidRPr="007D5BE9" w:rsidTr="00374615">
        <w:trPr>
          <w:jc w:val="center"/>
        </w:trPr>
        <w:tc>
          <w:tcPr>
            <w:tcW w:w="534" w:type="dxa"/>
            <w:vAlign w:val="center"/>
          </w:tcPr>
          <w:p w:rsidR="00374615" w:rsidRPr="007D5BE9" w:rsidRDefault="00374615" w:rsidP="00374615">
            <w:pPr>
              <w:spacing w:before="0" w:after="0"/>
              <w:jc w:val="center"/>
              <w:rPr>
                <w:rFonts w:cs="Arial"/>
                <w:color w:val="auto"/>
                <w:sz w:val="20"/>
                <w:szCs w:val="20"/>
              </w:rPr>
            </w:pPr>
            <w:r>
              <w:rPr>
                <w:rFonts w:cs="Arial"/>
                <w:color w:val="auto"/>
                <w:sz w:val="20"/>
                <w:szCs w:val="20"/>
              </w:rPr>
              <w:t>10</w:t>
            </w:r>
          </w:p>
        </w:tc>
        <w:tc>
          <w:tcPr>
            <w:tcW w:w="3948" w:type="dxa"/>
            <w:vAlign w:val="center"/>
          </w:tcPr>
          <w:p w:rsidR="00374615" w:rsidRPr="007D5BE9" w:rsidRDefault="00374615" w:rsidP="00374615">
            <w:pPr>
              <w:spacing w:before="0" w:after="0"/>
              <w:jc w:val="center"/>
              <w:rPr>
                <w:rFonts w:cs="Arial"/>
                <w:color w:val="auto"/>
                <w:sz w:val="20"/>
                <w:szCs w:val="20"/>
              </w:rPr>
            </w:pPr>
            <w:r>
              <w:rPr>
                <w:rFonts w:cs="Arial"/>
                <w:color w:val="auto"/>
                <w:sz w:val="20"/>
                <w:szCs w:val="20"/>
              </w:rPr>
              <w:t>Ryzyko środowiskowe</w:t>
            </w:r>
          </w:p>
        </w:tc>
        <w:tc>
          <w:tcPr>
            <w:tcW w:w="2430" w:type="dxa"/>
            <w:vAlign w:val="center"/>
          </w:tcPr>
          <w:p w:rsidR="00374615" w:rsidRDefault="00374615" w:rsidP="00374615">
            <w:pPr>
              <w:spacing w:before="0" w:after="0"/>
              <w:jc w:val="center"/>
              <w:rPr>
                <w:rFonts w:cs="Arial"/>
                <w:color w:val="auto"/>
                <w:sz w:val="20"/>
                <w:szCs w:val="20"/>
              </w:rPr>
            </w:pPr>
            <w:r>
              <w:rPr>
                <w:rFonts w:cs="Arial"/>
                <w:color w:val="auto"/>
                <w:sz w:val="20"/>
                <w:szCs w:val="20"/>
              </w:rPr>
              <w:t>aktywne</w:t>
            </w:r>
          </w:p>
        </w:tc>
        <w:tc>
          <w:tcPr>
            <w:tcW w:w="2374" w:type="dxa"/>
            <w:vAlign w:val="center"/>
          </w:tcPr>
          <w:p w:rsidR="00374615" w:rsidRDefault="00374615" w:rsidP="00374615">
            <w:pPr>
              <w:spacing w:before="0" w:after="0"/>
              <w:jc w:val="center"/>
              <w:rPr>
                <w:rFonts w:cs="Arial"/>
                <w:color w:val="auto"/>
                <w:sz w:val="20"/>
                <w:szCs w:val="20"/>
              </w:rPr>
            </w:pPr>
          </w:p>
        </w:tc>
      </w:tr>
      <w:tr w:rsidR="00374615" w:rsidRPr="007D5BE9" w:rsidTr="00374615">
        <w:trPr>
          <w:jc w:val="center"/>
        </w:trPr>
        <w:tc>
          <w:tcPr>
            <w:tcW w:w="534" w:type="dxa"/>
            <w:vAlign w:val="center"/>
          </w:tcPr>
          <w:p w:rsidR="00374615" w:rsidRPr="007D5BE9" w:rsidRDefault="00374615" w:rsidP="00374615">
            <w:pPr>
              <w:spacing w:before="0" w:after="0"/>
              <w:jc w:val="center"/>
              <w:rPr>
                <w:rFonts w:cs="Arial"/>
                <w:color w:val="auto"/>
                <w:sz w:val="20"/>
                <w:szCs w:val="20"/>
              </w:rPr>
            </w:pPr>
            <w:r w:rsidRPr="007D5BE9">
              <w:rPr>
                <w:rFonts w:cs="Arial"/>
                <w:color w:val="auto"/>
                <w:sz w:val="20"/>
                <w:szCs w:val="20"/>
              </w:rPr>
              <w:t>10</w:t>
            </w:r>
          </w:p>
        </w:tc>
        <w:tc>
          <w:tcPr>
            <w:tcW w:w="3948" w:type="dxa"/>
            <w:vAlign w:val="center"/>
          </w:tcPr>
          <w:p w:rsidR="00374615" w:rsidRPr="007D5BE9" w:rsidRDefault="00374615" w:rsidP="00374615">
            <w:pPr>
              <w:spacing w:before="0" w:after="0"/>
              <w:jc w:val="center"/>
              <w:rPr>
                <w:rFonts w:cs="Arial"/>
                <w:color w:val="auto"/>
                <w:sz w:val="20"/>
                <w:szCs w:val="20"/>
              </w:rPr>
            </w:pPr>
            <w:r w:rsidRPr="007D5BE9">
              <w:rPr>
                <w:rFonts w:cs="Arial"/>
                <w:color w:val="auto"/>
                <w:sz w:val="20"/>
                <w:szCs w:val="20"/>
              </w:rPr>
              <w:t>Osiągnięcie wskaźników społeczno – ekonomicznych na założonym poziomie</w:t>
            </w:r>
          </w:p>
        </w:tc>
        <w:tc>
          <w:tcPr>
            <w:tcW w:w="2430" w:type="dxa"/>
            <w:vAlign w:val="center"/>
          </w:tcPr>
          <w:p w:rsidR="00374615" w:rsidRPr="007D5BE9" w:rsidRDefault="00374615" w:rsidP="00374615">
            <w:pPr>
              <w:spacing w:before="0" w:after="0"/>
              <w:jc w:val="center"/>
              <w:rPr>
                <w:rFonts w:cs="Arial"/>
                <w:color w:val="auto"/>
                <w:sz w:val="20"/>
                <w:szCs w:val="20"/>
              </w:rPr>
            </w:pPr>
            <w:r>
              <w:rPr>
                <w:rFonts w:cs="Arial"/>
                <w:color w:val="auto"/>
                <w:sz w:val="20"/>
                <w:szCs w:val="20"/>
              </w:rPr>
              <w:t>aktywne</w:t>
            </w:r>
          </w:p>
        </w:tc>
        <w:tc>
          <w:tcPr>
            <w:tcW w:w="2374" w:type="dxa"/>
            <w:vAlign w:val="center"/>
          </w:tcPr>
          <w:p w:rsidR="00374615" w:rsidRPr="007D5BE9" w:rsidRDefault="00374615" w:rsidP="00374615">
            <w:pPr>
              <w:spacing w:before="0" w:after="0"/>
              <w:jc w:val="center"/>
              <w:rPr>
                <w:rFonts w:cs="Arial"/>
                <w:color w:val="auto"/>
                <w:sz w:val="20"/>
                <w:szCs w:val="20"/>
              </w:rPr>
            </w:pPr>
          </w:p>
        </w:tc>
      </w:tr>
      <w:tr w:rsidR="00374615" w:rsidRPr="007D5BE9" w:rsidTr="00374615">
        <w:trPr>
          <w:jc w:val="center"/>
        </w:trPr>
        <w:tc>
          <w:tcPr>
            <w:tcW w:w="534" w:type="dxa"/>
            <w:vAlign w:val="center"/>
          </w:tcPr>
          <w:p w:rsidR="00374615" w:rsidRPr="007D5BE9" w:rsidRDefault="00374615" w:rsidP="00374615">
            <w:pPr>
              <w:spacing w:before="0" w:after="0"/>
              <w:jc w:val="center"/>
              <w:rPr>
                <w:rFonts w:cs="Arial"/>
                <w:color w:val="auto"/>
                <w:sz w:val="20"/>
                <w:szCs w:val="20"/>
              </w:rPr>
            </w:pPr>
            <w:r w:rsidRPr="007D5BE9">
              <w:rPr>
                <w:rFonts w:cs="Arial"/>
                <w:color w:val="auto"/>
                <w:sz w:val="20"/>
                <w:szCs w:val="20"/>
              </w:rPr>
              <w:t>11</w:t>
            </w:r>
          </w:p>
        </w:tc>
        <w:tc>
          <w:tcPr>
            <w:tcW w:w="3948" w:type="dxa"/>
            <w:vAlign w:val="center"/>
          </w:tcPr>
          <w:p w:rsidR="00374615" w:rsidRPr="007D5BE9" w:rsidRDefault="00374615" w:rsidP="00374615">
            <w:pPr>
              <w:spacing w:before="0" w:after="0"/>
              <w:jc w:val="center"/>
              <w:rPr>
                <w:rFonts w:cs="Arial"/>
                <w:color w:val="auto"/>
                <w:sz w:val="20"/>
                <w:szCs w:val="20"/>
              </w:rPr>
            </w:pPr>
            <w:r w:rsidRPr="007D5BE9">
              <w:rPr>
                <w:rFonts w:cs="Arial"/>
                <w:color w:val="auto"/>
                <w:sz w:val="20"/>
                <w:szCs w:val="20"/>
              </w:rPr>
              <w:t>Mniejsze niż zakładano ilości podróżnych na sieci</w:t>
            </w:r>
          </w:p>
        </w:tc>
        <w:tc>
          <w:tcPr>
            <w:tcW w:w="2430" w:type="dxa"/>
            <w:vAlign w:val="center"/>
          </w:tcPr>
          <w:p w:rsidR="00374615" w:rsidRPr="007D5BE9" w:rsidRDefault="00374615" w:rsidP="00374615">
            <w:pPr>
              <w:spacing w:before="0" w:after="0"/>
              <w:jc w:val="center"/>
              <w:rPr>
                <w:rFonts w:cs="Arial"/>
                <w:color w:val="auto"/>
                <w:sz w:val="20"/>
                <w:szCs w:val="20"/>
              </w:rPr>
            </w:pPr>
            <w:r>
              <w:rPr>
                <w:rFonts w:cs="Arial"/>
                <w:color w:val="auto"/>
                <w:sz w:val="20"/>
                <w:szCs w:val="20"/>
              </w:rPr>
              <w:t>aktywne</w:t>
            </w:r>
          </w:p>
        </w:tc>
        <w:tc>
          <w:tcPr>
            <w:tcW w:w="2374" w:type="dxa"/>
            <w:vAlign w:val="center"/>
          </w:tcPr>
          <w:p w:rsidR="00374615" w:rsidRPr="007D5BE9" w:rsidRDefault="00374615" w:rsidP="00374615">
            <w:pPr>
              <w:spacing w:before="0" w:after="0"/>
              <w:jc w:val="center"/>
              <w:rPr>
                <w:rFonts w:cs="Arial"/>
                <w:color w:val="auto"/>
                <w:sz w:val="20"/>
                <w:szCs w:val="20"/>
              </w:rPr>
            </w:pPr>
          </w:p>
        </w:tc>
      </w:tr>
    </w:tbl>
    <w:p w:rsidR="00374615" w:rsidRDefault="00374615" w:rsidP="00374615">
      <w:pPr>
        <w:pStyle w:val="Legenda"/>
        <w:spacing w:before="0"/>
        <w:rPr>
          <w:b w:val="0"/>
          <w:bCs w:val="0"/>
          <w:i/>
          <w:color w:val="829CBD"/>
          <w:sz w:val="18"/>
        </w:rPr>
      </w:pPr>
      <w:r>
        <w:rPr>
          <w:b w:val="0"/>
          <w:bCs w:val="0"/>
          <w:i/>
          <w:color w:val="829CBD"/>
          <w:sz w:val="18"/>
        </w:rPr>
        <w:t>Źródło: obliczenia własne</w:t>
      </w:r>
    </w:p>
    <w:p w:rsidR="00374615" w:rsidRPr="005F0736" w:rsidRDefault="00374615" w:rsidP="00374615"/>
    <w:p w:rsidR="00374615" w:rsidRPr="005F0736" w:rsidRDefault="00374615" w:rsidP="00374615">
      <w:pPr>
        <w:rPr>
          <w:rFonts w:cs="Arial"/>
          <w:b/>
          <w:color w:val="auto"/>
        </w:rPr>
      </w:pPr>
      <w:r w:rsidRPr="005F0736">
        <w:rPr>
          <w:rFonts w:cs="Arial"/>
          <w:b/>
          <w:color w:val="auto"/>
        </w:rPr>
        <w:t>Analiza jakościowa ryzyka:</w:t>
      </w:r>
    </w:p>
    <w:p w:rsidR="00374615" w:rsidRDefault="00374615" w:rsidP="00374615">
      <w:pPr>
        <w:rPr>
          <w:rFonts w:cs="Arial"/>
          <w:color w:val="auto"/>
        </w:rPr>
      </w:pPr>
      <w:r w:rsidRPr="00EC0D60">
        <w:rPr>
          <w:rFonts w:cs="Arial"/>
          <w:color w:val="auto"/>
        </w:rPr>
        <w:t>Na potrzeby analizy i oceny ryzyka przyjęto pięć poziomów prawdopod</w:t>
      </w:r>
      <w:r>
        <w:rPr>
          <w:rFonts w:cs="Arial"/>
          <w:color w:val="auto"/>
        </w:rPr>
        <w:t>obieństwa i wpływu na Projekt: prawdopodobieństwo A-bardzo niskie, B-niskie, C-średnie, D-wysokie, E-bardzo wysokie</w:t>
      </w:r>
      <w:r w:rsidRPr="00EC0D60">
        <w:rPr>
          <w:rFonts w:cs="Arial"/>
          <w:color w:val="auto"/>
        </w:rPr>
        <w:t>.</w:t>
      </w:r>
    </w:p>
    <w:p w:rsidR="00374615" w:rsidRDefault="00374615" w:rsidP="00374615">
      <w:pPr>
        <w:rPr>
          <w:rFonts w:cs="Arial"/>
          <w:color w:val="auto"/>
        </w:rPr>
      </w:pPr>
      <w:r w:rsidRPr="00DE78CC">
        <w:rPr>
          <w:rFonts w:cs="Arial"/>
          <w:color w:val="auto"/>
        </w:rPr>
        <w:t>Analiza ryzyka została zaprezentowana w ujęciu jakościowym, które polega na ocenie prawdopodobieństwa wystąpienia danego czynnika oraz wielkości jego wpływu na Projekt.</w:t>
      </w:r>
      <w:r w:rsidRPr="00EC0D60">
        <w:rPr>
          <w:rFonts w:cs="Arial"/>
          <w:color w:val="auto"/>
        </w:rPr>
        <w:t xml:space="preserve"> </w:t>
      </w:r>
    </w:p>
    <w:p w:rsidR="00374615" w:rsidRDefault="00374615" w:rsidP="00374615">
      <w:pPr>
        <w:rPr>
          <w:rFonts w:cs="Arial"/>
          <w:color w:val="auto"/>
        </w:rPr>
        <w:sectPr w:rsidR="00374615" w:rsidSect="00371BE5">
          <w:footerReference w:type="default" r:id="rId27"/>
          <w:pgSz w:w="11906" w:h="16838"/>
          <w:pgMar w:top="1418" w:right="1418" w:bottom="1418" w:left="1418" w:header="709" w:footer="709" w:gutter="0"/>
          <w:cols w:space="708"/>
          <w:docGrid w:linePitch="360"/>
        </w:sectPr>
      </w:pPr>
    </w:p>
    <w:p w:rsidR="00374615" w:rsidRPr="008A14C9" w:rsidRDefault="00374615" w:rsidP="00374615">
      <w:pPr>
        <w:pStyle w:val="Legenda"/>
        <w:rPr>
          <w:rFonts w:cs="Arial"/>
          <w:b w:val="0"/>
          <w:color w:val="auto"/>
          <w:sz w:val="22"/>
          <w:szCs w:val="22"/>
        </w:rPr>
      </w:pPr>
      <w:bookmarkStart w:id="1238" w:name="_Toc419298688"/>
      <w:bookmarkStart w:id="1239" w:name="_Toc420604203"/>
      <w:bookmarkStart w:id="1240" w:name="_Toc425413416"/>
      <w:bookmarkStart w:id="1241" w:name="_Toc462930185"/>
      <w:r>
        <w:lastRenderedPageBreak/>
        <w:t xml:space="preserve">Tabela </w:t>
      </w:r>
      <w:fldSimple w:instr=" SEQ Tabela \* ARABIC ">
        <w:r w:rsidR="00174753">
          <w:rPr>
            <w:noProof/>
          </w:rPr>
          <w:t>40</w:t>
        </w:r>
      </w:fldSimple>
      <w:r w:rsidRPr="005112E5">
        <w:t>: Charakterystyka ryzyk</w:t>
      </w:r>
      <w:bookmarkEnd w:id="1238"/>
      <w:bookmarkEnd w:id="1239"/>
      <w:bookmarkEnd w:id="1240"/>
      <w:bookmarkEnd w:id="1241"/>
    </w:p>
    <w:tbl>
      <w:tblPr>
        <w:tblStyle w:val="redniasiatka31"/>
        <w:tblW w:w="14567" w:type="dxa"/>
        <w:tblLayout w:type="fixed"/>
        <w:tblLook w:val="04A0"/>
      </w:tblPr>
      <w:tblGrid>
        <w:gridCol w:w="675"/>
        <w:gridCol w:w="1418"/>
        <w:gridCol w:w="1134"/>
        <w:gridCol w:w="709"/>
        <w:gridCol w:w="1275"/>
        <w:gridCol w:w="993"/>
        <w:gridCol w:w="1134"/>
        <w:gridCol w:w="1134"/>
        <w:gridCol w:w="6089"/>
        <w:gridCol w:w="6"/>
      </w:tblGrid>
      <w:tr w:rsidR="00374615" w:rsidRPr="00DE78CC" w:rsidTr="00374615">
        <w:trPr>
          <w:cnfStyle w:val="100000000000"/>
          <w:trHeight w:val="300"/>
        </w:trPr>
        <w:tc>
          <w:tcPr>
            <w:cnfStyle w:val="001000000000"/>
            <w:tcW w:w="675" w:type="dxa"/>
            <w:vMerge w:val="restart"/>
            <w:vAlign w:val="center"/>
          </w:tcPr>
          <w:p w:rsidR="00374615" w:rsidRPr="00DE78CC" w:rsidRDefault="00374615" w:rsidP="00BC57DF">
            <w:pPr>
              <w:keepNext/>
              <w:spacing w:beforeLines="30" w:afterLines="30"/>
              <w:jc w:val="center"/>
              <w:rPr>
                <w:rFonts w:asciiTheme="minorHAnsi" w:hAnsiTheme="minorHAnsi" w:cs="Arial"/>
                <w:b w:val="0"/>
                <w:color w:val="FFFFFF" w:themeColor="background1"/>
                <w:sz w:val="18"/>
                <w:szCs w:val="18"/>
              </w:rPr>
            </w:pPr>
            <w:r w:rsidRPr="00DE78CC">
              <w:rPr>
                <w:rFonts w:asciiTheme="minorHAnsi" w:hAnsiTheme="minorHAnsi" w:cs="Arial"/>
                <w:color w:val="FFFFFF" w:themeColor="background1"/>
                <w:sz w:val="18"/>
                <w:szCs w:val="18"/>
              </w:rPr>
              <w:t>Lp.</w:t>
            </w:r>
          </w:p>
        </w:tc>
        <w:tc>
          <w:tcPr>
            <w:tcW w:w="1418" w:type="dxa"/>
            <w:vMerge w:val="restart"/>
            <w:vAlign w:val="center"/>
          </w:tcPr>
          <w:p w:rsidR="00374615" w:rsidRPr="00DE78CC" w:rsidRDefault="00374615" w:rsidP="00BC57DF">
            <w:pPr>
              <w:keepNext/>
              <w:spacing w:beforeLines="30" w:afterLines="30"/>
              <w:jc w:val="center"/>
              <w:cnfStyle w:val="100000000000"/>
              <w:rPr>
                <w:rFonts w:asciiTheme="minorHAnsi" w:hAnsiTheme="minorHAnsi" w:cs="Arial"/>
                <w:b w:val="0"/>
                <w:color w:val="FFFFFF" w:themeColor="background1"/>
                <w:sz w:val="18"/>
                <w:szCs w:val="18"/>
              </w:rPr>
            </w:pPr>
            <w:r w:rsidRPr="00DE78CC">
              <w:rPr>
                <w:rFonts w:asciiTheme="minorHAnsi" w:hAnsiTheme="minorHAnsi" w:cs="Arial"/>
                <w:color w:val="FFFFFF" w:themeColor="background1"/>
                <w:sz w:val="18"/>
                <w:szCs w:val="18"/>
              </w:rPr>
              <w:t>Ryzyko</w:t>
            </w:r>
          </w:p>
        </w:tc>
        <w:tc>
          <w:tcPr>
            <w:tcW w:w="1134" w:type="dxa"/>
            <w:vMerge w:val="restart"/>
            <w:vAlign w:val="center"/>
          </w:tcPr>
          <w:p w:rsidR="00374615" w:rsidRPr="003A1215" w:rsidRDefault="00374615" w:rsidP="00BC57DF">
            <w:pPr>
              <w:keepNext/>
              <w:spacing w:beforeLines="30" w:afterLines="30"/>
              <w:jc w:val="center"/>
              <w:cnfStyle w:val="100000000000"/>
              <w:rPr>
                <w:rFonts w:asciiTheme="minorHAnsi" w:hAnsiTheme="minorHAnsi" w:cs="Arial"/>
                <w:color w:val="FFFFFF" w:themeColor="background1"/>
                <w:sz w:val="18"/>
                <w:szCs w:val="18"/>
              </w:rPr>
            </w:pPr>
            <w:r w:rsidRPr="00DE78CC">
              <w:rPr>
                <w:rFonts w:asciiTheme="minorHAnsi" w:hAnsiTheme="minorHAnsi" w:cs="Arial"/>
                <w:color w:val="FFFFFF" w:themeColor="background1"/>
                <w:sz w:val="18"/>
                <w:szCs w:val="18"/>
              </w:rPr>
              <w:t>Prawdopodo</w:t>
            </w:r>
            <w:r>
              <w:rPr>
                <w:rFonts w:asciiTheme="minorHAnsi" w:hAnsiTheme="minorHAnsi" w:cs="Arial"/>
                <w:color w:val="FFFFFF" w:themeColor="background1"/>
                <w:sz w:val="18"/>
                <w:szCs w:val="18"/>
              </w:rPr>
              <w:softHyphen/>
            </w:r>
            <w:r w:rsidRPr="00DE78CC">
              <w:rPr>
                <w:rFonts w:asciiTheme="minorHAnsi" w:hAnsiTheme="minorHAnsi" w:cs="Arial"/>
                <w:color w:val="FFFFFF" w:themeColor="background1"/>
                <w:sz w:val="18"/>
                <w:szCs w:val="18"/>
              </w:rPr>
              <w:t>bieństwo</w:t>
            </w:r>
          </w:p>
        </w:tc>
        <w:tc>
          <w:tcPr>
            <w:tcW w:w="709" w:type="dxa"/>
            <w:vMerge w:val="restart"/>
            <w:vAlign w:val="center"/>
          </w:tcPr>
          <w:p w:rsidR="00374615" w:rsidRPr="003A1215" w:rsidRDefault="00374615" w:rsidP="00BC57DF">
            <w:pPr>
              <w:keepNext/>
              <w:spacing w:beforeLines="30" w:afterLines="30"/>
              <w:jc w:val="center"/>
              <w:cnfStyle w:val="100000000000"/>
              <w:rPr>
                <w:rFonts w:asciiTheme="minorHAnsi" w:hAnsiTheme="minorHAnsi" w:cs="Arial"/>
                <w:color w:val="FFFFFF" w:themeColor="background1"/>
                <w:sz w:val="18"/>
                <w:szCs w:val="18"/>
              </w:rPr>
            </w:pPr>
            <w:r w:rsidRPr="00DE78CC">
              <w:rPr>
                <w:rFonts w:asciiTheme="minorHAnsi" w:hAnsiTheme="minorHAnsi" w:cs="Arial"/>
                <w:color w:val="FFFFFF" w:themeColor="background1"/>
                <w:sz w:val="18"/>
                <w:szCs w:val="18"/>
              </w:rPr>
              <w:t>Wpływ</w:t>
            </w:r>
          </w:p>
        </w:tc>
        <w:tc>
          <w:tcPr>
            <w:tcW w:w="1275" w:type="dxa"/>
            <w:vMerge w:val="restart"/>
            <w:vAlign w:val="center"/>
          </w:tcPr>
          <w:p w:rsidR="00374615" w:rsidRPr="0079114F" w:rsidRDefault="00374615" w:rsidP="00BC57DF">
            <w:pPr>
              <w:keepNext/>
              <w:spacing w:beforeLines="30" w:afterLines="30"/>
              <w:jc w:val="center"/>
              <w:cnfStyle w:val="100000000000"/>
              <w:rPr>
                <w:rFonts w:asciiTheme="minorHAnsi" w:hAnsiTheme="minorHAnsi" w:cs="Arial"/>
                <w:color w:val="FFFFFF" w:themeColor="background1"/>
                <w:sz w:val="18"/>
                <w:szCs w:val="18"/>
              </w:rPr>
            </w:pPr>
            <w:r w:rsidRPr="0079114F">
              <w:rPr>
                <w:rFonts w:asciiTheme="minorHAnsi" w:hAnsiTheme="minorHAnsi" w:cs="Arial"/>
                <w:color w:val="FFFFFF" w:themeColor="background1"/>
                <w:sz w:val="18"/>
                <w:szCs w:val="18"/>
              </w:rPr>
              <w:t xml:space="preserve">Podmiot </w:t>
            </w:r>
            <w:r>
              <w:rPr>
                <w:rFonts w:asciiTheme="minorHAnsi" w:hAnsiTheme="minorHAnsi" w:cs="Arial"/>
                <w:color w:val="FFFFFF" w:themeColor="background1"/>
                <w:sz w:val="18"/>
                <w:szCs w:val="18"/>
              </w:rPr>
              <w:t>zarządzający ryzykiem</w:t>
            </w:r>
          </w:p>
        </w:tc>
        <w:tc>
          <w:tcPr>
            <w:tcW w:w="3261" w:type="dxa"/>
            <w:gridSpan w:val="3"/>
          </w:tcPr>
          <w:p w:rsidR="00374615" w:rsidRPr="003A1215" w:rsidRDefault="00374615" w:rsidP="00BC57DF">
            <w:pPr>
              <w:keepNext/>
              <w:spacing w:beforeLines="30" w:afterLines="30"/>
              <w:jc w:val="center"/>
              <w:cnfStyle w:val="100000000000"/>
              <w:rPr>
                <w:rFonts w:asciiTheme="minorHAnsi" w:hAnsiTheme="minorHAnsi" w:cs="Arial"/>
                <w:color w:val="FFFFFF" w:themeColor="background1"/>
                <w:sz w:val="18"/>
                <w:szCs w:val="18"/>
              </w:rPr>
            </w:pPr>
            <w:r w:rsidRPr="003A1215">
              <w:rPr>
                <w:rFonts w:asciiTheme="minorHAnsi" w:hAnsiTheme="minorHAnsi" w:cs="Arial"/>
                <w:color w:val="FFFFFF" w:themeColor="background1"/>
                <w:sz w:val="18"/>
                <w:szCs w:val="18"/>
              </w:rPr>
              <w:t>Etap projektu</w:t>
            </w:r>
          </w:p>
        </w:tc>
        <w:tc>
          <w:tcPr>
            <w:tcW w:w="6095" w:type="dxa"/>
            <w:gridSpan w:val="2"/>
            <w:vMerge w:val="restart"/>
            <w:vAlign w:val="center"/>
          </w:tcPr>
          <w:p w:rsidR="00374615" w:rsidRPr="003A1215" w:rsidRDefault="00374615" w:rsidP="00BC57DF">
            <w:pPr>
              <w:keepNext/>
              <w:spacing w:beforeLines="30" w:afterLines="30"/>
              <w:jc w:val="center"/>
              <w:cnfStyle w:val="100000000000"/>
              <w:rPr>
                <w:rFonts w:asciiTheme="minorHAnsi" w:hAnsiTheme="minorHAnsi" w:cs="Arial"/>
                <w:color w:val="FFFFFF" w:themeColor="background1"/>
                <w:sz w:val="18"/>
                <w:szCs w:val="18"/>
              </w:rPr>
            </w:pPr>
            <w:r w:rsidRPr="00DE78CC">
              <w:rPr>
                <w:rFonts w:asciiTheme="minorHAnsi" w:hAnsiTheme="minorHAnsi" w:cs="Arial"/>
                <w:color w:val="FFFFFF" w:themeColor="background1"/>
                <w:sz w:val="18"/>
                <w:szCs w:val="18"/>
              </w:rPr>
              <w:t>Komentarz</w:t>
            </w:r>
          </w:p>
        </w:tc>
      </w:tr>
      <w:tr w:rsidR="00374615" w:rsidRPr="00DE78CC" w:rsidTr="00374615">
        <w:trPr>
          <w:cnfStyle w:val="000000100000"/>
          <w:trHeight w:val="508"/>
        </w:trPr>
        <w:tc>
          <w:tcPr>
            <w:cnfStyle w:val="001000000000"/>
            <w:tcW w:w="675" w:type="dxa"/>
            <w:vMerge/>
            <w:vAlign w:val="center"/>
          </w:tcPr>
          <w:p w:rsidR="00374615" w:rsidRPr="00DE78CC" w:rsidRDefault="00374615" w:rsidP="00BC57DF">
            <w:pPr>
              <w:keepNext/>
              <w:spacing w:beforeLines="30" w:afterLines="30"/>
              <w:jc w:val="center"/>
              <w:rPr>
                <w:rFonts w:cs="Arial"/>
                <w:color w:val="FFFFFF" w:themeColor="background1"/>
                <w:sz w:val="18"/>
                <w:szCs w:val="18"/>
              </w:rPr>
            </w:pPr>
          </w:p>
        </w:tc>
        <w:tc>
          <w:tcPr>
            <w:tcW w:w="1418" w:type="dxa"/>
            <w:vMerge/>
            <w:shd w:val="clear" w:color="auto" w:fill="233C81"/>
            <w:vAlign w:val="center"/>
          </w:tcPr>
          <w:p w:rsidR="00374615" w:rsidRPr="00DE78CC" w:rsidRDefault="00374615" w:rsidP="00BC57DF">
            <w:pPr>
              <w:keepNext/>
              <w:spacing w:beforeLines="30" w:afterLines="30"/>
              <w:jc w:val="center"/>
              <w:cnfStyle w:val="000000100000"/>
              <w:rPr>
                <w:rFonts w:cs="Arial"/>
                <w:color w:val="FFFFFF" w:themeColor="background1"/>
                <w:sz w:val="18"/>
                <w:szCs w:val="18"/>
              </w:rPr>
            </w:pPr>
          </w:p>
        </w:tc>
        <w:tc>
          <w:tcPr>
            <w:tcW w:w="1134" w:type="dxa"/>
            <w:vMerge/>
            <w:shd w:val="clear" w:color="auto" w:fill="233C81"/>
            <w:vAlign w:val="center"/>
          </w:tcPr>
          <w:p w:rsidR="00374615" w:rsidRPr="00DE78CC" w:rsidRDefault="00374615" w:rsidP="00BC57DF">
            <w:pPr>
              <w:keepNext/>
              <w:spacing w:beforeLines="30" w:afterLines="30"/>
              <w:jc w:val="center"/>
              <w:cnfStyle w:val="000000100000"/>
              <w:rPr>
                <w:rFonts w:cs="Arial"/>
                <w:color w:val="FFFFFF" w:themeColor="background1"/>
                <w:sz w:val="18"/>
                <w:szCs w:val="18"/>
              </w:rPr>
            </w:pPr>
          </w:p>
        </w:tc>
        <w:tc>
          <w:tcPr>
            <w:tcW w:w="709" w:type="dxa"/>
            <w:vMerge/>
            <w:shd w:val="clear" w:color="auto" w:fill="233C81"/>
            <w:vAlign w:val="center"/>
          </w:tcPr>
          <w:p w:rsidR="00374615" w:rsidRPr="00DE78CC" w:rsidRDefault="00374615" w:rsidP="00BC57DF">
            <w:pPr>
              <w:keepNext/>
              <w:spacing w:beforeLines="30" w:afterLines="30"/>
              <w:jc w:val="center"/>
              <w:cnfStyle w:val="000000100000"/>
              <w:rPr>
                <w:rFonts w:cs="Arial"/>
                <w:color w:val="FFFFFF" w:themeColor="background1"/>
                <w:sz w:val="18"/>
                <w:szCs w:val="18"/>
              </w:rPr>
            </w:pPr>
          </w:p>
        </w:tc>
        <w:tc>
          <w:tcPr>
            <w:tcW w:w="1275" w:type="dxa"/>
            <w:vMerge/>
            <w:shd w:val="clear" w:color="auto" w:fill="233C81"/>
            <w:vAlign w:val="center"/>
          </w:tcPr>
          <w:p w:rsidR="00374615" w:rsidRDefault="00374615" w:rsidP="00BC57DF">
            <w:pPr>
              <w:keepNext/>
              <w:spacing w:beforeLines="30" w:afterLines="30"/>
              <w:jc w:val="center"/>
              <w:cnfStyle w:val="000000100000"/>
              <w:rPr>
                <w:rFonts w:cs="Arial"/>
                <w:color w:val="FFFFFF" w:themeColor="background1"/>
                <w:sz w:val="18"/>
                <w:szCs w:val="18"/>
              </w:rPr>
            </w:pPr>
          </w:p>
        </w:tc>
        <w:tc>
          <w:tcPr>
            <w:tcW w:w="993" w:type="dxa"/>
            <w:shd w:val="clear" w:color="auto" w:fill="233C81"/>
            <w:vAlign w:val="center"/>
          </w:tcPr>
          <w:p w:rsidR="00374615" w:rsidRDefault="00374615" w:rsidP="00BC57DF">
            <w:pPr>
              <w:keepNext/>
              <w:spacing w:beforeLines="30" w:afterLines="30"/>
              <w:jc w:val="center"/>
              <w:cnfStyle w:val="000000100000"/>
              <w:rPr>
                <w:rFonts w:cs="Arial"/>
                <w:color w:val="FFFFFF" w:themeColor="background1"/>
                <w:sz w:val="18"/>
                <w:szCs w:val="18"/>
              </w:rPr>
            </w:pPr>
            <w:r>
              <w:rPr>
                <w:rFonts w:cs="Arial"/>
                <w:color w:val="FFFFFF" w:themeColor="background1"/>
                <w:sz w:val="18"/>
                <w:szCs w:val="18"/>
              </w:rPr>
              <w:t>Faza przygotowania</w:t>
            </w:r>
          </w:p>
        </w:tc>
        <w:tc>
          <w:tcPr>
            <w:tcW w:w="1134" w:type="dxa"/>
            <w:shd w:val="clear" w:color="auto" w:fill="233C81"/>
            <w:vAlign w:val="center"/>
          </w:tcPr>
          <w:p w:rsidR="00374615" w:rsidRPr="00DE78CC" w:rsidRDefault="00374615" w:rsidP="00BC57DF">
            <w:pPr>
              <w:keepNext/>
              <w:spacing w:beforeLines="30" w:afterLines="30"/>
              <w:jc w:val="center"/>
              <w:cnfStyle w:val="000000100000"/>
              <w:rPr>
                <w:rFonts w:cs="Arial"/>
                <w:color w:val="FFFFFF" w:themeColor="background1"/>
                <w:sz w:val="18"/>
                <w:szCs w:val="18"/>
              </w:rPr>
            </w:pPr>
            <w:r>
              <w:rPr>
                <w:rFonts w:cs="Arial"/>
                <w:color w:val="FFFFFF" w:themeColor="background1"/>
                <w:sz w:val="18"/>
                <w:szCs w:val="18"/>
              </w:rPr>
              <w:t>Faza wdrażania</w:t>
            </w:r>
          </w:p>
        </w:tc>
        <w:tc>
          <w:tcPr>
            <w:tcW w:w="1134" w:type="dxa"/>
            <w:shd w:val="clear" w:color="auto" w:fill="233C81"/>
            <w:vAlign w:val="center"/>
          </w:tcPr>
          <w:p w:rsidR="00374615" w:rsidRPr="00DE78CC" w:rsidRDefault="00374615" w:rsidP="00BC57DF">
            <w:pPr>
              <w:keepNext/>
              <w:spacing w:beforeLines="30" w:afterLines="30"/>
              <w:jc w:val="center"/>
              <w:cnfStyle w:val="000000100000"/>
              <w:rPr>
                <w:rFonts w:cs="Arial"/>
                <w:color w:val="FFFFFF" w:themeColor="background1"/>
                <w:sz w:val="18"/>
                <w:szCs w:val="18"/>
              </w:rPr>
            </w:pPr>
            <w:r>
              <w:rPr>
                <w:rFonts w:cs="Arial"/>
                <w:color w:val="FFFFFF" w:themeColor="background1"/>
                <w:sz w:val="18"/>
                <w:szCs w:val="18"/>
              </w:rPr>
              <w:t>Faza operacyjna</w:t>
            </w:r>
          </w:p>
        </w:tc>
        <w:tc>
          <w:tcPr>
            <w:tcW w:w="6095" w:type="dxa"/>
            <w:gridSpan w:val="2"/>
            <w:vMerge/>
            <w:shd w:val="clear" w:color="auto" w:fill="233C81"/>
            <w:vAlign w:val="center"/>
          </w:tcPr>
          <w:p w:rsidR="00374615" w:rsidRPr="00DE78CC" w:rsidRDefault="00374615" w:rsidP="00BC57DF">
            <w:pPr>
              <w:keepNext/>
              <w:spacing w:beforeLines="30" w:afterLines="30"/>
              <w:jc w:val="center"/>
              <w:cnfStyle w:val="000000100000"/>
              <w:rPr>
                <w:rFonts w:cs="Arial"/>
                <w:color w:val="FFFFFF" w:themeColor="background1"/>
                <w:sz w:val="18"/>
                <w:szCs w:val="18"/>
              </w:rPr>
            </w:pPr>
          </w:p>
        </w:tc>
      </w:tr>
      <w:tr w:rsidR="00374615" w:rsidRPr="008A14C9" w:rsidTr="00374615">
        <w:trPr>
          <w:gridAfter w:val="1"/>
          <w:cnfStyle w:val="000000010000"/>
          <w:wAfter w:w="6" w:type="dxa"/>
        </w:trPr>
        <w:tc>
          <w:tcPr>
            <w:cnfStyle w:val="001000000000"/>
            <w:tcW w:w="675" w:type="dxa"/>
            <w:vAlign w:val="center"/>
          </w:tcPr>
          <w:p w:rsidR="00374615" w:rsidRPr="00862DD5" w:rsidRDefault="00374615" w:rsidP="00BC57DF">
            <w:pPr>
              <w:autoSpaceDE w:val="0"/>
              <w:autoSpaceDN w:val="0"/>
              <w:adjustRightInd w:val="0"/>
              <w:spacing w:beforeLines="30" w:afterLines="30"/>
              <w:jc w:val="center"/>
              <w:rPr>
                <w:rFonts w:cs="Arial"/>
                <w:color w:val="FFFFFF" w:themeColor="background1"/>
                <w:sz w:val="18"/>
                <w:szCs w:val="18"/>
              </w:rPr>
            </w:pPr>
            <w:r w:rsidRPr="00862DD5">
              <w:rPr>
                <w:rFonts w:cs="Arial"/>
                <w:color w:val="FFFFFF" w:themeColor="background1"/>
                <w:sz w:val="18"/>
                <w:szCs w:val="18"/>
              </w:rPr>
              <w:t>1</w:t>
            </w:r>
          </w:p>
        </w:tc>
        <w:tc>
          <w:tcPr>
            <w:tcW w:w="1418" w:type="dxa"/>
            <w:vAlign w:val="center"/>
          </w:tcPr>
          <w:p w:rsidR="00374615" w:rsidRPr="00A014F2" w:rsidRDefault="00374615" w:rsidP="00BC57DF">
            <w:pPr>
              <w:autoSpaceDE w:val="0"/>
              <w:autoSpaceDN w:val="0"/>
              <w:adjustRightInd w:val="0"/>
              <w:spacing w:beforeLines="30" w:afterLines="30"/>
              <w:jc w:val="center"/>
              <w:cnfStyle w:val="000000010000"/>
              <w:rPr>
                <w:rFonts w:cs="Arial"/>
                <w:color w:val="auto"/>
                <w:sz w:val="18"/>
                <w:szCs w:val="18"/>
              </w:rPr>
            </w:pPr>
            <w:r w:rsidRPr="00A014F2">
              <w:rPr>
                <w:rFonts w:cs="Arial"/>
                <w:color w:val="auto"/>
                <w:sz w:val="18"/>
                <w:szCs w:val="18"/>
              </w:rPr>
              <w:t>Wzrost nakładów inwestycyjnych</w:t>
            </w:r>
          </w:p>
        </w:tc>
        <w:tc>
          <w:tcPr>
            <w:tcW w:w="1134" w:type="dxa"/>
            <w:vAlign w:val="center"/>
          </w:tcPr>
          <w:p w:rsidR="00374615" w:rsidRPr="00A014F2" w:rsidRDefault="00374615" w:rsidP="00BC57DF">
            <w:pPr>
              <w:spacing w:beforeLines="30" w:afterLines="30"/>
              <w:jc w:val="center"/>
              <w:cnfStyle w:val="000000010000"/>
              <w:rPr>
                <w:rFonts w:cs="Arial"/>
                <w:color w:val="auto"/>
                <w:sz w:val="18"/>
                <w:szCs w:val="18"/>
              </w:rPr>
            </w:pPr>
            <w:r>
              <w:rPr>
                <w:rFonts w:cs="Arial"/>
                <w:color w:val="auto"/>
                <w:sz w:val="18"/>
                <w:szCs w:val="18"/>
              </w:rPr>
              <w:t>B</w:t>
            </w:r>
          </w:p>
        </w:tc>
        <w:tc>
          <w:tcPr>
            <w:tcW w:w="709" w:type="dxa"/>
            <w:vAlign w:val="center"/>
          </w:tcPr>
          <w:p w:rsidR="00374615" w:rsidRPr="00A014F2" w:rsidRDefault="00374615" w:rsidP="00BC57DF">
            <w:pPr>
              <w:spacing w:beforeLines="30" w:afterLines="30"/>
              <w:jc w:val="center"/>
              <w:cnfStyle w:val="000000010000"/>
              <w:rPr>
                <w:rFonts w:cs="Arial"/>
                <w:color w:val="auto"/>
                <w:sz w:val="18"/>
                <w:szCs w:val="18"/>
              </w:rPr>
            </w:pPr>
            <w:r>
              <w:rPr>
                <w:rFonts w:cs="Arial"/>
                <w:color w:val="auto"/>
                <w:sz w:val="18"/>
                <w:szCs w:val="18"/>
              </w:rPr>
              <w:t>D</w:t>
            </w:r>
          </w:p>
        </w:tc>
        <w:tc>
          <w:tcPr>
            <w:tcW w:w="1275" w:type="dxa"/>
            <w:vAlign w:val="center"/>
          </w:tcPr>
          <w:p w:rsidR="00374615" w:rsidRDefault="00374615" w:rsidP="00BC57DF">
            <w:pPr>
              <w:spacing w:beforeLines="30" w:afterLines="30"/>
              <w:jc w:val="center"/>
              <w:cnfStyle w:val="000000010000"/>
              <w:rPr>
                <w:rFonts w:cs="Arial"/>
                <w:color w:val="auto"/>
                <w:sz w:val="18"/>
                <w:szCs w:val="18"/>
              </w:rPr>
            </w:pPr>
            <w:r>
              <w:rPr>
                <w:rFonts w:cs="Arial"/>
                <w:color w:val="auto"/>
                <w:sz w:val="18"/>
                <w:szCs w:val="18"/>
              </w:rPr>
              <w:t>Wykonawca/</w:t>
            </w:r>
          </w:p>
          <w:p w:rsidR="00374615" w:rsidRPr="00A014F2" w:rsidRDefault="00374615" w:rsidP="00BC57DF">
            <w:pPr>
              <w:spacing w:beforeLines="30" w:afterLines="30"/>
              <w:jc w:val="center"/>
              <w:cnfStyle w:val="000000010000"/>
              <w:rPr>
                <w:rFonts w:cs="Arial"/>
                <w:color w:val="auto"/>
                <w:sz w:val="18"/>
                <w:szCs w:val="18"/>
              </w:rPr>
            </w:pPr>
            <w:r>
              <w:rPr>
                <w:rFonts w:cs="Arial"/>
                <w:color w:val="auto"/>
                <w:sz w:val="18"/>
                <w:szCs w:val="18"/>
              </w:rPr>
              <w:t xml:space="preserve">Zamawiający </w:t>
            </w:r>
          </w:p>
        </w:tc>
        <w:tc>
          <w:tcPr>
            <w:tcW w:w="993" w:type="dxa"/>
            <w:vAlign w:val="center"/>
          </w:tcPr>
          <w:p w:rsidR="00374615" w:rsidRPr="00A014F2" w:rsidRDefault="00374615" w:rsidP="00BC57DF">
            <w:pPr>
              <w:spacing w:beforeLines="30" w:afterLines="30"/>
              <w:jc w:val="center"/>
              <w:cnfStyle w:val="000000010000"/>
              <w:rPr>
                <w:rFonts w:cs="Arial"/>
                <w:color w:val="auto"/>
                <w:sz w:val="18"/>
                <w:szCs w:val="18"/>
              </w:rPr>
            </w:pPr>
            <w:r>
              <w:rPr>
                <w:rFonts w:cs="Arial"/>
                <w:color w:val="auto"/>
                <w:sz w:val="18"/>
                <w:szCs w:val="18"/>
              </w:rPr>
              <w:t>x</w:t>
            </w:r>
          </w:p>
        </w:tc>
        <w:tc>
          <w:tcPr>
            <w:tcW w:w="1134" w:type="dxa"/>
            <w:vAlign w:val="center"/>
          </w:tcPr>
          <w:p w:rsidR="00374615" w:rsidRPr="00A014F2" w:rsidRDefault="00374615" w:rsidP="00BC57DF">
            <w:pPr>
              <w:spacing w:beforeLines="30" w:afterLines="30"/>
              <w:jc w:val="center"/>
              <w:cnfStyle w:val="000000010000"/>
              <w:rPr>
                <w:rFonts w:cs="Arial"/>
                <w:color w:val="auto"/>
                <w:sz w:val="18"/>
                <w:szCs w:val="18"/>
              </w:rPr>
            </w:pPr>
            <w:r>
              <w:rPr>
                <w:rFonts w:cs="Arial"/>
                <w:color w:val="auto"/>
                <w:sz w:val="18"/>
                <w:szCs w:val="18"/>
              </w:rPr>
              <w:t>x</w:t>
            </w:r>
          </w:p>
        </w:tc>
        <w:tc>
          <w:tcPr>
            <w:tcW w:w="1134" w:type="dxa"/>
            <w:vAlign w:val="center"/>
          </w:tcPr>
          <w:p w:rsidR="00374615" w:rsidRPr="00A014F2" w:rsidRDefault="00374615" w:rsidP="00BC57DF">
            <w:pPr>
              <w:spacing w:beforeLines="30" w:afterLines="30"/>
              <w:jc w:val="center"/>
              <w:cnfStyle w:val="000000010000"/>
              <w:rPr>
                <w:rFonts w:cs="Arial"/>
                <w:color w:val="auto"/>
                <w:sz w:val="18"/>
                <w:szCs w:val="18"/>
              </w:rPr>
            </w:pPr>
          </w:p>
        </w:tc>
        <w:tc>
          <w:tcPr>
            <w:tcW w:w="6089" w:type="dxa"/>
            <w:vAlign w:val="center"/>
          </w:tcPr>
          <w:p w:rsidR="00374615" w:rsidRPr="00A014F2" w:rsidRDefault="00374615" w:rsidP="00BC57DF">
            <w:pPr>
              <w:spacing w:beforeLines="30" w:afterLines="30"/>
              <w:cnfStyle w:val="000000010000"/>
              <w:rPr>
                <w:rFonts w:cs="Arial"/>
                <w:color w:val="auto"/>
                <w:sz w:val="18"/>
                <w:szCs w:val="18"/>
              </w:rPr>
            </w:pPr>
            <w:r w:rsidRPr="00A014F2">
              <w:rPr>
                <w:rFonts w:cs="Arial"/>
                <w:color w:val="auto"/>
                <w:sz w:val="18"/>
                <w:szCs w:val="18"/>
              </w:rPr>
              <w:t>Zagrożenie to związane jest ze wszystkimi projektami infrastrukturalnymi o dłuższym niż rok horyzoncie realizacji. Jest prawdopodobne, że wysokość ofert w przetargach będzie wyższa niż planowano lub wystąpi nieprzewidziany wzrost kosztów robót budowlanych, materiałów i usług w trakcje realizacji.</w:t>
            </w:r>
          </w:p>
          <w:p w:rsidR="00374615" w:rsidRPr="00A014F2" w:rsidRDefault="00374615" w:rsidP="00BC57DF">
            <w:pPr>
              <w:spacing w:beforeLines="30" w:afterLines="30"/>
              <w:cnfStyle w:val="000000010000"/>
              <w:rPr>
                <w:rFonts w:cs="Arial"/>
                <w:color w:val="auto"/>
                <w:sz w:val="18"/>
                <w:szCs w:val="18"/>
              </w:rPr>
            </w:pPr>
            <w:r w:rsidRPr="00A014F2">
              <w:rPr>
                <w:rFonts w:cs="Arial"/>
                <w:color w:val="auto"/>
                <w:sz w:val="18"/>
                <w:szCs w:val="18"/>
              </w:rPr>
              <w:t>Sytuacja na rynku producentów wydaje się być stabilna. Obecność mocnej konkurencji na rynku gwarantuje wpłynięcie ofert zawierających ceny zbliżone do cen założonych w studium. Ponadto w Projekcie zakładana jest rezerwa, która między innymi może zostać przeznaczona na pokrycie większych nakładów inwestycyjnych.</w:t>
            </w:r>
          </w:p>
        </w:tc>
      </w:tr>
      <w:tr w:rsidR="00374615" w:rsidRPr="008A14C9" w:rsidTr="00374615">
        <w:trPr>
          <w:gridAfter w:val="1"/>
          <w:cnfStyle w:val="000000100000"/>
          <w:wAfter w:w="6" w:type="dxa"/>
        </w:trPr>
        <w:tc>
          <w:tcPr>
            <w:cnfStyle w:val="001000000000"/>
            <w:tcW w:w="675" w:type="dxa"/>
            <w:vAlign w:val="center"/>
          </w:tcPr>
          <w:p w:rsidR="00374615" w:rsidRPr="00862DD5" w:rsidRDefault="00374615" w:rsidP="00BC57DF">
            <w:pPr>
              <w:autoSpaceDE w:val="0"/>
              <w:autoSpaceDN w:val="0"/>
              <w:adjustRightInd w:val="0"/>
              <w:spacing w:beforeLines="30" w:afterLines="30"/>
              <w:jc w:val="center"/>
              <w:rPr>
                <w:rFonts w:cs="Arial"/>
                <w:color w:val="FFFFFF" w:themeColor="background1"/>
                <w:sz w:val="18"/>
                <w:szCs w:val="18"/>
              </w:rPr>
            </w:pPr>
            <w:r w:rsidRPr="00862DD5">
              <w:rPr>
                <w:rFonts w:cs="Arial"/>
                <w:color w:val="FFFFFF" w:themeColor="background1"/>
                <w:sz w:val="18"/>
                <w:szCs w:val="18"/>
              </w:rPr>
              <w:t>2</w:t>
            </w:r>
          </w:p>
        </w:tc>
        <w:tc>
          <w:tcPr>
            <w:tcW w:w="1418" w:type="dxa"/>
            <w:vAlign w:val="center"/>
          </w:tcPr>
          <w:p w:rsidR="00374615" w:rsidRPr="00A014F2" w:rsidRDefault="00374615" w:rsidP="00BC57DF">
            <w:pPr>
              <w:autoSpaceDE w:val="0"/>
              <w:autoSpaceDN w:val="0"/>
              <w:adjustRightInd w:val="0"/>
              <w:spacing w:beforeLines="30" w:afterLines="30"/>
              <w:jc w:val="center"/>
              <w:cnfStyle w:val="000000100000"/>
              <w:rPr>
                <w:rFonts w:cs="Arial"/>
                <w:color w:val="auto"/>
                <w:sz w:val="18"/>
                <w:szCs w:val="18"/>
              </w:rPr>
            </w:pPr>
            <w:r w:rsidRPr="00A014F2">
              <w:rPr>
                <w:rFonts w:cs="Arial"/>
                <w:color w:val="auto"/>
                <w:sz w:val="18"/>
                <w:szCs w:val="18"/>
              </w:rPr>
              <w:t>Wzrost zakresu inwestycji</w:t>
            </w:r>
          </w:p>
        </w:tc>
        <w:tc>
          <w:tcPr>
            <w:tcW w:w="1134" w:type="dxa"/>
            <w:vAlign w:val="center"/>
          </w:tcPr>
          <w:p w:rsidR="00374615" w:rsidRPr="00A014F2" w:rsidRDefault="00374615" w:rsidP="00BC57DF">
            <w:pPr>
              <w:spacing w:beforeLines="30" w:afterLines="30"/>
              <w:jc w:val="center"/>
              <w:cnfStyle w:val="000000100000"/>
              <w:rPr>
                <w:rFonts w:cs="Arial"/>
                <w:color w:val="auto"/>
                <w:sz w:val="18"/>
                <w:szCs w:val="18"/>
              </w:rPr>
            </w:pPr>
            <w:r>
              <w:rPr>
                <w:rFonts w:cs="Arial"/>
                <w:color w:val="auto"/>
                <w:sz w:val="18"/>
                <w:szCs w:val="18"/>
              </w:rPr>
              <w:t>B</w:t>
            </w:r>
          </w:p>
        </w:tc>
        <w:tc>
          <w:tcPr>
            <w:tcW w:w="709" w:type="dxa"/>
            <w:vAlign w:val="center"/>
          </w:tcPr>
          <w:p w:rsidR="00374615" w:rsidRPr="00A014F2" w:rsidRDefault="00374615" w:rsidP="00BC57DF">
            <w:pPr>
              <w:spacing w:beforeLines="30" w:afterLines="30"/>
              <w:jc w:val="center"/>
              <w:cnfStyle w:val="000000100000"/>
              <w:rPr>
                <w:rFonts w:cs="Arial"/>
                <w:color w:val="auto"/>
                <w:sz w:val="18"/>
                <w:szCs w:val="18"/>
              </w:rPr>
            </w:pPr>
            <w:r>
              <w:rPr>
                <w:rFonts w:cs="Arial"/>
                <w:color w:val="auto"/>
                <w:sz w:val="18"/>
                <w:szCs w:val="18"/>
              </w:rPr>
              <w:t>C</w:t>
            </w:r>
          </w:p>
        </w:tc>
        <w:tc>
          <w:tcPr>
            <w:tcW w:w="1275" w:type="dxa"/>
            <w:vAlign w:val="center"/>
          </w:tcPr>
          <w:p w:rsidR="00374615" w:rsidRPr="00A014F2" w:rsidRDefault="00374615" w:rsidP="00BC57DF">
            <w:pPr>
              <w:autoSpaceDE w:val="0"/>
              <w:autoSpaceDN w:val="0"/>
              <w:adjustRightInd w:val="0"/>
              <w:spacing w:beforeLines="30" w:afterLines="30"/>
              <w:jc w:val="center"/>
              <w:cnfStyle w:val="000000100000"/>
              <w:rPr>
                <w:rFonts w:cs="Arial"/>
                <w:color w:val="auto"/>
                <w:sz w:val="18"/>
                <w:szCs w:val="18"/>
              </w:rPr>
            </w:pPr>
            <w:r>
              <w:rPr>
                <w:rFonts w:cs="Arial"/>
                <w:color w:val="auto"/>
                <w:sz w:val="18"/>
                <w:szCs w:val="18"/>
              </w:rPr>
              <w:t xml:space="preserve">Wykonawca/ Zamawiający </w:t>
            </w:r>
          </w:p>
        </w:tc>
        <w:tc>
          <w:tcPr>
            <w:tcW w:w="993" w:type="dxa"/>
            <w:vAlign w:val="center"/>
          </w:tcPr>
          <w:p w:rsidR="00374615" w:rsidRPr="00A014F2" w:rsidRDefault="00374615" w:rsidP="00BC57DF">
            <w:pPr>
              <w:autoSpaceDE w:val="0"/>
              <w:autoSpaceDN w:val="0"/>
              <w:adjustRightInd w:val="0"/>
              <w:spacing w:beforeLines="30" w:afterLines="30"/>
              <w:jc w:val="center"/>
              <w:cnfStyle w:val="000000100000"/>
              <w:rPr>
                <w:rFonts w:cs="Arial"/>
                <w:color w:val="auto"/>
                <w:sz w:val="18"/>
                <w:szCs w:val="18"/>
              </w:rPr>
            </w:pPr>
            <w:r>
              <w:rPr>
                <w:rFonts w:cs="Arial"/>
                <w:color w:val="auto"/>
                <w:sz w:val="18"/>
                <w:szCs w:val="18"/>
              </w:rPr>
              <w:t>x</w:t>
            </w:r>
          </w:p>
        </w:tc>
        <w:tc>
          <w:tcPr>
            <w:tcW w:w="1134" w:type="dxa"/>
            <w:vAlign w:val="center"/>
          </w:tcPr>
          <w:p w:rsidR="00374615" w:rsidRPr="00A014F2" w:rsidRDefault="00374615" w:rsidP="00BC57DF">
            <w:pPr>
              <w:autoSpaceDE w:val="0"/>
              <w:autoSpaceDN w:val="0"/>
              <w:adjustRightInd w:val="0"/>
              <w:spacing w:beforeLines="30" w:afterLines="30"/>
              <w:jc w:val="center"/>
              <w:cnfStyle w:val="000000100000"/>
              <w:rPr>
                <w:rFonts w:cs="Arial"/>
                <w:color w:val="auto"/>
                <w:sz w:val="18"/>
                <w:szCs w:val="18"/>
              </w:rPr>
            </w:pPr>
            <w:r>
              <w:rPr>
                <w:rFonts w:cs="Arial"/>
                <w:color w:val="auto"/>
                <w:sz w:val="18"/>
                <w:szCs w:val="18"/>
              </w:rPr>
              <w:t>x</w:t>
            </w:r>
          </w:p>
        </w:tc>
        <w:tc>
          <w:tcPr>
            <w:tcW w:w="1134" w:type="dxa"/>
            <w:vAlign w:val="center"/>
          </w:tcPr>
          <w:p w:rsidR="00374615" w:rsidRPr="00A014F2" w:rsidRDefault="00374615" w:rsidP="00BC57DF">
            <w:pPr>
              <w:autoSpaceDE w:val="0"/>
              <w:autoSpaceDN w:val="0"/>
              <w:adjustRightInd w:val="0"/>
              <w:spacing w:beforeLines="30" w:afterLines="30"/>
              <w:jc w:val="center"/>
              <w:cnfStyle w:val="000000100000"/>
              <w:rPr>
                <w:rFonts w:cs="Arial"/>
                <w:color w:val="auto"/>
                <w:sz w:val="18"/>
                <w:szCs w:val="18"/>
              </w:rPr>
            </w:pPr>
          </w:p>
        </w:tc>
        <w:tc>
          <w:tcPr>
            <w:tcW w:w="6089" w:type="dxa"/>
            <w:vAlign w:val="center"/>
          </w:tcPr>
          <w:p w:rsidR="00374615" w:rsidRPr="00A014F2" w:rsidRDefault="00374615" w:rsidP="00BC57DF">
            <w:pPr>
              <w:autoSpaceDE w:val="0"/>
              <w:autoSpaceDN w:val="0"/>
              <w:adjustRightInd w:val="0"/>
              <w:spacing w:beforeLines="30" w:afterLines="30"/>
              <w:cnfStyle w:val="000000100000"/>
              <w:rPr>
                <w:rFonts w:cs="Arial"/>
                <w:color w:val="auto"/>
                <w:sz w:val="18"/>
                <w:szCs w:val="18"/>
              </w:rPr>
            </w:pPr>
            <w:r w:rsidRPr="00A014F2">
              <w:rPr>
                <w:rFonts w:cs="Arial"/>
                <w:color w:val="auto"/>
                <w:sz w:val="18"/>
                <w:szCs w:val="18"/>
              </w:rPr>
              <w:t>Eksperci techniczni dołożyli wszelkich starań dla precyzyjnego oszacowania zakresu inwestycji, wykorzystując zarówno wiedzę i doświadczenia w zakresie projektowania analizowanego zakresu prac. Dopiero jednak rzeczywista realizacja inwestycji pozwoli na pełne określenie wszystkich problemów.</w:t>
            </w:r>
          </w:p>
        </w:tc>
      </w:tr>
      <w:tr w:rsidR="00374615" w:rsidRPr="008A14C9" w:rsidTr="00374615">
        <w:trPr>
          <w:gridAfter w:val="1"/>
          <w:cnfStyle w:val="000000010000"/>
          <w:wAfter w:w="6" w:type="dxa"/>
        </w:trPr>
        <w:tc>
          <w:tcPr>
            <w:cnfStyle w:val="001000000000"/>
            <w:tcW w:w="675" w:type="dxa"/>
            <w:vAlign w:val="center"/>
          </w:tcPr>
          <w:p w:rsidR="00374615" w:rsidRPr="00862DD5" w:rsidRDefault="00374615" w:rsidP="00BC57DF">
            <w:pPr>
              <w:autoSpaceDE w:val="0"/>
              <w:autoSpaceDN w:val="0"/>
              <w:adjustRightInd w:val="0"/>
              <w:spacing w:beforeLines="30" w:afterLines="30"/>
              <w:jc w:val="center"/>
              <w:rPr>
                <w:rFonts w:cs="Arial"/>
                <w:color w:val="FFFFFF" w:themeColor="background1"/>
                <w:sz w:val="18"/>
                <w:szCs w:val="18"/>
              </w:rPr>
            </w:pPr>
            <w:r>
              <w:rPr>
                <w:rFonts w:cs="Arial"/>
                <w:color w:val="FFFFFF" w:themeColor="background1"/>
                <w:sz w:val="18"/>
                <w:szCs w:val="18"/>
              </w:rPr>
              <w:t>3</w:t>
            </w:r>
          </w:p>
        </w:tc>
        <w:tc>
          <w:tcPr>
            <w:tcW w:w="1418" w:type="dxa"/>
            <w:vAlign w:val="center"/>
          </w:tcPr>
          <w:p w:rsidR="00374615" w:rsidRPr="00A014F2" w:rsidRDefault="00374615" w:rsidP="00BC57DF">
            <w:pPr>
              <w:autoSpaceDE w:val="0"/>
              <w:autoSpaceDN w:val="0"/>
              <w:adjustRightInd w:val="0"/>
              <w:spacing w:beforeLines="30" w:afterLines="30"/>
              <w:jc w:val="center"/>
              <w:cnfStyle w:val="000000010000"/>
              <w:rPr>
                <w:rFonts w:cs="Arial"/>
                <w:color w:val="auto"/>
                <w:sz w:val="18"/>
                <w:szCs w:val="18"/>
              </w:rPr>
            </w:pPr>
            <w:r w:rsidRPr="00A014F2">
              <w:rPr>
                <w:rFonts w:cs="Arial"/>
                <w:color w:val="auto"/>
                <w:sz w:val="18"/>
                <w:szCs w:val="18"/>
              </w:rPr>
              <w:t>Brak środków finansowych na wkład własny</w:t>
            </w:r>
          </w:p>
        </w:tc>
        <w:tc>
          <w:tcPr>
            <w:tcW w:w="1134" w:type="dxa"/>
            <w:vAlign w:val="center"/>
          </w:tcPr>
          <w:p w:rsidR="00374615" w:rsidRPr="00A014F2" w:rsidRDefault="00374615" w:rsidP="00BC57DF">
            <w:pPr>
              <w:spacing w:beforeLines="30" w:afterLines="30"/>
              <w:jc w:val="center"/>
              <w:cnfStyle w:val="000000010000"/>
              <w:rPr>
                <w:rFonts w:cs="Arial"/>
                <w:color w:val="auto"/>
                <w:sz w:val="18"/>
                <w:szCs w:val="18"/>
              </w:rPr>
            </w:pPr>
            <w:r>
              <w:rPr>
                <w:rFonts w:cs="Arial"/>
                <w:color w:val="auto"/>
                <w:sz w:val="18"/>
                <w:szCs w:val="18"/>
              </w:rPr>
              <w:t>C</w:t>
            </w:r>
          </w:p>
        </w:tc>
        <w:tc>
          <w:tcPr>
            <w:tcW w:w="709" w:type="dxa"/>
            <w:vAlign w:val="center"/>
          </w:tcPr>
          <w:p w:rsidR="00374615" w:rsidRPr="00A014F2" w:rsidRDefault="00374615" w:rsidP="00BC57DF">
            <w:pPr>
              <w:spacing w:beforeLines="30" w:afterLines="30"/>
              <w:jc w:val="center"/>
              <w:cnfStyle w:val="000000010000"/>
              <w:rPr>
                <w:rFonts w:cs="Arial"/>
                <w:color w:val="auto"/>
                <w:sz w:val="18"/>
                <w:szCs w:val="18"/>
              </w:rPr>
            </w:pPr>
            <w:r>
              <w:rPr>
                <w:rFonts w:cs="Arial"/>
                <w:color w:val="auto"/>
                <w:sz w:val="18"/>
                <w:szCs w:val="18"/>
              </w:rPr>
              <w:t>E</w:t>
            </w:r>
          </w:p>
        </w:tc>
        <w:tc>
          <w:tcPr>
            <w:tcW w:w="1275" w:type="dxa"/>
            <w:vAlign w:val="center"/>
          </w:tcPr>
          <w:p w:rsidR="00374615" w:rsidRPr="00A014F2" w:rsidRDefault="00374615" w:rsidP="00BC57DF">
            <w:pPr>
              <w:spacing w:beforeLines="30" w:afterLines="30"/>
              <w:jc w:val="center"/>
              <w:cnfStyle w:val="000000010000"/>
              <w:rPr>
                <w:rFonts w:cs="Arial"/>
                <w:color w:val="auto"/>
                <w:sz w:val="18"/>
                <w:szCs w:val="18"/>
              </w:rPr>
            </w:pPr>
            <w:r>
              <w:rPr>
                <w:rFonts w:cs="Arial"/>
                <w:color w:val="auto"/>
                <w:sz w:val="18"/>
                <w:szCs w:val="18"/>
              </w:rPr>
              <w:t>Zamawiający</w:t>
            </w:r>
          </w:p>
        </w:tc>
        <w:tc>
          <w:tcPr>
            <w:tcW w:w="993" w:type="dxa"/>
            <w:vAlign w:val="center"/>
          </w:tcPr>
          <w:p w:rsidR="00374615" w:rsidRPr="00A014F2" w:rsidRDefault="00374615" w:rsidP="00BC57DF">
            <w:pPr>
              <w:spacing w:beforeLines="30" w:afterLines="30"/>
              <w:jc w:val="center"/>
              <w:cnfStyle w:val="000000010000"/>
              <w:rPr>
                <w:rFonts w:cs="Arial"/>
                <w:color w:val="auto"/>
                <w:sz w:val="18"/>
                <w:szCs w:val="18"/>
              </w:rPr>
            </w:pPr>
            <w:r>
              <w:rPr>
                <w:rFonts w:cs="Arial"/>
                <w:color w:val="auto"/>
                <w:sz w:val="18"/>
                <w:szCs w:val="18"/>
              </w:rPr>
              <w:t>x</w:t>
            </w:r>
          </w:p>
        </w:tc>
        <w:tc>
          <w:tcPr>
            <w:tcW w:w="1134" w:type="dxa"/>
            <w:vAlign w:val="center"/>
          </w:tcPr>
          <w:p w:rsidR="00374615" w:rsidRPr="00A014F2" w:rsidRDefault="00374615" w:rsidP="00BC57DF">
            <w:pPr>
              <w:spacing w:beforeLines="30" w:afterLines="30"/>
              <w:jc w:val="center"/>
              <w:cnfStyle w:val="000000010000"/>
              <w:rPr>
                <w:rFonts w:cs="Arial"/>
                <w:color w:val="auto"/>
                <w:sz w:val="18"/>
                <w:szCs w:val="18"/>
              </w:rPr>
            </w:pPr>
          </w:p>
        </w:tc>
        <w:tc>
          <w:tcPr>
            <w:tcW w:w="1134" w:type="dxa"/>
            <w:vAlign w:val="center"/>
          </w:tcPr>
          <w:p w:rsidR="00374615" w:rsidRPr="00A014F2" w:rsidRDefault="00374615" w:rsidP="00BC57DF">
            <w:pPr>
              <w:spacing w:beforeLines="30" w:afterLines="30"/>
              <w:jc w:val="center"/>
              <w:cnfStyle w:val="000000010000"/>
              <w:rPr>
                <w:rFonts w:cs="Arial"/>
                <w:color w:val="auto"/>
                <w:sz w:val="18"/>
                <w:szCs w:val="18"/>
              </w:rPr>
            </w:pPr>
          </w:p>
        </w:tc>
        <w:tc>
          <w:tcPr>
            <w:tcW w:w="6089" w:type="dxa"/>
            <w:vAlign w:val="center"/>
          </w:tcPr>
          <w:p w:rsidR="00374615" w:rsidRPr="00A014F2" w:rsidRDefault="00374615" w:rsidP="00BC57DF">
            <w:pPr>
              <w:spacing w:beforeLines="30" w:afterLines="30"/>
              <w:cnfStyle w:val="000000010000"/>
              <w:rPr>
                <w:rFonts w:cs="Arial"/>
                <w:color w:val="auto"/>
                <w:sz w:val="18"/>
                <w:szCs w:val="18"/>
              </w:rPr>
            </w:pPr>
            <w:r w:rsidRPr="00A014F2">
              <w:rPr>
                <w:rFonts w:cs="Arial"/>
                <w:color w:val="auto"/>
                <w:sz w:val="18"/>
                <w:szCs w:val="18"/>
              </w:rPr>
              <w:t>Ryzyka związane z finansowaniem mogą wynikać z trudności ujęcia projektu na liście projektów do dofinansowania z Funduszu Kolejowego.</w:t>
            </w:r>
          </w:p>
          <w:p w:rsidR="00374615" w:rsidRPr="00A014F2" w:rsidRDefault="00374615" w:rsidP="00BC57DF">
            <w:pPr>
              <w:spacing w:beforeLines="30" w:afterLines="30"/>
              <w:cnfStyle w:val="000000010000"/>
              <w:rPr>
                <w:rFonts w:cs="Arial"/>
                <w:color w:val="auto"/>
                <w:sz w:val="18"/>
                <w:szCs w:val="18"/>
              </w:rPr>
            </w:pPr>
            <w:r w:rsidRPr="00A014F2">
              <w:rPr>
                <w:rFonts w:cs="Arial"/>
                <w:color w:val="auto"/>
                <w:sz w:val="18"/>
                <w:szCs w:val="18"/>
              </w:rPr>
              <w:t>Przygotowania do inwestycji odbywają się przy ścisłej współpracy z PKP PLK. Aby umożliwić powodzenie inwestycji i przebieg zgodnie z harmonogramem w najbliższym czasie powinny zostać uruchomione procedury dążące do wpisania projektu do listy projektów ubiegających się o dofinansowanie z Funduszu Kolejowego.</w:t>
            </w:r>
          </w:p>
        </w:tc>
      </w:tr>
      <w:tr w:rsidR="00374615" w:rsidRPr="008A14C9" w:rsidTr="00374615">
        <w:trPr>
          <w:gridAfter w:val="1"/>
          <w:cnfStyle w:val="000000100000"/>
          <w:wAfter w:w="6" w:type="dxa"/>
        </w:trPr>
        <w:tc>
          <w:tcPr>
            <w:cnfStyle w:val="001000000000"/>
            <w:tcW w:w="675" w:type="dxa"/>
            <w:vAlign w:val="center"/>
          </w:tcPr>
          <w:p w:rsidR="00374615" w:rsidRPr="00862DD5" w:rsidRDefault="00374615" w:rsidP="00BC57DF">
            <w:pPr>
              <w:autoSpaceDE w:val="0"/>
              <w:autoSpaceDN w:val="0"/>
              <w:adjustRightInd w:val="0"/>
              <w:spacing w:beforeLines="30" w:afterLines="30"/>
              <w:jc w:val="center"/>
              <w:rPr>
                <w:rFonts w:cs="Arial"/>
                <w:color w:val="FFFFFF" w:themeColor="background1"/>
                <w:sz w:val="18"/>
                <w:szCs w:val="18"/>
              </w:rPr>
            </w:pPr>
            <w:r>
              <w:rPr>
                <w:rFonts w:cs="Arial"/>
                <w:color w:val="FFFFFF" w:themeColor="background1"/>
                <w:sz w:val="18"/>
                <w:szCs w:val="18"/>
              </w:rPr>
              <w:t>4</w:t>
            </w:r>
          </w:p>
        </w:tc>
        <w:tc>
          <w:tcPr>
            <w:tcW w:w="1418" w:type="dxa"/>
            <w:vAlign w:val="center"/>
          </w:tcPr>
          <w:p w:rsidR="00374615" w:rsidRPr="00A014F2" w:rsidRDefault="00374615" w:rsidP="00BC57DF">
            <w:pPr>
              <w:autoSpaceDE w:val="0"/>
              <w:autoSpaceDN w:val="0"/>
              <w:adjustRightInd w:val="0"/>
              <w:spacing w:beforeLines="30" w:afterLines="30"/>
              <w:jc w:val="center"/>
              <w:cnfStyle w:val="000000100000"/>
              <w:rPr>
                <w:rFonts w:cs="Arial"/>
                <w:color w:val="auto"/>
                <w:sz w:val="18"/>
                <w:szCs w:val="18"/>
              </w:rPr>
            </w:pPr>
            <w:r w:rsidRPr="00A014F2">
              <w:rPr>
                <w:rFonts w:cs="Arial"/>
                <w:color w:val="auto"/>
                <w:sz w:val="18"/>
                <w:szCs w:val="18"/>
              </w:rPr>
              <w:t>Ryzyko nieotrzymania zewnętrznego dofinansowania</w:t>
            </w:r>
          </w:p>
        </w:tc>
        <w:tc>
          <w:tcPr>
            <w:tcW w:w="1134" w:type="dxa"/>
            <w:vAlign w:val="center"/>
          </w:tcPr>
          <w:p w:rsidR="00374615" w:rsidRPr="00A014F2" w:rsidRDefault="00374615" w:rsidP="00BC57DF">
            <w:pPr>
              <w:spacing w:beforeLines="30" w:afterLines="30"/>
              <w:jc w:val="center"/>
              <w:cnfStyle w:val="000000100000"/>
              <w:rPr>
                <w:rFonts w:cs="Arial"/>
                <w:color w:val="auto"/>
                <w:sz w:val="18"/>
                <w:szCs w:val="18"/>
              </w:rPr>
            </w:pPr>
            <w:r>
              <w:rPr>
                <w:rFonts w:cs="Arial"/>
                <w:color w:val="auto"/>
                <w:sz w:val="18"/>
                <w:szCs w:val="18"/>
              </w:rPr>
              <w:t>D</w:t>
            </w:r>
          </w:p>
        </w:tc>
        <w:tc>
          <w:tcPr>
            <w:tcW w:w="709" w:type="dxa"/>
            <w:vAlign w:val="center"/>
          </w:tcPr>
          <w:p w:rsidR="00374615" w:rsidRPr="00A014F2" w:rsidRDefault="00374615" w:rsidP="00BC57DF">
            <w:pPr>
              <w:spacing w:beforeLines="30" w:afterLines="30"/>
              <w:jc w:val="center"/>
              <w:cnfStyle w:val="000000100000"/>
              <w:rPr>
                <w:rFonts w:cs="Arial"/>
                <w:color w:val="auto"/>
                <w:sz w:val="18"/>
                <w:szCs w:val="18"/>
              </w:rPr>
            </w:pPr>
            <w:r>
              <w:rPr>
                <w:rFonts w:cs="Arial"/>
                <w:color w:val="auto"/>
                <w:sz w:val="18"/>
                <w:szCs w:val="18"/>
              </w:rPr>
              <w:t>E</w:t>
            </w:r>
          </w:p>
        </w:tc>
        <w:tc>
          <w:tcPr>
            <w:tcW w:w="1275" w:type="dxa"/>
            <w:vAlign w:val="center"/>
          </w:tcPr>
          <w:p w:rsidR="00374615" w:rsidRPr="00A014F2" w:rsidRDefault="00374615" w:rsidP="00BC57DF">
            <w:pPr>
              <w:autoSpaceDE w:val="0"/>
              <w:autoSpaceDN w:val="0"/>
              <w:adjustRightInd w:val="0"/>
              <w:spacing w:beforeLines="30" w:afterLines="30"/>
              <w:jc w:val="center"/>
              <w:cnfStyle w:val="000000100000"/>
              <w:rPr>
                <w:rFonts w:cs="Arial"/>
                <w:color w:val="auto"/>
                <w:sz w:val="18"/>
                <w:szCs w:val="18"/>
              </w:rPr>
            </w:pPr>
            <w:r>
              <w:rPr>
                <w:rFonts w:cs="Arial"/>
                <w:color w:val="auto"/>
                <w:sz w:val="18"/>
                <w:szCs w:val="18"/>
              </w:rPr>
              <w:t>Zamawiający</w:t>
            </w:r>
          </w:p>
        </w:tc>
        <w:tc>
          <w:tcPr>
            <w:tcW w:w="993" w:type="dxa"/>
            <w:vAlign w:val="center"/>
          </w:tcPr>
          <w:p w:rsidR="00374615" w:rsidRPr="00A014F2" w:rsidRDefault="00374615" w:rsidP="00BC57DF">
            <w:pPr>
              <w:autoSpaceDE w:val="0"/>
              <w:autoSpaceDN w:val="0"/>
              <w:adjustRightInd w:val="0"/>
              <w:spacing w:beforeLines="30" w:afterLines="30"/>
              <w:jc w:val="center"/>
              <w:cnfStyle w:val="000000100000"/>
              <w:rPr>
                <w:rFonts w:cs="Arial"/>
                <w:color w:val="auto"/>
                <w:sz w:val="18"/>
                <w:szCs w:val="18"/>
              </w:rPr>
            </w:pPr>
            <w:r>
              <w:rPr>
                <w:rFonts w:cs="Arial"/>
                <w:color w:val="auto"/>
                <w:sz w:val="18"/>
                <w:szCs w:val="18"/>
              </w:rPr>
              <w:t>x</w:t>
            </w:r>
          </w:p>
        </w:tc>
        <w:tc>
          <w:tcPr>
            <w:tcW w:w="1134" w:type="dxa"/>
            <w:vAlign w:val="center"/>
          </w:tcPr>
          <w:p w:rsidR="00374615" w:rsidRPr="00A014F2" w:rsidRDefault="00374615" w:rsidP="00BC57DF">
            <w:pPr>
              <w:autoSpaceDE w:val="0"/>
              <w:autoSpaceDN w:val="0"/>
              <w:adjustRightInd w:val="0"/>
              <w:spacing w:beforeLines="30" w:afterLines="30"/>
              <w:jc w:val="center"/>
              <w:cnfStyle w:val="000000100000"/>
              <w:rPr>
                <w:rFonts w:cs="Arial"/>
                <w:color w:val="auto"/>
                <w:sz w:val="18"/>
                <w:szCs w:val="18"/>
              </w:rPr>
            </w:pPr>
          </w:p>
        </w:tc>
        <w:tc>
          <w:tcPr>
            <w:tcW w:w="1134" w:type="dxa"/>
            <w:vAlign w:val="center"/>
          </w:tcPr>
          <w:p w:rsidR="00374615" w:rsidRPr="00A014F2" w:rsidRDefault="00374615" w:rsidP="00BC57DF">
            <w:pPr>
              <w:autoSpaceDE w:val="0"/>
              <w:autoSpaceDN w:val="0"/>
              <w:adjustRightInd w:val="0"/>
              <w:spacing w:beforeLines="30" w:afterLines="30"/>
              <w:jc w:val="center"/>
              <w:cnfStyle w:val="000000100000"/>
              <w:rPr>
                <w:rFonts w:cs="Arial"/>
                <w:color w:val="auto"/>
                <w:sz w:val="18"/>
                <w:szCs w:val="18"/>
              </w:rPr>
            </w:pPr>
          </w:p>
        </w:tc>
        <w:tc>
          <w:tcPr>
            <w:tcW w:w="6089" w:type="dxa"/>
            <w:vAlign w:val="center"/>
          </w:tcPr>
          <w:p w:rsidR="00374615" w:rsidRPr="00A014F2" w:rsidRDefault="00374615" w:rsidP="00BC57DF">
            <w:pPr>
              <w:autoSpaceDE w:val="0"/>
              <w:autoSpaceDN w:val="0"/>
              <w:adjustRightInd w:val="0"/>
              <w:spacing w:beforeLines="30" w:afterLines="30"/>
              <w:cnfStyle w:val="000000100000"/>
              <w:rPr>
                <w:rFonts w:cs="Arial"/>
                <w:color w:val="auto"/>
                <w:sz w:val="18"/>
                <w:szCs w:val="18"/>
              </w:rPr>
            </w:pPr>
            <w:r w:rsidRPr="00A014F2">
              <w:rPr>
                <w:rFonts w:cs="Arial"/>
                <w:color w:val="auto"/>
                <w:sz w:val="18"/>
                <w:szCs w:val="18"/>
              </w:rPr>
              <w:t>Obecnie nie jest rozstrzygnięta kwestia źródła finansowania Projektu ze środków unijnych ze względu na brak dokumentacji konkursowej.</w:t>
            </w:r>
          </w:p>
          <w:p w:rsidR="00374615" w:rsidRPr="00A014F2" w:rsidRDefault="00374615" w:rsidP="00BC57DF">
            <w:pPr>
              <w:autoSpaceDE w:val="0"/>
              <w:autoSpaceDN w:val="0"/>
              <w:adjustRightInd w:val="0"/>
              <w:spacing w:beforeLines="30" w:afterLines="30"/>
              <w:cnfStyle w:val="000000100000"/>
              <w:rPr>
                <w:rFonts w:cs="Arial"/>
                <w:color w:val="auto"/>
                <w:sz w:val="18"/>
                <w:szCs w:val="18"/>
              </w:rPr>
            </w:pPr>
            <w:r w:rsidRPr="00A014F2">
              <w:rPr>
                <w:rFonts w:cs="Arial"/>
                <w:color w:val="auto"/>
                <w:sz w:val="18"/>
                <w:szCs w:val="18"/>
              </w:rPr>
              <w:t>W przypadku nie otrzymania zewnętrznego dofinansowania wystąpi konieczność zapewnienia 100% własnego finansowania danego projektu.</w:t>
            </w:r>
          </w:p>
        </w:tc>
      </w:tr>
      <w:tr w:rsidR="00374615" w:rsidRPr="008A14C9" w:rsidTr="00374615">
        <w:trPr>
          <w:gridAfter w:val="1"/>
          <w:cnfStyle w:val="000000010000"/>
          <w:wAfter w:w="6" w:type="dxa"/>
        </w:trPr>
        <w:tc>
          <w:tcPr>
            <w:cnfStyle w:val="001000000000"/>
            <w:tcW w:w="675" w:type="dxa"/>
            <w:vAlign w:val="center"/>
          </w:tcPr>
          <w:p w:rsidR="00374615" w:rsidRPr="00862DD5" w:rsidRDefault="00374615" w:rsidP="00BC57DF">
            <w:pPr>
              <w:autoSpaceDE w:val="0"/>
              <w:autoSpaceDN w:val="0"/>
              <w:adjustRightInd w:val="0"/>
              <w:spacing w:beforeLines="30" w:afterLines="30"/>
              <w:jc w:val="center"/>
              <w:rPr>
                <w:rFonts w:cs="Arial"/>
                <w:color w:val="FFFFFF" w:themeColor="background1"/>
                <w:sz w:val="18"/>
                <w:szCs w:val="18"/>
              </w:rPr>
            </w:pPr>
            <w:r>
              <w:rPr>
                <w:rFonts w:cs="Arial"/>
                <w:color w:val="FFFFFF" w:themeColor="background1"/>
                <w:sz w:val="18"/>
                <w:szCs w:val="18"/>
              </w:rPr>
              <w:t>5</w:t>
            </w:r>
          </w:p>
        </w:tc>
        <w:tc>
          <w:tcPr>
            <w:tcW w:w="1418" w:type="dxa"/>
            <w:vAlign w:val="center"/>
          </w:tcPr>
          <w:p w:rsidR="00374615" w:rsidRPr="00A014F2" w:rsidRDefault="00374615" w:rsidP="00BC57DF">
            <w:pPr>
              <w:autoSpaceDE w:val="0"/>
              <w:autoSpaceDN w:val="0"/>
              <w:adjustRightInd w:val="0"/>
              <w:spacing w:beforeLines="30" w:afterLines="30"/>
              <w:jc w:val="center"/>
              <w:cnfStyle w:val="000000010000"/>
              <w:rPr>
                <w:rFonts w:cs="Arial"/>
                <w:color w:val="auto"/>
                <w:sz w:val="18"/>
                <w:szCs w:val="18"/>
              </w:rPr>
            </w:pPr>
            <w:r w:rsidRPr="00A014F2">
              <w:rPr>
                <w:rFonts w:cs="Arial"/>
                <w:color w:val="auto"/>
                <w:sz w:val="18"/>
                <w:szCs w:val="18"/>
              </w:rPr>
              <w:t>Zarządzanie realizacją Projektu</w:t>
            </w:r>
          </w:p>
        </w:tc>
        <w:tc>
          <w:tcPr>
            <w:tcW w:w="1134" w:type="dxa"/>
            <w:vAlign w:val="center"/>
          </w:tcPr>
          <w:p w:rsidR="00374615" w:rsidRPr="00A014F2" w:rsidRDefault="00374615" w:rsidP="00BC57DF">
            <w:pPr>
              <w:spacing w:beforeLines="30" w:afterLines="30"/>
              <w:jc w:val="center"/>
              <w:cnfStyle w:val="000000010000"/>
              <w:rPr>
                <w:rFonts w:cs="Arial"/>
                <w:color w:val="auto"/>
                <w:sz w:val="18"/>
                <w:szCs w:val="18"/>
              </w:rPr>
            </w:pPr>
            <w:r>
              <w:rPr>
                <w:rFonts w:cs="Arial"/>
                <w:color w:val="auto"/>
                <w:sz w:val="18"/>
                <w:szCs w:val="18"/>
              </w:rPr>
              <w:t>A</w:t>
            </w:r>
          </w:p>
        </w:tc>
        <w:tc>
          <w:tcPr>
            <w:tcW w:w="709" w:type="dxa"/>
            <w:vAlign w:val="center"/>
          </w:tcPr>
          <w:p w:rsidR="00374615" w:rsidRPr="00A014F2" w:rsidRDefault="00374615" w:rsidP="00BC57DF">
            <w:pPr>
              <w:spacing w:beforeLines="30" w:afterLines="30"/>
              <w:jc w:val="center"/>
              <w:cnfStyle w:val="000000010000"/>
              <w:rPr>
                <w:rFonts w:cs="Arial"/>
                <w:color w:val="auto"/>
                <w:sz w:val="18"/>
                <w:szCs w:val="18"/>
              </w:rPr>
            </w:pPr>
            <w:r>
              <w:rPr>
                <w:rFonts w:cs="Arial"/>
                <w:color w:val="auto"/>
                <w:sz w:val="18"/>
                <w:szCs w:val="18"/>
              </w:rPr>
              <w:t>C</w:t>
            </w:r>
          </w:p>
        </w:tc>
        <w:tc>
          <w:tcPr>
            <w:tcW w:w="1275" w:type="dxa"/>
            <w:vAlign w:val="center"/>
          </w:tcPr>
          <w:p w:rsidR="00374615" w:rsidRPr="00A014F2" w:rsidRDefault="00374615" w:rsidP="00BC57DF">
            <w:pPr>
              <w:spacing w:beforeLines="30" w:afterLines="30"/>
              <w:jc w:val="center"/>
              <w:cnfStyle w:val="000000010000"/>
              <w:rPr>
                <w:rFonts w:cs="Arial"/>
                <w:color w:val="auto"/>
                <w:sz w:val="18"/>
                <w:szCs w:val="18"/>
              </w:rPr>
            </w:pPr>
            <w:r>
              <w:rPr>
                <w:rFonts w:cs="Arial"/>
                <w:color w:val="auto"/>
                <w:sz w:val="18"/>
                <w:szCs w:val="18"/>
              </w:rPr>
              <w:t>Wykonawca/ Zamawiający</w:t>
            </w:r>
          </w:p>
        </w:tc>
        <w:tc>
          <w:tcPr>
            <w:tcW w:w="993" w:type="dxa"/>
            <w:vAlign w:val="center"/>
          </w:tcPr>
          <w:p w:rsidR="00374615" w:rsidRPr="00A014F2" w:rsidRDefault="00374615" w:rsidP="00BC57DF">
            <w:pPr>
              <w:spacing w:beforeLines="30" w:afterLines="30"/>
              <w:jc w:val="center"/>
              <w:cnfStyle w:val="000000010000"/>
              <w:rPr>
                <w:rFonts w:cs="Arial"/>
                <w:color w:val="auto"/>
                <w:sz w:val="18"/>
                <w:szCs w:val="18"/>
              </w:rPr>
            </w:pPr>
            <w:r>
              <w:rPr>
                <w:rFonts w:cs="Arial"/>
                <w:color w:val="auto"/>
                <w:sz w:val="18"/>
                <w:szCs w:val="18"/>
              </w:rPr>
              <w:t>x</w:t>
            </w:r>
          </w:p>
        </w:tc>
        <w:tc>
          <w:tcPr>
            <w:tcW w:w="1134" w:type="dxa"/>
            <w:vAlign w:val="center"/>
          </w:tcPr>
          <w:p w:rsidR="00374615" w:rsidRPr="00A014F2" w:rsidRDefault="00374615" w:rsidP="00BC57DF">
            <w:pPr>
              <w:spacing w:beforeLines="30" w:afterLines="30"/>
              <w:jc w:val="center"/>
              <w:cnfStyle w:val="000000010000"/>
              <w:rPr>
                <w:rFonts w:cs="Arial"/>
                <w:color w:val="auto"/>
                <w:sz w:val="18"/>
                <w:szCs w:val="18"/>
              </w:rPr>
            </w:pPr>
            <w:r>
              <w:rPr>
                <w:rFonts w:cs="Arial"/>
                <w:color w:val="auto"/>
                <w:sz w:val="18"/>
                <w:szCs w:val="18"/>
              </w:rPr>
              <w:t>x</w:t>
            </w:r>
          </w:p>
        </w:tc>
        <w:tc>
          <w:tcPr>
            <w:tcW w:w="1134" w:type="dxa"/>
            <w:vAlign w:val="center"/>
          </w:tcPr>
          <w:p w:rsidR="00374615" w:rsidRPr="00A014F2" w:rsidRDefault="00374615" w:rsidP="00BC57DF">
            <w:pPr>
              <w:spacing w:beforeLines="30" w:afterLines="30"/>
              <w:jc w:val="center"/>
              <w:cnfStyle w:val="000000010000"/>
              <w:rPr>
                <w:rFonts w:cs="Arial"/>
                <w:color w:val="auto"/>
                <w:sz w:val="18"/>
                <w:szCs w:val="18"/>
              </w:rPr>
            </w:pPr>
          </w:p>
        </w:tc>
        <w:tc>
          <w:tcPr>
            <w:tcW w:w="6089" w:type="dxa"/>
            <w:vAlign w:val="center"/>
          </w:tcPr>
          <w:p w:rsidR="00374615" w:rsidRPr="00A014F2" w:rsidRDefault="00374615" w:rsidP="00BC57DF">
            <w:pPr>
              <w:spacing w:beforeLines="30" w:afterLines="30"/>
              <w:cnfStyle w:val="000000010000"/>
              <w:rPr>
                <w:rFonts w:cs="Arial"/>
                <w:color w:val="auto"/>
                <w:sz w:val="18"/>
                <w:szCs w:val="18"/>
              </w:rPr>
            </w:pPr>
            <w:r w:rsidRPr="00A014F2">
              <w:rPr>
                <w:rFonts w:cs="Arial"/>
                <w:color w:val="auto"/>
                <w:sz w:val="18"/>
                <w:szCs w:val="18"/>
              </w:rPr>
              <w:t xml:space="preserve">Projekt realizowany będzie według terminów realizacji poszczególnych zadań określonych w harmonogramie w oparciu o doświadczenie pracowników i wiedzę konsultantów uczestniczących w poszczególnych etapach przygotowania i realizacji Projektu. Obszar związany z harmonogramem realizacji </w:t>
            </w:r>
            <w:r w:rsidRPr="00A014F2">
              <w:rPr>
                <w:rFonts w:cs="Arial"/>
                <w:color w:val="auto"/>
                <w:sz w:val="18"/>
                <w:szCs w:val="18"/>
              </w:rPr>
              <w:lastRenderedPageBreak/>
              <w:t>poszczególnych zadań związany jest z licznymi ryzykami zagrażającym realizacji inwestycji, dlatego istotne jest sprawne zarządzanie Projektem.</w:t>
            </w:r>
          </w:p>
          <w:p w:rsidR="00374615" w:rsidRPr="00A014F2" w:rsidRDefault="00374615" w:rsidP="00BC57DF">
            <w:pPr>
              <w:spacing w:beforeLines="30" w:afterLines="30"/>
              <w:cnfStyle w:val="000000010000"/>
              <w:rPr>
                <w:rFonts w:cs="Arial"/>
                <w:color w:val="auto"/>
                <w:sz w:val="18"/>
                <w:szCs w:val="18"/>
              </w:rPr>
            </w:pPr>
            <w:r w:rsidRPr="00A014F2">
              <w:rPr>
                <w:rFonts w:cs="Arial"/>
                <w:color w:val="auto"/>
                <w:sz w:val="18"/>
                <w:szCs w:val="18"/>
              </w:rPr>
              <w:t>Projekt ze względu na swój zakres (rewitalizacja), wymaga wiedzy specjalistycznej i doświadczenia w realizacji projektów dotyczących modernizacji infrastruktury kolejowej oraz zaawansowanych prac przygotowawczych o charakterze organizacyjno-instytucjonalnym.</w:t>
            </w:r>
          </w:p>
          <w:p w:rsidR="00374615" w:rsidRPr="00A014F2" w:rsidRDefault="00374615" w:rsidP="00BC57DF">
            <w:pPr>
              <w:spacing w:beforeLines="30" w:afterLines="30"/>
              <w:cnfStyle w:val="000000010000"/>
              <w:rPr>
                <w:rFonts w:cs="Arial"/>
                <w:color w:val="auto"/>
                <w:sz w:val="18"/>
                <w:szCs w:val="18"/>
              </w:rPr>
            </w:pPr>
            <w:r w:rsidRPr="00A014F2">
              <w:rPr>
                <w:rFonts w:cs="Arial"/>
                <w:color w:val="auto"/>
                <w:sz w:val="18"/>
                <w:szCs w:val="18"/>
              </w:rPr>
              <w:t>Czynniki ryzyka związane z zarządzaniem Projektem wynikają z jego złożoności i specyfiki.</w:t>
            </w:r>
          </w:p>
          <w:p w:rsidR="00374615" w:rsidRPr="00A014F2" w:rsidRDefault="00374615" w:rsidP="00BC57DF">
            <w:pPr>
              <w:spacing w:beforeLines="30" w:afterLines="30"/>
              <w:cnfStyle w:val="000000010000"/>
              <w:rPr>
                <w:rFonts w:cs="Arial"/>
                <w:color w:val="auto"/>
                <w:sz w:val="18"/>
                <w:szCs w:val="18"/>
              </w:rPr>
            </w:pPr>
            <w:r w:rsidRPr="00A014F2">
              <w:rPr>
                <w:rFonts w:cs="Arial"/>
                <w:color w:val="auto"/>
                <w:sz w:val="18"/>
                <w:szCs w:val="18"/>
              </w:rPr>
              <w:t>Ryzyko może zostać ograniczone w wyniku zaangażowania kadry doświadczonej w prowadzeniu projektów rewitalizacji linii kolejowych, a będącej w zasobach PKP PLK.</w:t>
            </w:r>
          </w:p>
        </w:tc>
      </w:tr>
      <w:tr w:rsidR="00374615" w:rsidRPr="008A14C9" w:rsidTr="00374615">
        <w:trPr>
          <w:gridAfter w:val="1"/>
          <w:cnfStyle w:val="000000100000"/>
          <w:wAfter w:w="6" w:type="dxa"/>
        </w:trPr>
        <w:tc>
          <w:tcPr>
            <w:cnfStyle w:val="001000000000"/>
            <w:tcW w:w="675" w:type="dxa"/>
            <w:vAlign w:val="center"/>
          </w:tcPr>
          <w:p w:rsidR="00374615" w:rsidRPr="00862DD5" w:rsidRDefault="00374615" w:rsidP="00BC57DF">
            <w:pPr>
              <w:autoSpaceDE w:val="0"/>
              <w:autoSpaceDN w:val="0"/>
              <w:adjustRightInd w:val="0"/>
              <w:spacing w:beforeLines="30" w:afterLines="30"/>
              <w:jc w:val="center"/>
              <w:rPr>
                <w:rFonts w:cs="Arial"/>
                <w:color w:val="FFFFFF" w:themeColor="background1"/>
                <w:sz w:val="18"/>
                <w:szCs w:val="18"/>
              </w:rPr>
            </w:pPr>
            <w:r>
              <w:rPr>
                <w:rFonts w:cs="Arial"/>
                <w:color w:val="FFFFFF" w:themeColor="background1"/>
                <w:sz w:val="18"/>
                <w:szCs w:val="18"/>
              </w:rPr>
              <w:lastRenderedPageBreak/>
              <w:t>6</w:t>
            </w:r>
          </w:p>
        </w:tc>
        <w:tc>
          <w:tcPr>
            <w:tcW w:w="1418" w:type="dxa"/>
            <w:vAlign w:val="center"/>
          </w:tcPr>
          <w:p w:rsidR="00374615" w:rsidRPr="00A014F2" w:rsidRDefault="00374615" w:rsidP="00BC57DF">
            <w:pPr>
              <w:spacing w:beforeLines="30" w:afterLines="30"/>
              <w:jc w:val="center"/>
              <w:cnfStyle w:val="000000100000"/>
              <w:rPr>
                <w:rFonts w:cs="Arial"/>
                <w:color w:val="auto"/>
                <w:sz w:val="18"/>
                <w:szCs w:val="18"/>
              </w:rPr>
            </w:pPr>
            <w:r w:rsidRPr="00A014F2">
              <w:rPr>
                <w:rFonts w:cs="Arial"/>
                <w:color w:val="auto"/>
                <w:sz w:val="18"/>
                <w:szCs w:val="18"/>
              </w:rPr>
              <w:t>Terminowość realizacji z przyczyn leżących po stronie instytucji publicznej</w:t>
            </w:r>
          </w:p>
        </w:tc>
        <w:tc>
          <w:tcPr>
            <w:tcW w:w="1134" w:type="dxa"/>
            <w:vAlign w:val="center"/>
          </w:tcPr>
          <w:p w:rsidR="00374615" w:rsidRPr="00A014F2" w:rsidRDefault="00374615" w:rsidP="00BC57DF">
            <w:pPr>
              <w:spacing w:beforeLines="30" w:afterLines="30"/>
              <w:jc w:val="center"/>
              <w:cnfStyle w:val="000000100000"/>
              <w:rPr>
                <w:rFonts w:cs="Arial"/>
                <w:color w:val="auto"/>
                <w:sz w:val="18"/>
                <w:szCs w:val="18"/>
              </w:rPr>
            </w:pPr>
            <w:r>
              <w:rPr>
                <w:rFonts w:cs="Arial"/>
                <w:color w:val="auto"/>
                <w:sz w:val="18"/>
                <w:szCs w:val="18"/>
              </w:rPr>
              <w:t>A</w:t>
            </w:r>
          </w:p>
        </w:tc>
        <w:tc>
          <w:tcPr>
            <w:tcW w:w="709" w:type="dxa"/>
            <w:vAlign w:val="center"/>
          </w:tcPr>
          <w:p w:rsidR="00374615" w:rsidRPr="00A014F2" w:rsidRDefault="00374615" w:rsidP="00BC57DF">
            <w:pPr>
              <w:spacing w:beforeLines="30" w:afterLines="30"/>
              <w:jc w:val="center"/>
              <w:cnfStyle w:val="000000100000"/>
              <w:rPr>
                <w:rFonts w:cs="Arial"/>
                <w:color w:val="auto"/>
                <w:sz w:val="18"/>
                <w:szCs w:val="18"/>
              </w:rPr>
            </w:pPr>
            <w:r>
              <w:rPr>
                <w:rFonts w:cs="Arial"/>
                <w:color w:val="auto"/>
                <w:sz w:val="18"/>
                <w:szCs w:val="18"/>
              </w:rPr>
              <w:t>D</w:t>
            </w:r>
          </w:p>
        </w:tc>
        <w:tc>
          <w:tcPr>
            <w:tcW w:w="1275" w:type="dxa"/>
            <w:vAlign w:val="center"/>
          </w:tcPr>
          <w:p w:rsidR="00374615" w:rsidRPr="00A014F2" w:rsidRDefault="00374615" w:rsidP="00BC57DF">
            <w:pPr>
              <w:spacing w:beforeLines="30" w:afterLines="30"/>
              <w:jc w:val="center"/>
              <w:cnfStyle w:val="000000100000"/>
              <w:rPr>
                <w:rFonts w:cs="Arial"/>
                <w:color w:val="auto"/>
                <w:sz w:val="18"/>
                <w:szCs w:val="18"/>
              </w:rPr>
            </w:pPr>
            <w:r>
              <w:rPr>
                <w:rFonts w:cs="Arial"/>
                <w:color w:val="auto"/>
                <w:sz w:val="18"/>
                <w:szCs w:val="18"/>
              </w:rPr>
              <w:t>Zamawiający</w:t>
            </w:r>
          </w:p>
        </w:tc>
        <w:tc>
          <w:tcPr>
            <w:tcW w:w="993" w:type="dxa"/>
            <w:vAlign w:val="center"/>
          </w:tcPr>
          <w:p w:rsidR="00374615" w:rsidRPr="00A014F2" w:rsidRDefault="00374615" w:rsidP="00BC57DF">
            <w:pPr>
              <w:spacing w:beforeLines="30" w:afterLines="30"/>
              <w:jc w:val="center"/>
              <w:cnfStyle w:val="000000100000"/>
              <w:rPr>
                <w:rFonts w:cs="Arial"/>
                <w:color w:val="auto"/>
                <w:sz w:val="18"/>
                <w:szCs w:val="18"/>
              </w:rPr>
            </w:pPr>
            <w:r>
              <w:rPr>
                <w:rFonts w:cs="Arial"/>
                <w:color w:val="auto"/>
                <w:sz w:val="18"/>
                <w:szCs w:val="18"/>
              </w:rPr>
              <w:t>x</w:t>
            </w:r>
          </w:p>
        </w:tc>
        <w:tc>
          <w:tcPr>
            <w:tcW w:w="1134" w:type="dxa"/>
            <w:vAlign w:val="center"/>
          </w:tcPr>
          <w:p w:rsidR="00374615" w:rsidRPr="00A014F2" w:rsidRDefault="00374615" w:rsidP="00BC57DF">
            <w:pPr>
              <w:spacing w:beforeLines="30" w:afterLines="30"/>
              <w:jc w:val="center"/>
              <w:cnfStyle w:val="000000100000"/>
              <w:rPr>
                <w:rFonts w:cs="Arial"/>
                <w:color w:val="auto"/>
                <w:sz w:val="18"/>
                <w:szCs w:val="18"/>
              </w:rPr>
            </w:pPr>
            <w:r>
              <w:rPr>
                <w:rFonts w:cs="Arial"/>
                <w:color w:val="auto"/>
                <w:sz w:val="18"/>
                <w:szCs w:val="18"/>
              </w:rPr>
              <w:t>x</w:t>
            </w:r>
          </w:p>
        </w:tc>
        <w:tc>
          <w:tcPr>
            <w:tcW w:w="1134" w:type="dxa"/>
            <w:vAlign w:val="center"/>
          </w:tcPr>
          <w:p w:rsidR="00374615" w:rsidRPr="00A014F2" w:rsidRDefault="00374615" w:rsidP="00BC57DF">
            <w:pPr>
              <w:spacing w:beforeLines="30" w:afterLines="30"/>
              <w:jc w:val="center"/>
              <w:cnfStyle w:val="000000100000"/>
              <w:rPr>
                <w:rFonts w:cs="Arial"/>
                <w:color w:val="auto"/>
                <w:sz w:val="18"/>
                <w:szCs w:val="18"/>
              </w:rPr>
            </w:pPr>
          </w:p>
        </w:tc>
        <w:tc>
          <w:tcPr>
            <w:tcW w:w="6089" w:type="dxa"/>
            <w:vAlign w:val="center"/>
          </w:tcPr>
          <w:p w:rsidR="00374615" w:rsidRPr="00A014F2" w:rsidRDefault="00374615" w:rsidP="00BC57DF">
            <w:pPr>
              <w:spacing w:beforeLines="30" w:afterLines="30"/>
              <w:cnfStyle w:val="000000100000"/>
              <w:rPr>
                <w:rFonts w:cs="Arial"/>
                <w:color w:val="auto"/>
                <w:sz w:val="18"/>
                <w:szCs w:val="18"/>
              </w:rPr>
            </w:pPr>
            <w:r w:rsidRPr="00A014F2">
              <w:rPr>
                <w:rFonts w:cs="Arial"/>
                <w:color w:val="auto"/>
                <w:sz w:val="18"/>
                <w:szCs w:val="18"/>
              </w:rPr>
              <w:t>Ryzyka te mogą dotyczyć opóźnienia w wydawaniu decyzji administracyjnych, wykupie gruntów, procedurze przetargowej itp.</w:t>
            </w:r>
          </w:p>
          <w:p w:rsidR="00374615" w:rsidRPr="00A014F2" w:rsidRDefault="00374615" w:rsidP="00BC57DF">
            <w:pPr>
              <w:spacing w:beforeLines="30" w:afterLines="30"/>
              <w:cnfStyle w:val="000000100000"/>
              <w:rPr>
                <w:rFonts w:cs="Arial"/>
                <w:color w:val="auto"/>
                <w:sz w:val="18"/>
                <w:szCs w:val="18"/>
              </w:rPr>
            </w:pPr>
            <w:r w:rsidRPr="00A014F2">
              <w:rPr>
                <w:rFonts w:cs="Arial"/>
                <w:color w:val="auto"/>
                <w:sz w:val="18"/>
                <w:szCs w:val="18"/>
              </w:rPr>
              <w:t>Istotna jest identyfikacja obszarów wymagających uzyskania decyzji/zgód/pozwoleń, aby jak najwcześniej złożyć odpowiednie dokumenty.</w:t>
            </w:r>
          </w:p>
        </w:tc>
      </w:tr>
      <w:tr w:rsidR="00374615" w:rsidRPr="008A14C9" w:rsidTr="00374615">
        <w:trPr>
          <w:gridAfter w:val="1"/>
          <w:cnfStyle w:val="000000010000"/>
          <w:wAfter w:w="6" w:type="dxa"/>
        </w:trPr>
        <w:tc>
          <w:tcPr>
            <w:cnfStyle w:val="001000000000"/>
            <w:tcW w:w="675" w:type="dxa"/>
            <w:vAlign w:val="center"/>
          </w:tcPr>
          <w:p w:rsidR="00374615" w:rsidRPr="00862DD5" w:rsidRDefault="00374615" w:rsidP="00BC57DF">
            <w:pPr>
              <w:autoSpaceDE w:val="0"/>
              <w:autoSpaceDN w:val="0"/>
              <w:adjustRightInd w:val="0"/>
              <w:spacing w:beforeLines="30" w:afterLines="30"/>
              <w:jc w:val="center"/>
              <w:rPr>
                <w:rFonts w:cs="Arial"/>
                <w:color w:val="FFFFFF" w:themeColor="background1"/>
                <w:sz w:val="18"/>
                <w:szCs w:val="18"/>
              </w:rPr>
            </w:pPr>
            <w:r>
              <w:rPr>
                <w:rFonts w:cs="Arial"/>
                <w:color w:val="FFFFFF" w:themeColor="background1"/>
                <w:sz w:val="18"/>
                <w:szCs w:val="18"/>
              </w:rPr>
              <w:t>7</w:t>
            </w:r>
          </w:p>
        </w:tc>
        <w:tc>
          <w:tcPr>
            <w:tcW w:w="1418" w:type="dxa"/>
            <w:vAlign w:val="center"/>
          </w:tcPr>
          <w:p w:rsidR="00374615" w:rsidRPr="00A014F2" w:rsidRDefault="00374615" w:rsidP="00BC57DF">
            <w:pPr>
              <w:autoSpaceDE w:val="0"/>
              <w:autoSpaceDN w:val="0"/>
              <w:adjustRightInd w:val="0"/>
              <w:spacing w:beforeLines="30" w:afterLines="30"/>
              <w:jc w:val="center"/>
              <w:cnfStyle w:val="000000010000"/>
              <w:rPr>
                <w:rFonts w:cs="Arial"/>
                <w:color w:val="auto"/>
                <w:sz w:val="18"/>
                <w:szCs w:val="18"/>
              </w:rPr>
            </w:pPr>
            <w:r w:rsidRPr="00A014F2">
              <w:rPr>
                <w:rFonts w:cs="Arial"/>
                <w:color w:val="auto"/>
                <w:sz w:val="18"/>
                <w:szCs w:val="18"/>
              </w:rPr>
              <w:t>Terminowość realizacji z przyczyn leżących po stronie podmiotów prywatnych</w:t>
            </w:r>
          </w:p>
        </w:tc>
        <w:tc>
          <w:tcPr>
            <w:tcW w:w="1134" w:type="dxa"/>
            <w:vAlign w:val="center"/>
          </w:tcPr>
          <w:p w:rsidR="00374615" w:rsidRPr="00A014F2" w:rsidRDefault="00374615" w:rsidP="00BC57DF">
            <w:pPr>
              <w:spacing w:beforeLines="30" w:afterLines="30"/>
              <w:jc w:val="center"/>
              <w:cnfStyle w:val="000000010000"/>
              <w:rPr>
                <w:rFonts w:cs="Arial"/>
                <w:color w:val="auto"/>
                <w:sz w:val="18"/>
                <w:szCs w:val="18"/>
              </w:rPr>
            </w:pPr>
            <w:r>
              <w:rPr>
                <w:rFonts w:cs="Arial"/>
                <w:color w:val="auto"/>
                <w:sz w:val="18"/>
                <w:szCs w:val="18"/>
              </w:rPr>
              <w:t>B</w:t>
            </w:r>
          </w:p>
        </w:tc>
        <w:tc>
          <w:tcPr>
            <w:tcW w:w="709" w:type="dxa"/>
            <w:vAlign w:val="center"/>
          </w:tcPr>
          <w:p w:rsidR="00374615" w:rsidRPr="00A014F2" w:rsidRDefault="00374615" w:rsidP="00BC57DF">
            <w:pPr>
              <w:spacing w:beforeLines="30" w:afterLines="30"/>
              <w:jc w:val="center"/>
              <w:cnfStyle w:val="000000010000"/>
              <w:rPr>
                <w:rFonts w:cs="Arial"/>
                <w:color w:val="auto"/>
                <w:sz w:val="18"/>
                <w:szCs w:val="18"/>
              </w:rPr>
            </w:pPr>
            <w:r>
              <w:rPr>
                <w:rFonts w:cs="Arial"/>
                <w:color w:val="auto"/>
                <w:sz w:val="18"/>
                <w:szCs w:val="18"/>
              </w:rPr>
              <w:t>D</w:t>
            </w:r>
          </w:p>
        </w:tc>
        <w:tc>
          <w:tcPr>
            <w:tcW w:w="1275" w:type="dxa"/>
            <w:vAlign w:val="center"/>
          </w:tcPr>
          <w:p w:rsidR="00374615" w:rsidRPr="00A014F2" w:rsidRDefault="00374615" w:rsidP="00BC57DF">
            <w:pPr>
              <w:autoSpaceDE w:val="0"/>
              <w:autoSpaceDN w:val="0"/>
              <w:adjustRightInd w:val="0"/>
              <w:spacing w:beforeLines="30" w:afterLines="30"/>
              <w:jc w:val="center"/>
              <w:cnfStyle w:val="000000010000"/>
              <w:rPr>
                <w:rFonts w:cs="Arial"/>
                <w:color w:val="auto"/>
                <w:sz w:val="18"/>
                <w:szCs w:val="18"/>
              </w:rPr>
            </w:pPr>
            <w:r>
              <w:rPr>
                <w:rFonts w:cs="Arial"/>
                <w:color w:val="auto"/>
                <w:sz w:val="18"/>
                <w:szCs w:val="18"/>
              </w:rPr>
              <w:t>Zamawiający</w:t>
            </w:r>
          </w:p>
        </w:tc>
        <w:tc>
          <w:tcPr>
            <w:tcW w:w="993" w:type="dxa"/>
            <w:vAlign w:val="center"/>
          </w:tcPr>
          <w:p w:rsidR="00374615" w:rsidRPr="00A014F2" w:rsidRDefault="00374615" w:rsidP="00BC57DF">
            <w:pPr>
              <w:autoSpaceDE w:val="0"/>
              <w:autoSpaceDN w:val="0"/>
              <w:adjustRightInd w:val="0"/>
              <w:spacing w:beforeLines="30" w:afterLines="30"/>
              <w:jc w:val="center"/>
              <w:cnfStyle w:val="000000010000"/>
              <w:rPr>
                <w:rFonts w:cs="Arial"/>
                <w:color w:val="auto"/>
                <w:sz w:val="18"/>
                <w:szCs w:val="18"/>
              </w:rPr>
            </w:pPr>
            <w:r>
              <w:rPr>
                <w:rFonts w:cs="Arial"/>
                <w:color w:val="auto"/>
                <w:sz w:val="18"/>
                <w:szCs w:val="18"/>
              </w:rPr>
              <w:t>x</w:t>
            </w:r>
          </w:p>
        </w:tc>
        <w:tc>
          <w:tcPr>
            <w:tcW w:w="1134" w:type="dxa"/>
            <w:vAlign w:val="center"/>
          </w:tcPr>
          <w:p w:rsidR="00374615" w:rsidRPr="00A014F2" w:rsidRDefault="00374615" w:rsidP="00BC57DF">
            <w:pPr>
              <w:autoSpaceDE w:val="0"/>
              <w:autoSpaceDN w:val="0"/>
              <w:adjustRightInd w:val="0"/>
              <w:spacing w:beforeLines="30" w:afterLines="30"/>
              <w:jc w:val="center"/>
              <w:cnfStyle w:val="000000010000"/>
              <w:rPr>
                <w:rFonts w:cs="Arial"/>
                <w:color w:val="auto"/>
                <w:sz w:val="18"/>
                <w:szCs w:val="18"/>
              </w:rPr>
            </w:pPr>
            <w:r>
              <w:rPr>
                <w:rFonts w:cs="Arial"/>
                <w:color w:val="auto"/>
                <w:sz w:val="18"/>
                <w:szCs w:val="18"/>
              </w:rPr>
              <w:t>x</w:t>
            </w:r>
          </w:p>
        </w:tc>
        <w:tc>
          <w:tcPr>
            <w:tcW w:w="1134" w:type="dxa"/>
            <w:vAlign w:val="center"/>
          </w:tcPr>
          <w:p w:rsidR="00374615" w:rsidRPr="00A014F2" w:rsidRDefault="00374615" w:rsidP="00BC57DF">
            <w:pPr>
              <w:autoSpaceDE w:val="0"/>
              <w:autoSpaceDN w:val="0"/>
              <w:adjustRightInd w:val="0"/>
              <w:spacing w:beforeLines="30" w:afterLines="30"/>
              <w:jc w:val="center"/>
              <w:cnfStyle w:val="000000010000"/>
              <w:rPr>
                <w:rFonts w:cs="Arial"/>
                <w:color w:val="auto"/>
                <w:sz w:val="18"/>
                <w:szCs w:val="18"/>
              </w:rPr>
            </w:pPr>
          </w:p>
        </w:tc>
        <w:tc>
          <w:tcPr>
            <w:tcW w:w="6089" w:type="dxa"/>
            <w:vAlign w:val="center"/>
          </w:tcPr>
          <w:p w:rsidR="00374615" w:rsidRPr="00A014F2" w:rsidRDefault="00374615" w:rsidP="00BC57DF">
            <w:pPr>
              <w:autoSpaceDE w:val="0"/>
              <w:autoSpaceDN w:val="0"/>
              <w:adjustRightInd w:val="0"/>
              <w:spacing w:beforeLines="30" w:afterLines="30"/>
              <w:cnfStyle w:val="000000010000"/>
              <w:rPr>
                <w:rFonts w:cs="Arial"/>
                <w:color w:val="auto"/>
                <w:sz w:val="18"/>
                <w:szCs w:val="18"/>
              </w:rPr>
            </w:pPr>
            <w:r w:rsidRPr="00A014F2">
              <w:rPr>
                <w:rFonts w:cs="Arial"/>
                <w:color w:val="auto"/>
                <w:sz w:val="18"/>
                <w:szCs w:val="18"/>
              </w:rPr>
              <w:t>Ryzyko związane z niedotrzymaniem terminów umowy, wycofaniem się Wykonawcy, opóźnienia w wykonaniu dokumentacji projektowej, błędy w wykonaniu robót budowlanych, usług i dostaw itp.</w:t>
            </w:r>
          </w:p>
          <w:p w:rsidR="00374615" w:rsidRPr="00A014F2" w:rsidRDefault="00374615" w:rsidP="00BC57DF">
            <w:pPr>
              <w:autoSpaceDE w:val="0"/>
              <w:autoSpaceDN w:val="0"/>
              <w:adjustRightInd w:val="0"/>
              <w:spacing w:beforeLines="30" w:afterLines="30"/>
              <w:cnfStyle w:val="000000010000"/>
              <w:rPr>
                <w:rFonts w:cs="Arial"/>
                <w:color w:val="auto"/>
                <w:sz w:val="18"/>
                <w:szCs w:val="18"/>
              </w:rPr>
            </w:pPr>
            <w:r w:rsidRPr="00A014F2">
              <w:rPr>
                <w:rFonts w:cs="Arial"/>
                <w:color w:val="auto"/>
                <w:sz w:val="18"/>
                <w:szCs w:val="18"/>
              </w:rPr>
              <w:t>Z uwagi na powyższe ryzyka Projekt wymaga wiarygodnego wykonawcy pod względem jakości i doświadczenia w wykonywaniu zleconych usług. Ponadto ryzyko opóźnień w oddaniu inwestycji do eksploatacji może zostać zabezpieczone wprowadzeniem do umowy z wykonawcą klauzuli dotyczących kar umownych.</w:t>
            </w:r>
          </w:p>
        </w:tc>
      </w:tr>
      <w:tr w:rsidR="00374615" w:rsidRPr="008A14C9" w:rsidTr="00374615">
        <w:trPr>
          <w:gridAfter w:val="1"/>
          <w:cnfStyle w:val="000000100000"/>
          <w:wAfter w:w="6" w:type="dxa"/>
        </w:trPr>
        <w:tc>
          <w:tcPr>
            <w:cnfStyle w:val="001000000000"/>
            <w:tcW w:w="675" w:type="dxa"/>
            <w:vAlign w:val="center"/>
          </w:tcPr>
          <w:p w:rsidR="00374615" w:rsidRPr="00862DD5" w:rsidRDefault="00374615" w:rsidP="00BC57DF">
            <w:pPr>
              <w:autoSpaceDE w:val="0"/>
              <w:autoSpaceDN w:val="0"/>
              <w:adjustRightInd w:val="0"/>
              <w:spacing w:beforeLines="30" w:afterLines="30"/>
              <w:jc w:val="center"/>
              <w:rPr>
                <w:rFonts w:cs="Arial"/>
                <w:color w:val="FFFFFF" w:themeColor="background1"/>
                <w:sz w:val="18"/>
                <w:szCs w:val="18"/>
              </w:rPr>
            </w:pPr>
            <w:r>
              <w:rPr>
                <w:rFonts w:cs="Arial"/>
                <w:color w:val="FFFFFF" w:themeColor="background1"/>
                <w:sz w:val="18"/>
                <w:szCs w:val="18"/>
              </w:rPr>
              <w:t>8</w:t>
            </w:r>
          </w:p>
        </w:tc>
        <w:tc>
          <w:tcPr>
            <w:tcW w:w="1418" w:type="dxa"/>
            <w:vAlign w:val="center"/>
          </w:tcPr>
          <w:p w:rsidR="00374615" w:rsidRPr="00A014F2" w:rsidRDefault="00374615" w:rsidP="00BC57DF">
            <w:pPr>
              <w:autoSpaceDE w:val="0"/>
              <w:autoSpaceDN w:val="0"/>
              <w:adjustRightInd w:val="0"/>
              <w:spacing w:beforeLines="30" w:afterLines="30"/>
              <w:jc w:val="center"/>
              <w:cnfStyle w:val="000000100000"/>
              <w:rPr>
                <w:rFonts w:cs="Arial"/>
                <w:color w:val="auto"/>
                <w:sz w:val="18"/>
                <w:szCs w:val="18"/>
              </w:rPr>
            </w:pPr>
            <w:r w:rsidRPr="00A014F2">
              <w:rPr>
                <w:rFonts w:cs="Arial"/>
                <w:color w:val="auto"/>
                <w:sz w:val="18"/>
                <w:szCs w:val="18"/>
              </w:rPr>
              <w:t>Niedotrzymanie terminu rozpoczęcia inwestycji</w:t>
            </w:r>
          </w:p>
        </w:tc>
        <w:tc>
          <w:tcPr>
            <w:tcW w:w="1134" w:type="dxa"/>
            <w:vAlign w:val="center"/>
          </w:tcPr>
          <w:p w:rsidR="00374615" w:rsidRPr="00A014F2" w:rsidRDefault="00374615" w:rsidP="00BC57DF">
            <w:pPr>
              <w:spacing w:beforeLines="30" w:afterLines="30"/>
              <w:jc w:val="center"/>
              <w:cnfStyle w:val="000000100000"/>
              <w:rPr>
                <w:rFonts w:cs="Arial"/>
                <w:color w:val="auto"/>
                <w:sz w:val="18"/>
                <w:szCs w:val="18"/>
              </w:rPr>
            </w:pPr>
            <w:r>
              <w:rPr>
                <w:rFonts w:cs="Arial"/>
                <w:color w:val="auto"/>
                <w:sz w:val="18"/>
                <w:szCs w:val="18"/>
              </w:rPr>
              <w:t>D</w:t>
            </w:r>
          </w:p>
        </w:tc>
        <w:tc>
          <w:tcPr>
            <w:tcW w:w="709" w:type="dxa"/>
            <w:vAlign w:val="center"/>
          </w:tcPr>
          <w:p w:rsidR="00374615" w:rsidRPr="00A014F2" w:rsidRDefault="00374615" w:rsidP="00BC57DF">
            <w:pPr>
              <w:spacing w:beforeLines="30" w:afterLines="30"/>
              <w:jc w:val="center"/>
              <w:cnfStyle w:val="000000100000"/>
              <w:rPr>
                <w:rFonts w:cs="Arial"/>
                <w:color w:val="auto"/>
                <w:sz w:val="18"/>
                <w:szCs w:val="18"/>
              </w:rPr>
            </w:pPr>
            <w:r>
              <w:rPr>
                <w:rFonts w:cs="Arial"/>
                <w:color w:val="auto"/>
                <w:sz w:val="18"/>
                <w:szCs w:val="18"/>
              </w:rPr>
              <w:t>B</w:t>
            </w:r>
          </w:p>
        </w:tc>
        <w:tc>
          <w:tcPr>
            <w:tcW w:w="1275" w:type="dxa"/>
            <w:vAlign w:val="center"/>
          </w:tcPr>
          <w:p w:rsidR="00374615" w:rsidRPr="00A014F2" w:rsidRDefault="00374615" w:rsidP="00BC57DF">
            <w:pPr>
              <w:autoSpaceDE w:val="0"/>
              <w:autoSpaceDN w:val="0"/>
              <w:adjustRightInd w:val="0"/>
              <w:spacing w:beforeLines="30" w:afterLines="30"/>
              <w:jc w:val="center"/>
              <w:cnfStyle w:val="000000100000"/>
              <w:rPr>
                <w:rFonts w:cs="Arial"/>
                <w:color w:val="auto"/>
                <w:sz w:val="18"/>
                <w:szCs w:val="18"/>
              </w:rPr>
            </w:pPr>
            <w:r>
              <w:rPr>
                <w:rFonts w:cs="Arial"/>
                <w:color w:val="auto"/>
                <w:sz w:val="18"/>
                <w:szCs w:val="18"/>
              </w:rPr>
              <w:t>Wykonawca/ Zamawiający</w:t>
            </w:r>
          </w:p>
        </w:tc>
        <w:tc>
          <w:tcPr>
            <w:tcW w:w="993" w:type="dxa"/>
            <w:vAlign w:val="center"/>
          </w:tcPr>
          <w:p w:rsidR="00374615" w:rsidRPr="00A014F2" w:rsidRDefault="00374615" w:rsidP="00BC57DF">
            <w:pPr>
              <w:autoSpaceDE w:val="0"/>
              <w:autoSpaceDN w:val="0"/>
              <w:adjustRightInd w:val="0"/>
              <w:spacing w:beforeLines="30" w:afterLines="30"/>
              <w:jc w:val="center"/>
              <w:cnfStyle w:val="000000100000"/>
              <w:rPr>
                <w:rFonts w:cs="Arial"/>
                <w:color w:val="auto"/>
                <w:sz w:val="18"/>
                <w:szCs w:val="18"/>
              </w:rPr>
            </w:pPr>
          </w:p>
        </w:tc>
        <w:tc>
          <w:tcPr>
            <w:tcW w:w="1134" w:type="dxa"/>
            <w:vAlign w:val="center"/>
          </w:tcPr>
          <w:p w:rsidR="00374615" w:rsidRPr="00A014F2" w:rsidRDefault="00374615" w:rsidP="00BC57DF">
            <w:pPr>
              <w:autoSpaceDE w:val="0"/>
              <w:autoSpaceDN w:val="0"/>
              <w:adjustRightInd w:val="0"/>
              <w:spacing w:beforeLines="30" w:afterLines="30"/>
              <w:jc w:val="center"/>
              <w:cnfStyle w:val="000000100000"/>
              <w:rPr>
                <w:rFonts w:cs="Arial"/>
                <w:color w:val="auto"/>
                <w:sz w:val="18"/>
                <w:szCs w:val="18"/>
              </w:rPr>
            </w:pPr>
            <w:r>
              <w:rPr>
                <w:rFonts w:cs="Arial"/>
                <w:color w:val="auto"/>
                <w:sz w:val="18"/>
                <w:szCs w:val="18"/>
              </w:rPr>
              <w:t>x</w:t>
            </w:r>
          </w:p>
        </w:tc>
        <w:tc>
          <w:tcPr>
            <w:tcW w:w="1134" w:type="dxa"/>
            <w:vAlign w:val="center"/>
          </w:tcPr>
          <w:p w:rsidR="00374615" w:rsidRPr="00A014F2" w:rsidRDefault="00374615" w:rsidP="00BC57DF">
            <w:pPr>
              <w:autoSpaceDE w:val="0"/>
              <w:autoSpaceDN w:val="0"/>
              <w:adjustRightInd w:val="0"/>
              <w:spacing w:beforeLines="30" w:afterLines="30"/>
              <w:jc w:val="center"/>
              <w:cnfStyle w:val="000000100000"/>
              <w:rPr>
                <w:rFonts w:cs="Arial"/>
                <w:color w:val="auto"/>
                <w:sz w:val="18"/>
                <w:szCs w:val="18"/>
              </w:rPr>
            </w:pPr>
          </w:p>
        </w:tc>
        <w:tc>
          <w:tcPr>
            <w:tcW w:w="6089" w:type="dxa"/>
            <w:vAlign w:val="center"/>
          </w:tcPr>
          <w:p w:rsidR="00374615" w:rsidRPr="00A014F2" w:rsidRDefault="00374615" w:rsidP="00BC57DF">
            <w:pPr>
              <w:autoSpaceDE w:val="0"/>
              <w:autoSpaceDN w:val="0"/>
              <w:adjustRightInd w:val="0"/>
              <w:spacing w:beforeLines="30" w:afterLines="30"/>
              <w:cnfStyle w:val="000000100000"/>
              <w:rPr>
                <w:rFonts w:cs="Arial"/>
                <w:color w:val="auto"/>
                <w:sz w:val="18"/>
                <w:szCs w:val="18"/>
              </w:rPr>
            </w:pPr>
            <w:r w:rsidRPr="00A014F2">
              <w:rPr>
                <w:rFonts w:cs="Arial"/>
                <w:color w:val="auto"/>
                <w:sz w:val="18"/>
                <w:szCs w:val="18"/>
              </w:rPr>
              <w:t>Niedotrzymanie terminu rozpoczęcia inwestycji może być spowodowane kilkoma przyczynami, mianowicie:</w:t>
            </w:r>
          </w:p>
          <w:p w:rsidR="00374615" w:rsidRPr="00A014F2" w:rsidRDefault="00374615" w:rsidP="00386F25">
            <w:pPr>
              <w:pStyle w:val="Akapitzlist"/>
              <w:numPr>
                <w:ilvl w:val="0"/>
                <w:numId w:val="50"/>
              </w:numPr>
              <w:autoSpaceDE w:val="0"/>
              <w:autoSpaceDN w:val="0"/>
              <w:adjustRightInd w:val="0"/>
              <w:spacing w:beforeLines="30" w:afterLines="30"/>
              <w:ind w:left="259" w:hanging="142"/>
              <w:contextualSpacing/>
              <w:cnfStyle w:val="000000100000"/>
              <w:rPr>
                <w:rFonts w:cs="Arial"/>
                <w:color w:val="auto"/>
                <w:sz w:val="18"/>
                <w:szCs w:val="18"/>
              </w:rPr>
            </w:pPr>
            <w:r w:rsidRPr="00A014F2">
              <w:rPr>
                <w:rFonts w:cs="Arial"/>
                <w:color w:val="auto"/>
                <w:sz w:val="18"/>
                <w:szCs w:val="18"/>
              </w:rPr>
              <w:t>oczekiwaniem na decyzję o wszczęciu procedury konkursowej a następnie o przyznaniu środków z UE,</w:t>
            </w:r>
          </w:p>
          <w:p w:rsidR="00374615" w:rsidRPr="00A014F2" w:rsidRDefault="00374615" w:rsidP="00386F25">
            <w:pPr>
              <w:pStyle w:val="Akapitzlist"/>
              <w:numPr>
                <w:ilvl w:val="0"/>
                <w:numId w:val="50"/>
              </w:numPr>
              <w:autoSpaceDE w:val="0"/>
              <w:autoSpaceDN w:val="0"/>
              <w:adjustRightInd w:val="0"/>
              <w:spacing w:beforeLines="30" w:afterLines="30"/>
              <w:ind w:left="261" w:hanging="142"/>
              <w:contextualSpacing/>
              <w:cnfStyle w:val="000000100000"/>
              <w:rPr>
                <w:rFonts w:cs="Arial"/>
                <w:color w:val="auto"/>
                <w:sz w:val="18"/>
                <w:szCs w:val="18"/>
              </w:rPr>
            </w:pPr>
            <w:r w:rsidRPr="00A014F2">
              <w:rPr>
                <w:rFonts w:cs="Arial"/>
                <w:color w:val="auto"/>
                <w:sz w:val="18"/>
                <w:szCs w:val="18"/>
              </w:rPr>
              <w:t>oczekiwaniem na zapewnienie wkładu własnego ze strony Funduszu Kolejowego.</w:t>
            </w:r>
          </w:p>
        </w:tc>
      </w:tr>
      <w:tr w:rsidR="00374615" w:rsidRPr="008A14C9" w:rsidTr="00374615">
        <w:trPr>
          <w:gridAfter w:val="1"/>
          <w:cnfStyle w:val="000000010000"/>
          <w:wAfter w:w="6" w:type="dxa"/>
        </w:trPr>
        <w:tc>
          <w:tcPr>
            <w:cnfStyle w:val="001000000000"/>
            <w:tcW w:w="675" w:type="dxa"/>
            <w:vAlign w:val="center"/>
          </w:tcPr>
          <w:p w:rsidR="00374615" w:rsidRPr="00862DD5" w:rsidRDefault="00374615" w:rsidP="00BC57DF">
            <w:pPr>
              <w:spacing w:beforeLines="30" w:afterLines="30"/>
              <w:jc w:val="center"/>
              <w:rPr>
                <w:rFonts w:cs="Arial"/>
                <w:color w:val="FFFFFF" w:themeColor="background1"/>
                <w:sz w:val="18"/>
                <w:szCs w:val="18"/>
              </w:rPr>
            </w:pPr>
            <w:r>
              <w:rPr>
                <w:rFonts w:cs="Arial"/>
                <w:color w:val="FFFFFF" w:themeColor="background1"/>
                <w:sz w:val="18"/>
                <w:szCs w:val="18"/>
              </w:rPr>
              <w:t>9</w:t>
            </w:r>
          </w:p>
        </w:tc>
        <w:tc>
          <w:tcPr>
            <w:tcW w:w="1418" w:type="dxa"/>
            <w:vAlign w:val="center"/>
          </w:tcPr>
          <w:p w:rsidR="00374615" w:rsidRPr="00A014F2" w:rsidRDefault="00374615" w:rsidP="00BC57DF">
            <w:pPr>
              <w:autoSpaceDE w:val="0"/>
              <w:autoSpaceDN w:val="0"/>
              <w:adjustRightInd w:val="0"/>
              <w:spacing w:beforeLines="30" w:afterLines="30"/>
              <w:jc w:val="center"/>
              <w:cnfStyle w:val="000000010000"/>
              <w:rPr>
                <w:rFonts w:cs="Arial"/>
                <w:color w:val="auto"/>
                <w:sz w:val="18"/>
                <w:szCs w:val="18"/>
              </w:rPr>
            </w:pPr>
            <w:r w:rsidRPr="00A014F2">
              <w:rPr>
                <w:rFonts w:cs="Arial"/>
                <w:color w:val="auto"/>
                <w:sz w:val="18"/>
                <w:szCs w:val="18"/>
              </w:rPr>
              <w:t>Nieprzewidziane prace archeologiczne</w:t>
            </w:r>
          </w:p>
        </w:tc>
        <w:tc>
          <w:tcPr>
            <w:tcW w:w="1134" w:type="dxa"/>
            <w:vAlign w:val="center"/>
          </w:tcPr>
          <w:p w:rsidR="00374615" w:rsidRPr="00A014F2" w:rsidRDefault="00374615" w:rsidP="00BC57DF">
            <w:pPr>
              <w:spacing w:beforeLines="30" w:afterLines="30"/>
              <w:jc w:val="center"/>
              <w:cnfStyle w:val="000000010000"/>
              <w:rPr>
                <w:rFonts w:cs="Arial"/>
                <w:color w:val="auto"/>
                <w:sz w:val="18"/>
                <w:szCs w:val="18"/>
              </w:rPr>
            </w:pPr>
            <w:r>
              <w:rPr>
                <w:rFonts w:cs="Arial"/>
                <w:color w:val="auto"/>
                <w:sz w:val="18"/>
                <w:szCs w:val="18"/>
              </w:rPr>
              <w:t>A</w:t>
            </w:r>
          </w:p>
        </w:tc>
        <w:tc>
          <w:tcPr>
            <w:tcW w:w="709" w:type="dxa"/>
            <w:vAlign w:val="center"/>
          </w:tcPr>
          <w:p w:rsidR="00374615" w:rsidRPr="00A014F2" w:rsidRDefault="00374615" w:rsidP="00BC57DF">
            <w:pPr>
              <w:spacing w:beforeLines="30" w:afterLines="30"/>
              <w:jc w:val="center"/>
              <w:cnfStyle w:val="000000010000"/>
              <w:rPr>
                <w:rFonts w:cs="Arial"/>
                <w:color w:val="auto"/>
                <w:sz w:val="18"/>
                <w:szCs w:val="18"/>
              </w:rPr>
            </w:pPr>
            <w:r>
              <w:rPr>
                <w:rFonts w:cs="Arial"/>
                <w:color w:val="auto"/>
                <w:sz w:val="18"/>
                <w:szCs w:val="18"/>
              </w:rPr>
              <w:t>D</w:t>
            </w:r>
          </w:p>
        </w:tc>
        <w:tc>
          <w:tcPr>
            <w:tcW w:w="1275" w:type="dxa"/>
            <w:vAlign w:val="center"/>
          </w:tcPr>
          <w:p w:rsidR="00374615" w:rsidRDefault="00374615" w:rsidP="00BC57DF">
            <w:pPr>
              <w:autoSpaceDE w:val="0"/>
              <w:autoSpaceDN w:val="0"/>
              <w:adjustRightInd w:val="0"/>
              <w:spacing w:beforeLines="30" w:afterLines="30"/>
              <w:jc w:val="center"/>
              <w:cnfStyle w:val="000000010000"/>
              <w:rPr>
                <w:rFonts w:cs="Arial"/>
                <w:color w:val="auto"/>
                <w:sz w:val="18"/>
                <w:szCs w:val="18"/>
              </w:rPr>
            </w:pPr>
            <w:r>
              <w:rPr>
                <w:rFonts w:cs="Arial"/>
                <w:color w:val="auto"/>
                <w:sz w:val="18"/>
                <w:szCs w:val="18"/>
              </w:rPr>
              <w:t>Wykonawca/</w:t>
            </w:r>
          </w:p>
          <w:p w:rsidR="00374615" w:rsidRPr="00A014F2" w:rsidRDefault="00374615" w:rsidP="00BC57DF">
            <w:pPr>
              <w:autoSpaceDE w:val="0"/>
              <w:autoSpaceDN w:val="0"/>
              <w:adjustRightInd w:val="0"/>
              <w:spacing w:beforeLines="30" w:afterLines="30"/>
              <w:jc w:val="center"/>
              <w:cnfStyle w:val="000000010000"/>
              <w:rPr>
                <w:rFonts w:cs="Arial"/>
                <w:color w:val="auto"/>
                <w:sz w:val="18"/>
                <w:szCs w:val="18"/>
              </w:rPr>
            </w:pPr>
            <w:r>
              <w:rPr>
                <w:rFonts w:cs="Arial"/>
                <w:color w:val="auto"/>
                <w:sz w:val="18"/>
                <w:szCs w:val="18"/>
              </w:rPr>
              <w:t>Zamawiający</w:t>
            </w:r>
          </w:p>
        </w:tc>
        <w:tc>
          <w:tcPr>
            <w:tcW w:w="993" w:type="dxa"/>
            <w:vAlign w:val="center"/>
          </w:tcPr>
          <w:p w:rsidR="00374615" w:rsidRPr="00A014F2" w:rsidRDefault="00374615" w:rsidP="00BC57DF">
            <w:pPr>
              <w:autoSpaceDE w:val="0"/>
              <w:autoSpaceDN w:val="0"/>
              <w:adjustRightInd w:val="0"/>
              <w:spacing w:beforeLines="30" w:afterLines="30"/>
              <w:jc w:val="center"/>
              <w:cnfStyle w:val="000000010000"/>
              <w:rPr>
                <w:rFonts w:cs="Arial"/>
                <w:color w:val="auto"/>
                <w:sz w:val="18"/>
                <w:szCs w:val="18"/>
              </w:rPr>
            </w:pPr>
          </w:p>
        </w:tc>
        <w:tc>
          <w:tcPr>
            <w:tcW w:w="1134" w:type="dxa"/>
            <w:vAlign w:val="center"/>
          </w:tcPr>
          <w:p w:rsidR="00374615" w:rsidRPr="00A014F2" w:rsidRDefault="00374615" w:rsidP="00BC57DF">
            <w:pPr>
              <w:autoSpaceDE w:val="0"/>
              <w:autoSpaceDN w:val="0"/>
              <w:adjustRightInd w:val="0"/>
              <w:spacing w:beforeLines="30" w:afterLines="30"/>
              <w:jc w:val="center"/>
              <w:cnfStyle w:val="000000010000"/>
              <w:rPr>
                <w:rFonts w:cs="Arial"/>
                <w:color w:val="auto"/>
                <w:sz w:val="18"/>
                <w:szCs w:val="18"/>
              </w:rPr>
            </w:pPr>
            <w:r>
              <w:rPr>
                <w:rFonts w:cs="Arial"/>
                <w:color w:val="auto"/>
                <w:sz w:val="18"/>
                <w:szCs w:val="18"/>
              </w:rPr>
              <w:t>x</w:t>
            </w:r>
          </w:p>
        </w:tc>
        <w:tc>
          <w:tcPr>
            <w:tcW w:w="1134" w:type="dxa"/>
            <w:vAlign w:val="center"/>
          </w:tcPr>
          <w:p w:rsidR="00374615" w:rsidRPr="00A014F2" w:rsidRDefault="00374615" w:rsidP="00BC57DF">
            <w:pPr>
              <w:autoSpaceDE w:val="0"/>
              <w:autoSpaceDN w:val="0"/>
              <w:adjustRightInd w:val="0"/>
              <w:spacing w:beforeLines="30" w:afterLines="30"/>
              <w:jc w:val="center"/>
              <w:cnfStyle w:val="000000010000"/>
              <w:rPr>
                <w:rFonts w:cs="Arial"/>
                <w:color w:val="auto"/>
                <w:sz w:val="18"/>
                <w:szCs w:val="18"/>
              </w:rPr>
            </w:pPr>
          </w:p>
        </w:tc>
        <w:tc>
          <w:tcPr>
            <w:tcW w:w="6089" w:type="dxa"/>
            <w:vAlign w:val="center"/>
          </w:tcPr>
          <w:p w:rsidR="00374615" w:rsidRPr="00A014F2" w:rsidRDefault="00374615" w:rsidP="00BC57DF">
            <w:pPr>
              <w:autoSpaceDE w:val="0"/>
              <w:autoSpaceDN w:val="0"/>
              <w:adjustRightInd w:val="0"/>
              <w:spacing w:beforeLines="30" w:afterLines="30"/>
              <w:cnfStyle w:val="000000010000"/>
              <w:rPr>
                <w:rFonts w:cs="Arial"/>
                <w:color w:val="auto"/>
                <w:sz w:val="18"/>
                <w:szCs w:val="18"/>
              </w:rPr>
            </w:pPr>
            <w:r w:rsidRPr="00A014F2">
              <w:rPr>
                <w:rFonts w:cs="Arial"/>
                <w:color w:val="auto"/>
                <w:sz w:val="18"/>
                <w:szCs w:val="18"/>
              </w:rPr>
              <w:t xml:space="preserve">Na etapie budowy może zostać odkryte wartościowe znalezisko archeologiczne zarówno na lokalizacjach przeznaczonych pod węzły i przystanki, jak i na trasie planowanej do modernizacji/budowy linii kolejowej. Będzie miało to znaczący </w:t>
            </w:r>
            <w:r w:rsidRPr="00A014F2">
              <w:rPr>
                <w:rFonts w:cs="Arial"/>
                <w:color w:val="auto"/>
                <w:sz w:val="18"/>
                <w:szCs w:val="18"/>
              </w:rPr>
              <w:lastRenderedPageBreak/>
              <w:t>wpływ na realizację projektu, gdyż część prac będzie musiała być wstrzymana do czasu zbadania stanowiska przez archeologów.</w:t>
            </w:r>
          </w:p>
          <w:p w:rsidR="00374615" w:rsidRDefault="00374615" w:rsidP="00BC57DF">
            <w:pPr>
              <w:autoSpaceDE w:val="0"/>
              <w:autoSpaceDN w:val="0"/>
              <w:adjustRightInd w:val="0"/>
              <w:spacing w:beforeLines="30" w:afterLines="30"/>
              <w:cnfStyle w:val="000000010000"/>
              <w:rPr>
                <w:rFonts w:cs="Arial"/>
                <w:color w:val="auto"/>
                <w:sz w:val="18"/>
                <w:szCs w:val="18"/>
              </w:rPr>
            </w:pPr>
            <w:r w:rsidRPr="00A014F2">
              <w:rPr>
                <w:rFonts w:cs="Arial"/>
                <w:color w:val="auto"/>
                <w:sz w:val="18"/>
                <w:szCs w:val="18"/>
              </w:rPr>
              <w:t xml:space="preserve">W celu uniknięcia powyższych ryzyk Beneficjent może przeprowadzić prewencyjne prace archeologiczne, mające na celu ochronę dóbr cennych </w:t>
            </w:r>
          </w:p>
          <w:p w:rsidR="00374615" w:rsidRDefault="00374615" w:rsidP="00BC57DF">
            <w:pPr>
              <w:autoSpaceDE w:val="0"/>
              <w:autoSpaceDN w:val="0"/>
              <w:adjustRightInd w:val="0"/>
              <w:spacing w:beforeLines="30" w:afterLines="30"/>
              <w:cnfStyle w:val="000000010000"/>
              <w:rPr>
                <w:rFonts w:cs="Arial"/>
                <w:color w:val="auto"/>
                <w:sz w:val="18"/>
                <w:szCs w:val="18"/>
              </w:rPr>
            </w:pPr>
            <w:r w:rsidRPr="00A014F2">
              <w:rPr>
                <w:rFonts w:cs="Arial"/>
                <w:color w:val="auto"/>
                <w:sz w:val="18"/>
                <w:szCs w:val="18"/>
              </w:rPr>
              <w:t xml:space="preserve">historycznie i kulturowo. Wykonane mogą zostać badania geologiczne w </w:t>
            </w:r>
          </w:p>
          <w:p w:rsidR="00374615" w:rsidRPr="00A014F2" w:rsidRDefault="00374615" w:rsidP="00BC57DF">
            <w:pPr>
              <w:autoSpaceDE w:val="0"/>
              <w:autoSpaceDN w:val="0"/>
              <w:adjustRightInd w:val="0"/>
              <w:spacing w:beforeLines="30" w:afterLines="30"/>
              <w:cnfStyle w:val="000000010000"/>
              <w:rPr>
                <w:rFonts w:cs="Arial"/>
                <w:color w:val="auto"/>
                <w:sz w:val="18"/>
                <w:szCs w:val="18"/>
              </w:rPr>
            </w:pPr>
            <w:r w:rsidRPr="00A014F2">
              <w:rPr>
                <w:rFonts w:cs="Arial"/>
                <w:color w:val="auto"/>
                <w:sz w:val="18"/>
                <w:szCs w:val="18"/>
              </w:rPr>
              <w:t>zakresie niezbędnym do projektowania obiektów inżynieryjnych.</w:t>
            </w:r>
          </w:p>
        </w:tc>
      </w:tr>
      <w:tr w:rsidR="00374615" w:rsidRPr="008A14C9" w:rsidTr="00374615">
        <w:trPr>
          <w:gridAfter w:val="1"/>
          <w:cnfStyle w:val="000000100000"/>
          <w:wAfter w:w="6" w:type="dxa"/>
        </w:trPr>
        <w:tc>
          <w:tcPr>
            <w:cnfStyle w:val="001000000000"/>
            <w:tcW w:w="675" w:type="dxa"/>
            <w:vAlign w:val="center"/>
          </w:tcPr>
          <w:p w:rsidR="00374615" w:rsidRDefault="00374615" w:rsidP="00BC57DF">
            <w:pPr>
              <w:spacing w:beforeLines="30" w:afterLines="30"/>
              <w:jc w:val="center"/>
              <w:rPr>
                <w:rFonts w:cs="Arial"/>
                <w:color w:val="FFFFFF" w:themeColor="background1"/>
                <w:sz w:val="18"/>
                <w:szCs w:val="18"/>
              </w:rPr>
            </w:pPr>
            <w:r>
              <w:rPr>
                <w:rFonts w:cs="Arial"/>
                <w:color w:val="FFFFFF" w:themeColor="background1"/>
                <w:sz w:val="18"/>
                <w:szCs w:val="18"/>
              </w:rPr>
              <w:lastRenderedPageBreak/>
              <w:t>10</w:t>
            </w:r>
          </w:p>
        </w:tc>
        <w:tc>
          <w:tcPr>
            <w:tcW w:w="1418" w:type="dxa"/>
            <w:vAlign w:val="center"/>
          </w:tcPr>
          <w:p w:rsidR="00374615" w:rsidRPr="00A014F2" w:rsidRDefault="00374615" w:rsidP="00BC57DF">
            <w:pPr>
              <w:autoSpaceDE w:val="0"/>
              <w:autoSpaceDN w:val="0"/>
              <w:adjustRightInd w:val="0"/>
              <w:spacing w:beforeLines="30" w:afterLines="30"/>
              <w:jc w:val="center"/>
              <w:cnfStyle w:val="000000100000"/>
              <w:rPr>
                <w:rFonts w:cs="Arial"/>
                <w:color w:val="auto"/>
                <w:sz w:val="18"/>
                <w:szCs w:val="18"/>
              </w:rPr>
            </w:pPr>
            <w:r>
              <w:rPr>
                <w:rFonts w:cs="Arial"/>
                <w:color w:val="auto"/>
                <w:sz w:val="18"/>
                <w:szCs w:val="18"/>
              </w:rPr>
              <w:t>Ryzyko środowiskowe</w:t>
            </w:r>
          </w:p>
        </w:tc>
        <w:tc>
          <w:tcPr>
            <w:tcW w:w="1134" w:type="dxa"/>
            <w:vAlign w:val="center"/>
          </w:tcPr>
          <w:p w:rsidR="00374615" w:rsidRDefault="00374615" w:rsidP="00BC57DF">
            <w:pPr>
              <w:spacing w:beforeLines="30" w:afterLines="30"/>
              <w:jc w:val="center"/>
              <w:cnfStyle w:val="000000100000"/>
              <w:rPr>
                <w:rFonts w:cs="Arial"/>
                <w:color w:val="auto"/>
                <w:sz w:val="18"/>
                <w:szCs w:val="18"/>
              </w:rPr>
            </w:pPr>
            <w:r>
              <w:rPr>
                <w:rFonts w:cs="Arial"/>
                <w:color w:val="auto"/>
                <w:sz w:val="18"/>
                <w:szCs w:val="18"/>
              </w:rPr>
              <w:t>A</w:t>
            </w:r>
          </w:p>
        </w:tc>
        <w:tc>
          <w:tcPr>
            <w:tcW w:w="709" w:type="dxa"/>
            <w:vAlign w:val="center"/>
          </w:tcPr>
          <w:p w:rsidR="00374615" w:rsidRDefault="00374615" w:rsidP="00BC57DF">
            <w:pPr>
              <w:spacing w:beforeLines="30" w:afterLines="30"/>
              <w:jc w:val="center"/>
              <w:cnfStyle w:val="000000100000"/>
              <w:rPr>
                <w:rFonts w:cs="Arial"/>
                <w:color w:val="auto"/>
                <w:sz w:val="18"/>
                <w:szCs w:val="18"/>
              </w:rPr>
            </w:pPr>
            <w:r>
              <w:rPr>
                <w:rFonts w:cs="Arial"/>
                <w:color w:val="auto"/>
                <w:sz w:val="18"/>
                <w:szCs w:val="18"/>
              </w:rPr>
              <w:t>C</w:t>
            </w:r>
          </w:p>
        </w:tc>
        <w:tc>
          <w:tcPr>
            <w:tcW w:w="1275" w:type="dxa"/>
            <w:vAlign w:val="center"/>
          </w:tcPr>
          <w:p w:rsidR="00374615" w:rsidRDefault="00374615" w:rsidP="00BC57DF">
            <w:pPr>
              <w:autoSpaceDE w:val="0"/>
              <w:autoSpaceDN w:val="0"/>
              <w:adjustRightInd w:val="0"/>
              <w:spacing w:beforeLines="30" w:afterLines="30"/>
              <w:jc w:val="center"/>
              <w:cnfStyle w:val="000000100000"/>
              <w:rPr>
                <w:rFonts w:cs="Arial"/>
                <w:color w:val="auto"/>
                <w:sz w:val="18"/>
                <w:szCs w:val="18"/>
              </w:rPr>
            </w:pPr>
            <w:r>
              <w:rPr>
                <w:rFonts w:cs="Arial"/>
                <w:color w:val="auto"/>
                <w:sz w:val="18"/>
                <w:szCs w:val="18"/>
              </w:rPr>
              <w:t>Zamawiający</w:t>
            </w:r>
          </w:p>
        </w:tc>
        <w:tc>
          <w:tcPr>
            <w:tcW w:w="993" w:type="dxa"/>
            <w:vAlign w:val="center"/>
          </w:tcPr>
          <w:p w:rsidR="00374615" w:rsidRPr="00A014F2" w:rsidRDefault="00374615" w:rsidP="00BC57DF">
            <w:pPr>
              <w:autoSpaceDE w:val="0"/>
              <w:autoSpaceDN w:val="0"/>
              <w:adjustRightInd w:val="0"/>
              <w:spacing w:beforeLines="30" w:afterLines="30"/>
              <w:jc w:val="center"/>
              <w:cnfStyle w:val="000000100000"/>
              <w:rPr>
                <w:rFonts w:cs="Arial"/>
                <w:color w:val="auto"/>
                <w:sz w:val="18"/>
                <w:szCs w:val="18"/>
              </w:rPr>
            </w:pPr>
            <w:r>
              <w:rPr>
                <w:rFonts w:cs="Arial"/>
                <w:color w:val="auto"/>
                <w:sz w:val="18"/>
                <w:szCs w:val="18"/>
              </w:rPr>
              <w:t>x</w:t>
            </w:r>
          </w:p>
        </w:tc>
        <w:tc>
          <w:tcPr>
            <w:tcW w:w="1134" w:type="dxa"/>
            <w:vAlign w:val="center"/>
          </w:tcPr>
          <w:p w:rsidR="00374615" w:rsidRPr="00A014F2" w:rsidRDefault="00374615" w:rsidP="00BC57DF">
            <w:pPr>
              <w:autoSpaceDE w:val="0"/>
              <w:autoSpaceDN w:val="0"/>
              <w:adjustRightInd w:val="0"/>
              <w:spacing w:beforeLines="30" w:afterLines="30"/>
              <w:jc w:val="center"/>
              <w:cnfStyle w:val="000000100000"/>
              <w:rPr>
                <w:rFonts w:cs="Arial"/>
                <w:color w:val="auto"/>
                <w:sz w:val="18"/>
                <w:szCs w:val="18"/>
              </w:rPr>
            </w:pPr>
            <w:r>
              <w:rPr>
                <w:rFonts w:cs="Arial"/>
                <w:color w:val="auto"/>
                <w:sz w:val="18"/>
                <w:szCs w:val="18"/>
              </w:rPr>
              <w:t>x</w:t>
            </w:r>
          </w:p>
        </w:tc>
        <w:tc>
          <w:tcPr>
            <w:tcW w:w="1134" w:type="dxa"/>
            <w:vAlign w:val="center"/>
          </w:tcPr>
          <w:p w:rsidR="00374615" w:rsidRDefault="00374615" w:rsidP="00BC57DF">
            <w:pPr>
              <w:autoSpaceDE w:val="0"/>
              <w:autoSpaceDN w:val="0"/>
              <w:adjustRightInd w:val="0"/>
              <w:spacing w:beforeLines="30" w:afterLines="30"/>
              <w:jc w:val="center"/>
              <w:cnfStyle w:val="000000100000"/>
              <w:rPr>
                <w:rFonts w:cs="Arial"/>
                <w:color w:val="auto"/>
                <w:sz w:val="18"/>
                <w:szCs w:val="18"/>
              </w:rPr>
            </w:pPr>
            <w:r>
              <w:rPr>
                <w:rFonts w:cs="Arial"/>
                <w:color w:val="auto"/>
                <w:sz w:val="18"/>
                <w:szCs w:val="18"/>
              </w:rPr>
              <w:t>x</w:t>
            </w:r>
          </w:p>
        </w:tc>
        <w:tc>
          <w:tcPr>
            <w:tcW w:w="6089" w:type="dxa"/>
            <w:vAlign w:val="center"/>
          </w:tcPr>
          <w:p w:rsidR="00374615" w:rsidRPr="00A014F2" w:rsidRDefault="00374615" w:rsidP="00BC57DF">
            <w:pPr>
              <w:autoSpaceDE w:val="0"/>
              <w:autoSpaceDN w:val="0"/>
              <w:adjustRightInd w:val="0"/>
              <w:spacing w:beforeLines="30" w:afterLines="30"/>
              <w:cnfStyle w:val="000000100000"/>
              <w:rPr>
                <w:rFonts w:cs="Arial"/>
                <w:color w:val="auto"/>
                <w:sz w:val="18"/>
                <w:szCs w:val="18"/>
              </w:rPr>
            </w:pPr>
            <w:r w:rsidRPr="00CE5C75">
              <w:rPr>
                <w:rFonts w:cs="Arial"/>
                <w:sz w:val="20"/>
              </w:rPr>
              <w:t xml:space="preserve">Ryzyko polega na </w:t>
            </w:r>
            <w:r>
              <w:rPr>
                <w:rFonts w:cs="Arial"/>
                <w:sz w:val="20"/>
              </w:rPr>
              <w:t>ujawnieniu niezidentyfikowanych w trakcie prac przygotowawczych elementów środowiska, które mogą mieć wpływ np. na harmonogram prac. Skrupulatne dotychczasowe badania ograniczają możliwość wystąpienia tego ryzyka.</w:t>
            </w:r>
          </w:p>
        </w:tc>
      </w:tr>
      <w:tr w:rsidR="00374615" w:rsidRPr="008A14C9" w:rsidTr="00374615">
        <w:trPr>
          <w:gridAfter w:val="1"/>
          <w:cnfStyle w:val="000000010000"/>
          <w:wAfter w:w="6" w:type="dxa"/>
        </w:trPr>
        <w:tc>
          <w:tcPr>
            <w:cnfStyle w:val="001000000000"/>
            <w:tcW w:w="675" w:type="dxa"/>
            <w:vAlign w:val="center"/>
          </w:tcPr>
          <w:p w:rsidR="00374615" w:rsidRPr="00862DD5" w:rsidRDefault="00374615" w:rsidP="00BC57DF">
            <w:pPr>
              <w:spacing w:beforeLines="30" w:afterLines="30"/>
              <w:jc w:val="center"/>
              <w:rPr>
                <w:rFonts w:cs="Arial"/>
                <w:color w:val="FFFFFF" w:themeColor="background1"/>
                <w:sz w:val="18"/>
                <w:szCs w:val="18"/>
              </w:rPr>
            </w:pPr>
            <w:r>
              <w:rPr>
                <w:rFonts w:cs="Arial"/>
                <w:color w:val="FFFFFF" w:themeColor="background1"/>
                <w:sz w:val="18"/>
                <w:szCs w:val="18"/>
              </w:rPr>
              <w:t>11</w:t>
            </w:r>
          </w:p>
        </w:tc>
        <w:tc>
          <w:tcPr>
            <w:tcW w:w="1418" w:type="dxa"/>
            <w:vAlign w:val="center"/>
          </w:tcPr>
          <w:p w:rsidR="00374615" w:rsidRPr="00A014F2" w:rsidRDefault="00374615" w:rsidP="00BC57DF">
            <w:pPr>
              <w:autoSpaceDE w:val="0"/>
              <w:autoSpaceDN w:val="0"/>
              <w:adjustRightInd w:val="0"/>
              <w:spacing w:beforeLines="30" w:afterLines="30"/>
              <w:jc w:val="center"/>
              <w:cnfStyle w:val="000000010000"/>
              <w:rPr>
                <w:rFonts w:cs="Arial"/>
                <w:color w:val="auto"/>
                <w:sz w:val="18"/>
                <w:szCs w:val="18"/>
              </w:rPr>
            </w:pPr>
            <w:r w:rsidRPr="00A014F2">
              <w:rPr>
                <w:rFonts w:cs="Arial"/>
                <w:color w:val="auto"/>
                <w:sz w:val="18"/>
                <w:szCs w:val="18"/>
              </w:rPr>
              <w:t>Osiągnięcie wskaźników społeczno – ekonomicznych na założonym poziomie</w:t>
            </w:r>
          </w:p>
        </w:tc>
        <w:tc>
          <w:tcPr>
            <w:tcW w:w="1134" w:type="dxa"/>
            <w:vAlign w:val="center"/>
          </w:tcPr>
          <w:p w:rsidR="00374615" w:rsidRPr="00A014F2" w:rsidRDefault="00374615" w:rsidP="00BC57DF">
            <w:pPr>
              <w:spacing w:beforeLines="30" w:afterLines="30"/>
              <w:jc w:val="center"/>
              <w:cnfStyle w:val="000000010000"/>
              <w:rPr>
                <w:rFonts w:cs="Arial"/>
                <w:color w:val="auto"/>
                <w:sz w:val="18"/>
                <w:szCs w:val="18"/>
              </w:rPr>
            </w:pPr>
            <w:r>
              <w:rPr>
                <w:rFonts w:cs="Arial"/>
                <w:color w:val="auto"/>
                <w:sz w:val="18"/>
                <w:szCs w:val="18"/>
              </w:rPr>
              <w:t>C</w:t>
            </w:r>
          </w:p>
        </w:tc>
        <w:tc>
          <w:tcPr>
            <w:tcW w:w="709" w:type="dxa"/>
            <w:vAlign w:val="center"/>
          </w:tcPr>
          <w:p w:rsidR="00374615" w:rsidRPr="00A014F2" w:rsidRDefault="00374615" w:rsidP="00BC57DF">
            <w:pPr>
              <w:spacing w:beforeLines="30" w:afterLines="30"/>
              <w:jc w:val="center"/>
              <w:cnfStyle w:val="000000010000"/>
              <w:rPr>
                <w:rFonts w:cs="Arial"/>
                <w:color w:val="auto"/>
                <w:sz w:val="18"/>
                <w:szCs w:val="18"/>
              </w:rPr>
            </w:pPr>
            <w:r>
              <w:rPr>
                <w:rFonts w:cs="Arial"/>
                <w:color w:val="auto"/>
                <w:sz w:val="18"/>
                <w:szCs w:val="18"/>
              </w:rPr>
              <w:t>D</w:t>
            </w:r>
          </w:p>
        </w:tc>
        <w:tc>
          <w:tcPr>
            <w:tcW w:w="1275" w:type="dxa"/>
            <w:vAlign w:val="center"/>
          </w:tcPr>
          <w:p w:rsidR="00374615" w:rsidRPr="00A014F2" w:rsidRDefault="00374615" w:rsidP="00BC57DF">
            <w:pPr>
              <w:autoSpaceDE w:val="0"/>
              <w:autoSpaceDN w:val="0"/>
              <w:adjustRightInd w:val="0"/>
              <w:spacing w:beforeLines="30" w:afterLines="30"/>
              <w:jc w:val="center"/>
              <w:cnfStyle w:val="000000010000"/>
              <w:rPr>
                <w:rFonts w:cs="Arial"/>
                <w:color w:val="auto"/>
                <w:sz w:val="18"/>
                <w:szCs w:val="18"/>
              </w:rPr>
            </w:pPr>
            <w:r>
              <w:rPr>
                <w:rFonts w:cs="Arial"/>
                <w:color w:val="auto"/>
                <w:sz w:val="18"/>
                <w:szCs w:val="18"/>
              </w:rPr>
              <w:t>Zamawiający</w:t>
            </w:r>
          </w:p>
        </w:tc>
        <w:tc>
          <w:tcPr>
            <w:tcW w:w="993" w:type="dxa"/>
            <w:vAlign w:val="center"/>
          </w:tcPr>
          <w:p w:rsidR="00374615" w:rsidRPr="00A014F2" w:rsidRDefault="00374615" w:rsidP="00BC57DF">
            <w:pPr>
              <w:autoSpaceDE w:val="0"/>
              <w:autoSpaceDN w:val="0"/>
              <w:adjustRightInd w:val="0"/>
              <w:spacing w:beforeLines="30" w:afterLines="30"/>
              <w:jc w:val="center"/>
              <w:cnfStyle w:val="000000010000"/>
              <w:rPr>
                <w:rFonts w:cs="Arial"/>
                <w:color w:val="auto"/>
                <w:sz w:val="18"/>
                <w:szCs w:val="18"/>
              </w:rPr>
            </w:pPr>
          </w:p>
        </w:tc>
        <w:tc>
          <w:tcPr>
            <w:tcW w:w="1134" w:type="dxa"/>
            <w:vAlign w:val="center"/>
          </w:tcPr>
          <w:p w:rsidR="00374615" w:rsidRPr="00A014F2" w:rsidRDefault="00374615" w:rsidP="00BC57DF">
            <w:pPr>
              <w:autoSpaceDE w:val="0"/>
              <w:autoSpaceDN w:val="0"/>
              <w:adjustRightInd w:val="0"/>
              <w:spacing w:beforeLines="30" w:afterLines="30"/>
              <w:jc w:val="center"/>
              <w:cnfStyle w:val="000000010000"/>
              <w:rPr>
                <w:rFonts w:cs="Arial"/>
                <w:color w:val="auto"/>
                <w:sz w:val="18"/>
                <w:szCs w:val="18"/>
              </w:rPr>
            </w:pPr>
          </w:p>
        </w:tc>
        <w:tc>
          <w:tcPr>
            <w:tcW w:w="1134" w:type="dxa"/>
            <w:vAlign w:val="center"/>
          </w:tcPr>
          <w:p w:rsidR="00374615" w:rsidRPr="00A014F2" w:rsidRDefault="00374615" w:rsidP="00BC57DF">
            <w:pPr>
              <w:autoSpaceDE w:val="0"/>
              <w:autoSpaceDN w:val="0"/>
              <w:adjustRightInd w:val="0"/>
              <w:spacing w:beforeLines="30" w:afterLines="30"/>
              <w:jc w:val="center"/>
              <w:cnfStyle w:val="000000010000"/>
              <w:rPr>
                <w:rFonts w:cs="Arial"/>
                <w:color w:val="auto"/>
                <w:sz w:val="18"/>
                <w:szCs w:val="18"/>
              </w:rPr>
            </w:pPr>
            <w:r>
              <w:rPr>
                <w:rFonts w:cs="Arial"/>
                <w:color w:val="auto"/>
                <w:sz w:val="18"/>
                <w:szCs w:val="18"/>
              </w:rPr>
              <w:t>x</w:t>
            </w:r>
          </w:p>
        </w:tc>
        <w:tc>
          <w:tcPr>
            <w:tcW w:w="6089" w:type="dxa"/>
            <w:vAlign w:val="center"/>
          </w:tcPr>
          <w:p w:rsidR="00374615" w:rsidRPr="00A014F2" w:rsidRDefault="00374615" w:rsidP="00BC57DF">
            <w:pPr>
              <w:autoSpaceDE w:val="0"/>
              <w:autoSpaceDN w:val="0"/>
              <w:adjustRightInd w:val="0"/>
              <w:spacing w:beforeLines="30" w:afterLines="30"/>
              <w:cnfStyle w:val="000000010000"/>
              <w:rPr>
                <w:rFonts w:cs="Arial"/>
                <w:color w:val="auto"/>
                <w:sz w:val="18"/>
                <w:szCs w:val="18"/>
              </w:rPr>
            </w:pPr>
            <w:r w:rsidRPr="00A014F2">
              <w:rPr>
                <w:rFonts w:cs="Arial"/>
                <w:color w:val="auto"/>
                <w:sz w:val="18"/>
                <w:szCs w:val="18"/>
              </w:rPr>
              <w:t>Osiągnięcie założonych wskaźników społeczno - ekonomicznych jest uzależnione od czynników zewnętrznych, w tym sytuacji gospodarczej w Polsce i na świecie, jak również od tempa realizacji przedsięwzięć komplementarnych.</w:t>
            </w:r>
          </w:p>
          <w:p w:rsidR="00374615" w:rsidRPr="00A014F2" w:rsidRDefault="00374615" w:rsidP="00BC57DF">
            <w:pPr>
              <w:autoSpaceDE w:val="0"/>
              <w:autoSpaceDN w:val="0"/>
              <w:adjustRightInd w:val="0"/>
              <w:spacing w:beforeLines="30" w:afterLines="30"/>
              <w:cnfStyle w:val="000000010000"/>
              <w:rPr>
                <w:rFonts w:cs="Arial"/>
                <w:color w:val="auto"/>
                <w:sz w:val="18"/>
                <w:szCs w:val="18"/>
              </w:rPr>
            </w:pPr>
            <w:r w:rsidRPr="00A014F2">
              <w:rPr>
                <w:rFonts w:cs="Arial"/>
                <w:color w:val="auto"/>
                <w:sz w:val="18"/>
                <w:szCs w:val="18"/>
              </w:rPr>
              <w:t>Dla osiągnięcia wskaźników niezbędna będzie kontynuacja skutecznych działań promocyjnych wzmacniających atrakcyjność nowego połączenia pasażerskiego.</w:t>
            </w:r>
          </w:p>
        </w:tc>
      </w:tr>
      <w:tr w:rsidR="00374615" w:rsidRPr="008A14C9" w:rsidTr="00374615">
        <w:trPr>
          <w:gridAfter w:val="1"/>
          <w:cnfStyle w:val="000000100000"/>
          <w:wAfter w:w="6" w:type="dxa"/>
        </w:trPr>
        <w:tc>
          <w:tcPr>
            <w:cnfStyle w:val="001000000000"/>
            <w:tcW w:w="675" w:type="dxa"/>
            <w:vAlign w:val="center"/>
          </w:tcPr>
          <w:p w:rsidR="00374615" w:rsidRPr="00862DD5" w:rsidRDefault="00374615" w:rsidP="00BC57DF">
            <w:pPr>
              <w:keepNext/>
              <w:spacing w:beforeLines="30" w:afterLines="30"/>
              <w:jc w:val="center"/>
              <w:rPr>
                <w:rFonts w:cs="Arial"/>
                <w:color w:val="FFFFFF" w:themeColor="background1"/>
                <w:sz w:val="18"/>
                <w:szCs w:val="18"/>
              </w:rPr>
            </w:pPr>
            <w:r w:rsidRPr="00862DD5">
              <w:rPr>
                <w:rFonts w:cs="Arial"/>
                <w:color w:val="FFFFFF" w:themeColor="background1"/>
                <w:sz w:val="18"/>
                <w:szCs w:val="18"/>
              </w:rPr>
              <w:t>1</w:t>
            </w:r>
            <w:r>
              <w:rPr>
                <w:rFonts w:cs="Arial"/>
                <w:color w:val="FFFFFF" w:themeColor="background1"/>
                <w:sz w:val="18"/>
                <w:szCs w:val="18"/>
              </w:rPr>
              <w:t>2</w:t>
            </w:r>
          </w:p>
        </w:tc>
        <w:tc>
          <w:tcPr>
            <w:tcW w:w="1418" w:type="dxa"/>
            <w:vAlign w:val="center"/>
          </w:tcPr>
          <w:p w:rsidR="00374615" w:rsidRPr="00A014F2" w:rsidRDefault="00374615" w:rsidP="00BC57DF">
            <w:pPr>
              <w:keepNext/>
              <w:spacing w:beforeLines="30" w:afterLines="30"/>
              <w:jc w:val="center"/>
              <w:cnfStyle w:val="000000100000"/>
              <w:rPr>
                <w:rFonts w:cs="Arial"/>
                <w:color w:val="auto"/>
                <w:sz w:val="18"/>
                <w:szCs w:val="18"/>
              </w:rPr>
            </w:pPr>
            <w:r w:rsidRPr="00A014F2">
              <w:rPr>
                <w:rFonts w:cs="Arial"/>
                <w:color w:val="auto"/>
                <w:sz w:val="18"/>
                <w:szCs w:val="18"/>
              </w:rPr>
              <w:t>Mniejsze niż zakładano ilości podróżnych na sieci</w:t>
            </w:r>
          </w:p>
        </w:tc>
        <w:tc>
          <w:tcPr>
            <w:tcW w:w="1134" w:type="dxa"/>
            <w:vAlign w:val="center"/>
          </w:tcPr>
          <w:p w:rsidR="00374615" w:rsidRPr="00A014F2" w:rsidRDefault="00374615" w:rsidP="00BC57DF">
            <w:pPr>
              <w:keepNext/>
              <w:spacing w:beforeLines="30" w:afterLines="30"/>
              <w:jc w:val="center"/>
              <w:cnfStyle w:val="000000100000"/>
              <w:rPr>
                <w:rFonts w:cs="Arial"/>
                <w:color w:val="auto"/>
                <w:sz w:val="18"/>
                <w:szCs w:val="18"/>
              </w:rPr>
            </w:pPr>
            <w:r>
              <w:rPr>
                <w:rFonts w:cs="Arial"/>
                <w:color w:val="auto"/>
                <w:sz w:val="18"/>
                <w:szCs w:val="18"/>
              </w:rPr>
              <w:t>C</w:t>
            </w:r>
          </w:p>
        </w:tc>
        <w:tc>
          <w:tcPr>
            <w:tcW w:w="709" w:type="dxa"/>
            <w:vAlign w:val="center"/>
          </w:tcPr>
          <w:p w:rsidR="00374615" w:rsidRPr="00A014F2" w:rsidRDefault="00374615" w:rsidP="00BC57DF">
            <w:pPr>
              <w:keepNext/>
              <w:spacing w:beforeLines="30" w:afterLines="30"/>
              <w:jc w:val="center"/>
              <w:cnfStyle w:val="000000100000"/>
              <w:rPr>
                <w:rFonts w:cs="Arial"/>
                <w:color w:val="auto"/>
                <w:sz w:val="18"/>
                <w:szCs w:val="18"/>
              </w:rPr>
            </w:pPr>
            <w:r>
              <w:rPr>
                <w:rFonts w:cs="Arial"/>
                <w:color w:val="auto"/>
                <w:sz w:val="18"/>
                <w:szCs w:val="18"/>
              </w:rPr>
              <w:t>D</w:t>
            </w:r>
          </w:p>
        </w:tc>
        <w:tc>
          <w:tcPr>
            <w:tcW w:w="1275" w:type="dxa"/>
            <w:vAlign w:val="center"/>
          </w:tcPr>
          <w:p w:rsidR="00374615" w:rsidRPr="00A014F2" w:rsidRDefault="00374615" w:rsidP="00BC57DF">
            <w:pPr>
              <w:keepNext/>
              <w:autoSpaceDE w:val="0"/>
              <w:autoSpaceDN w:val="0"/>
              <w:adjustRightInd w:val="0"/>
              <w:spacing w:beforeLines="30" w:afterLines="30"/>
              <w:jc w:val="center"/>
              <w:cnfStyle w:val="000000100000"/>
              <w:rPr>
                <w:rFonts w:cs="Arial"/>
                <w:color w:val="auto"/>
                <w:sz w:val="18"/>
                <w:szCs w:val="18"/>
              </w:rPr>
            </w:pPr>
            <w:r>
              <w:rPr>
                <w:rFonts w:cs="Arial"/>
                <w:color w:val="auto"/>
                <w:sz w:val="18"/>
                <w:szCs w:val="18"/>
              </w:rPr>
              <w:t>Zamawiający</w:t>
            </w:r>
          </w:p>
        </w:tc>
        <w:tc>
          <w:tcPr>
            <w:tcW w:w="993" w:type="dxa"/>
            <w:vAlign w:val="center"/>
          </w:tcPr>
          <w:p w:rsidR="00374615" w:rsidRPr="00A014F2" w:rsidRDefault="00374615" w:rsidP="00BC57DF">
            <w:pPr>
              <w:keepNext/>
              <w:autoSpaceDE w:val="0"/>
              <w:autoSpaceDN w:val="0"/>
              <w:adjustRightInd w:val="0"/>
              <w:spacing w:beforeLines="30" w:afterLines="30"/>
              <w:jc w:val="center"/>
              <w:cnfStyle w:val="000000100000"/>
              <w:rPr>
                <w:rFonts w:cs="Arial"/>
                <w:color w:val="auto"/>
                <w:sz w:val="18"/>
                <w:szCs w:val="18"/>
              </w:rPr>
            </w:pPr>
          </w:p>
        </w:tc>
        <w:tc>
          <w:tcPr>
            <w:tcW w:w="1134" w:type="dxa"/>
            <w:vAlign w:val="center"/>
          </w:tcPr>
          <w:p w:rsidR="00374615" w:rsidRPr="00A014F2" w:rsidRDefault="00374615" w:rsidP="00BC57DF">
            <w:pPr>
              <w:keepNext/>
              <w:autoSpaceDE w:val="0"/>
              <w:autoSpaceDN w:val="0"/>
              <w:adjustRightInd w:val="0"/>
              <w:spacing w:beforeLines="30" w:afterLines="30"/>
              <w:jc w:val="center"/>
              <w:cnfStyle w:val="000000100000"/>
              <w:rPr>
                <w:rFonts w:cs="Arial"/>
                <w:color w:val="auto"/>
                <w:sz w:val="18"/>
                <w:szCs w:val="18"/>
              </w:rPr>
            </w:pPr>
          </w:p>
        </w:tc>
        <w:tc>
          <w:tcPr>
            <w:tcW w:w="1134" w:type="dxa"/>
            <w:vAlign w:val="center"/>
          </w:tcPr>
          <w:p w:rsidR="00374615" w:rsidRPr="00A014F2" w:rsidRDefault="00374615" w:rsidP="00BC57DF">
            <w:pPr>
              <w:keepNext/>
              <w:autoSpaceDE w:val="0"/>
              <w:autoSpaceDN w:val="0"/>
              <w:adjustRightInd w:val="0"/>
              <w:spacing w:beforeLines="30" w:afterLines="30"/>
              <w:jc w:val="center"/>
              <w:cnfStyle w:val="000000100000"/>
              <w:rPr>
                <w:rFonts w:cs="Arial"/>
                <w:color w:val="auto"/>
                <w:sz w:val="18"/>
                <w:szCs w:val="18"/>
              </w:rPr>
            </w:pPr>
            <w:r>
              <w:rPr>
                <w:rFonts w:cs="Arial"/>
                <w:color w:val="auto"/>
                <w:sz w:val="18"/>
                <w:szCs w:val="18"/>
              </w:rPr>
              <w:t>x</w:t>
            </w:r>
          </w:p>
        </w:tc>
        <w:tc>
          <w:tcPr>
            <w:tcW w:w="6089" w:type="dxa"/>
            <w:vAlign w:val="center"/>
          </w:tcPr>
          <w:p w:rsidR="00374615" w:rsidRPr="00A014F2" w:rsidRDefault="00374615" w:rsidP="00BC57DF">
            <w:pPr>
              <w:keepNext/>
              <w:autoSpaceDE w:val="0"/>
              <w:autoSpaceDN w:val="0"/>
              <w:adjustRightInd w:val="0"/>
              <w:spacing w:beforeLines="30" w:afterLines="30"/>
              <w:cnfStyle w:val="000000100000"/>
              <w:rPr>
                <w:rFonts w:cs="Arial"/>
                <w:color w:val="auto"/>
                <w:sz w:val="18"/>
                <w:szCs w:val="18"/>
              </w:rPr>
            </w:pPr>
            <w:r w:rsidRPr="00A014F2">
              <w:rPr>
                <w:rFonts w:cs="Arial"/>
                <w:color w:val="auto"/>
                <w:sz w:val="18"/>
                <w:szCs w:val="18"/>
              </w:rPr>
              <w:t>Eksperci prognozujący wielkość przewozów pasażerskich oraz wynikającą z nich ilość pociągów, dołożyli wszelkich starań dla uzyskania wiarygodnych i rzetelnych prognoz. Niemniej mogą wystąpić problemy związane z postrzeganiem atrakcyjności połączenia, wpływające na mniejsze zainteresowanie podróżnych przewozem.</w:t>
            </w:r>
          </w:p>
        </w:tc>
      </w:tr>
    </w:tbl>
    <w:p w:rsidR="00374615" w:rsidRDefault="00374615" w:rsidP="00374615">
      <w:pPr>
        <w:pStyle w:val="Legenda"/>
        <w:spacing w:before="0"/>
        <w:rPr>
          <w:b w:val="0"/>
          <w:bCs w:val="0"/>
          <w:i/>
          <w:color w:val="829CBD"/>
          <w:sz w:val="18"/>
        </w:rPr>
      </w:pPr>
      <w:r w:rsidRPr="005112E5">
        <w:rPr>
          <w:b w:val="0"/>
          <w:bCs w:val="0"/>
          <w:i/>
          <w:color w:val="829CBD"/>
          <w:sz w:val="18"/>
        </w:rPr>
        <w:t>Źródło: opracowanie własne</w:t>
      </w:r>
    </w:p>
    <w:p w:rsidR="00374615" w:rsidRDefault="00374615" w:rsidP="00374615">
      <w:pPr>
        <w:pStyle w:val="Legenda"/>
        <w:spacing w:before="0"/>
        <w:rPr>
          <w:b w:val="0"/>
          <w:bCs w:val="0"/>
          <w:i/>
          <w:color w:val="829CBD"/>
          <w:sz w:val="18"/>
        </w:rPr>
        <w:sectPr w:rsidR="00374615" w:rsidSect="00374615">
          <w:pgSz w:w="16838" w:h="11906" w:orient="landscape" w:code="9"/>
          <w:pgMar w:top="1418" w:right="1418" w:bottom="1418" w:left="1418" w:header="709" w:footer="709" w:gutter="0"/>
          <w:cols w:space="708"/>
          <w:docGrid w:linePitch="360"/>
        </w:sectPr>
      </w:pPr>
      <w:r w:rsidRPr="005112E5">
        <w:rPr>
          <w:b w:val="0"/>
          <w:bCs w:val="0"/>
          <w:i/>
          <w:color w:val="829CBD"/>
          <w:sz w:val="18"/>
        </w:rPr>
        <w:t>.</w:t>
      </w:r>
    </w:p>
    <w:p w:rsidR="00374615" w:rsidRPr="005112E5" w:rsidRDefault="00374615" w:rsidP="00374615">
      <w:pPr>
        <w:pStyle w:val="Legenda"/>
        <w:spacing w:before="0"/>
        <w:rPr>
          <w:b w:val="0"/>
          <w:bCs w:val="0"/>
          <w:i/>
          <w:color w:val="829CBD"/>
          <w:sz w:val="18"/>
        </w:rPr>
      </w:pPr>
    </w:p>
    <w:p w:rsidR="00374615" w:rsidRPr="00EC0D60" w:rsidRDefault="00374615" w:rsidP="00374615">
      <w:pPr>
        <w:spacing w:after="0"/>
        <w:rPr>
          <w:rFonts w:eastAsia="Times New Roman" w:cs="Arial"/>
          <w:color w:val="auto"/>
          <w:lang w:eastAsia="pl-PL"/>
        </w:rPr>
      </w:pPr>
      <w:r w:rsidRPr="00EC0D60">
        <w:rPr>
          <w:rFonts w:eastAsia="Times New Roman" w:cs="Arial"/>
          <w:color w:val="auto"/>
          <w:lang w:eastAsia="pl-PL"/>
        </w:rPr>
        <w:t>W celu określenia poziomu niepewności na jaki narażony jest realizowany projekt ze względu na dany czynnik ryzyka zastosowano macierz kwantyfikacji ryzyka zwaną również macierzą prawdopodobieństwa i skutków ryzyka. Poziom ryzyka stanowi iloczyn prawdopodobieństwa oraz wpływu czynnika na Projekt. Poniżej znajduje się macierz prezentująca poziom wspomnianego zagrożenia, uzupełniona o liczbę zidentyfikowanych ryzyk (liczby pod liczbami pogrubionymi) w każdej konfiguracji praw</w:t>
      </w:r>
      <w:r>
        <w:rPr>
          <w:rFonts w:eastAsia="Times New Roman" w:cs="Arial"/>
          <w:color w:val="auto"/>
          <w:lang w:eastAsia="pl-PL"/>
        </w:rPr>
        <w:t>dopodobieństwa wystąpienia oraz </w:t>
      </w:r>
      <w:r w:rsidRPr="00EC0D60">
        <w:rPr>
          <w:rFonts w:eastAsia="Times New Roman" w:cs="Arial"/>
          <w:color w:val="auto"/>
          <w:lang w:eastAsia="pl-PL"/>
        </w:rPr>
        <w:t>wpływu na projekt (pogrubione liczby).</w:t>
      </w:r>
    </w:p>
    <w:p w:rsidR="00374615" w:rsidRPr="005112E5" w:rsidRDefault="00374615" w:rsidP="00374615">
      <w:pPr>
        <w:pStyle w:val="Legenda"/>
      </w:pPr>
      <w:bookmarkStart w:id="1242" w:name="_Toc419298716"/>
      <w:bookmarkStart w:id="1243" w:name="_Toc420604212"/>
      <w:bookmarkStart w:id="1244" w:name="_Toc425413446"/>
      <w:bookmarkStart w:id="1245" w:name="_Toc462930190"/>
      <w:r>
        <w:t xml:space="preserve">Rysunek </w:t>
      </w:r>
      <w:fldSimple w:instr=" SEQ Rysunek \* ARABIC ">
        <w:r w:rsidR="00174753">
          <w:rPr>
            <w:noProof/>
          </w:rPr>
          <w:t>1</w:t>
        </w:r>
      </w:fldSimple>
      <w:r w:rsidRPr="005112E5">
        <w:t>:</w:t>
      </w:r>
      <w:r>
        <w:t xml:space="preserve"> </w:t>
      </w:r>
      <w:r w:rsidRPr="005112E5">
        <w:t>Macierz</w:t>
      </w:r>
      <w:bookmarkEnd w:id="1242"/>
      <w:bookmarkEnd w:id="1243"/>
      <w:bookmarkEnd w:id="1244"/>
      <w:bookmarkEnd w:id="1245"/>
    </w:p>
    <w:tbl>
      <w:tblPr>
        <w:tblW w:w="6511" w:type="dxa"/>
        <w:jc w:val="center"/>
        <w:tblInd w:w="70" w:type="dxa"/>
        <w:tblCellMar>
          <w:left w:w="70" w:type="dxa"/>
          <w:right w:w="70" w:type="dxa"/>
        </w:tblCellMar>
        <w:tblLook w:val="04A0"/>
      </w:tblPr>
      <w:tblGrid>
        <w:gridCol w:w="395"/>
        <w:gridCol w:w="376"/>
        <w:gridCol w:w="976"/>
        <w:gridCol w:w="190"/>
        <w:gridCol w:w="976"/>
        <w:gridCol w:w="190"/>
        <w:gridCol w:w="976"/>
        <w:gridCol w:w="190"/>
        <w:gridCol w:w="976"/>
        <w:gridCol w:w="190"/>
        <w:gridCol w:w="976"/>
        <w:gridCol w:w="216"/>
      </w:tblGrid>
      <w:tr w:rsidR="00374615" w:rsidRPr="003A1215" w:rsidTr="00374615">
        <w:trPr>
          <w:trHeight w:val="465"/>
          <w:jc w:val="center"/>
        </w:trPr>
        <w:tc>
          <w:tcPr>
            <w:tcW w:w="395" w:type="dxa"/>
            <w:vMerge w:val="restart"/>
            <w:tcBorders>
              <w:top w:val="nil"/>
              <w:left w:val="nil"/>
              <w:bottom w:val="single" w:sz="4" w:space="0" w:color="000000"/>
              <w:right w:val="nil"/>
            </w:tcBorders>
            <w:shd w:val="clear" w:color="auto" w:fill="auto"/>
            <w:noWrap/>
            <w:vAlign w:val="bottom"/>
            <w:hideMark/>
          </w:tcPr>
          <w:p w:rsidR="00374615" w:rsidRPr="003A1215" w:rsidRDefault="00374615" w:rsidP="00374615">
            <w:pPr>
              <w:spacing w:before="0" w:after="0" w:line="240" w:lineRule="auto"/>
              <w:jc w:val="left"/>
              <w:rPr>
                <w:rFonts w:ascii="Calibri" w:eastAsia="Times New Roman" w:hAnsi="Calibri" w:cs="Times New Roman"/>
                <w:color w:val="000000"/>
                <w:lang w:eastAsia="pl-PL"/>
              </w:rPr>
            </w:pPr>
            <w:r>
              <w:rPr>
                <w:rFonts w:ascii="Calibri" w:eastAsia="Times New Roman" w:hAnsi="Calibri" w:cs="Times New Roman"/>
                <w:noProof/>
                <w:color w:val="000000"/>
                <w:sz w:val="22"/>
                <w:lang w:eastAsia="pl-PL"/>
              </w:rPr>
              <w:drawing>
                <wp:anchor distT="0" distB="0" distL="114300" distR="114300" simplePos="0" relativeHeight="251669504" behindDoc="0" locked="0" layoutInCell="1" allowOverlap="1">
                  <wp:simplePos x="0" y="0"/>
                  <wp:positionH relativeFrom="column">
                    <wp:posOffset>9525</wp:posOffset>
                  </wp:positionH>
                  <wp:positionV relativeFrom="paragraph">
                    <wp:posOffset>85725</wp:posOffset>
                  </wp:positionV>
                  <wp:extent cx="276225" cy="3076575"/>
                  <wp:effectExtent l="635" t="0" r="0" b="0"/>
                  <wp:wrapNone/>
                  <wp:docPr id="11" name="TextBox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874418" y="1872733"/>
                            <a:ext cx="3057528" cy="264560"/>
                            <a:chOff x="-874418" y="1872733"/>
                            <a:chExt cx="3057528" cy="264560"/>
                          </a:xfrm>
                        </a:grpSpPr>
                        <a:sp>
                          <a:nvSpPr>
                            <a:cNvPr id="2" name="TextBox 1"/>
                            <a:cNvSpPr txBox="1"/>
                          </a:nvSpPr>
                          <a:spPr>
                            <a:xfrm rot="16200000">
                              <a:off x="-874418" y="1872733"/>
                              <a:ext cx="3057528" cy="264560"/>
                            </a:xfrm>
                            <a:prstGeom prst="rect">
                              <a:avLst/>
                            </a:prstGeom>
                            <a:noFill/>
                          </a:spPr>
                          <a:txSp>
                            <a:txBody>
                              <a:bodyPr wrap="square" rtlCol="0" anchor="ctr">
                                <a:spAutoFit/>
                              </a:bodyPr>
                              <a:lstStyle>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a:pPr algn="ctr"/>
                                <a:r>
                                  <a:rPr lang="pl-PL" sz="1100">
                                    <a:latin typeface="Arial" pitchFamily="34" charset="0"/>
                                    <a:cs typeface="Arial" pitchFamily="34" charset="0"/>
                                  </a:rPr>
                                  <a:t>Prawdopodobieństwo </a:t>
                                </a:r>
                              </a:p>
                            </a:txBody>
                            <a:useSpRect/>
                          </a:txSp>
                          <a:style>
                            <a:lnRef idx="0">
                              <a:scrgbClr r="0" g="0" b="0"/>
                            </a:lnRef>
                            <a:fillRef idx="0">
                              <a:scrgbClr r="0" g="0" b="0"/>
                            </a:fillRef>
                            <a:effectRef idx="0">
                              <a:scrgbClr r="0" g="0" b="0"/>
                            </a:effectRef>
                            <a:fontRef idx="minor">
                              <a:schemeClr val="tx1"/>
                            </a:fontRef>
                          </a:style>
                        </a:sp>
                      </lc:lockedCanvas>
                    </a:graphicData>
                  </a:graphic>
                </wp:anchor>
              </w:drawing>
            </w:r>
          </w:p>
          <w:p w:rsidR="00374615" w:rsidRPr="003A1215" w:rsidRDefault="00374615" w:rsidP="00374615">
            <w:pPr>
              <w:spacing w:before="0" w:after="0" w:line="240" w:lineRule="auto"/>
              <w:jc w:val="left"/>
              <w:rPr>
                <w:rFonts w:ascii="Calibri" w:eastAsia="Times New Roman" w:hAnsi="Calibri" w:cs="Times New Roman"/>
                <w:color w:val="000000"/>
                <w:lang w:eastAsia="pl-PL"/>
              </w:rPr>
            </w:pPr>
          </w:p>
        </w:tc>
        <w:tc>
          <w:tcPr>
            <w:tcW w:w="37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74615" w:rsidRPr="003A1215" w:rsidRDefault="00374615" w:rsidP="00374615">
            <w:pPr>
              <w:spacing w:before="0" w:after="0" w:line="240" w:lineRule="auto"/>
              <w:jc w:val="center"/>
              <w:rPr>
                <w:rFonts w:ascii="Calibri" w:eastAsia="Times New Roman" w:hAnsi="Calibri" w:cs="Times New Roman"/>
                <w:color w:val="000000"/>
                <w:lang w:eastAsia="pl-PL"/>
              </w:rPr>
            </w:pPr>
            <w:r>
              <w:rPr>
                <w:rFonts w:ascii="Calibri" w:eastAsia="Times New Roman" w:hAnsi="Calibri" w:cs="Times New Roman"/>
                <w:color w:val="000000"/>
                <w:sz w:val="22"/>
                <w:lang w:eastAsia="pl-PL"/>
              </w:rPr>
              <w:t>E</w:t>
            </w:r>
          </w:p>
        </w:tc>
        <w:tc>
          <w:tcPr>
            <w:tcW w:w="976" w:type="dxa"/>
            <w:tcBorders>
              <w:top w:val="single" w:sz="4" w:space="0" w:color="auto"/>
              <w:left w:val="nil"/>
              <w:bottom w:val="nil"/>
              <w:right w:val="nil"/>
            </w:tcBorders>
            <w:shd w:val="clear" w:color="000000" w:fill="BFBFBF"/>
            <w:noWrap/>
            <w:vAlign w:val="bottom"/>
            <w:hideMark/>
          </w:tcPr>
          <w:p w:rsidR="00374615" w:rsidRPr="003A1215" w:rsidRDefault="00374615" w:rsidP="00374615">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5</w:t>
            </w:r>
          </w:p>
        </w:tc>
        <w:tc>
          <w:tcPr>
            <w:tcW w:w="136" w:type="dxa"/>
            <w:tcBorders>
              <w:top w:val="single" w:sz="4" w:space="0" w:color="auto"/>
              <w:left w:val="nil"/>
              <w:bottom w:val="nil"/>
              <w:right w:val="single" w:sz="4" w:space="0" w:color="auto"/>
            </w:tcBorders>
            <w:shd w:val="clear" w:color="000000" w:fill="BFBFBF"/>
            <w:noWrap/>
            <w:vAlign w:val="bottom"/>
            <w:hideMark/>
          </w:tcPr>
          <w:p w:rsidR="00374615" w:rsidRPr="003A1215" w:rsidRDefault="00374615" w:rsidP="00374615">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 </w:t>
            </w:r>
          </w:p>
        </w:tc>
        <w:tc>
          <w:tcPr>
            <w:tcW w:w="976" w:type="dxa"/>
            <w:tcBorders>
              <w:top w:val="single" w:sz="4" w:space="0" w:color="auto"/>
              <w:left w:val="nil"/>
              <w:bottom w:val="nil"/>
              <w:right w:val="nil"/>
            </w:tcBorders>
            <w:shd w:val="clear" w:color="000000" w:fill="BFBFBF"/>
            <w:noWrap/>
            <w:vAlign w:val="bottom"/>
            <w:hideMark/>
          </w:tcPr>
          <w:p w:rsidR="00374615" w:rsidRPr="003A1215" w:rsidRDefault="00374615" w:rsidP="00374615">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10</w:t>
            </w:r>
          </w:p>
        </w:tc>
        <w:tc>
          <w:tcPr>
            <w:tcW w:w="176" w:type="dxa"/>
            <w:tcBorders>
              <w:top w:val="single" w:sz="4" w:space="0" w:color="auto"/>
              <w:left w:val="nil"/>
              <w:bottom w:val="nil"/>
              <w:right w:val="single" w:sz="4" w:space="0" w:color="auto"/>
            </w:tcBorders>
            <w:shd w:val="clear" w:color="000000" w:fill="BFBFBF"/>
            <w:noWrap/>
            <w:vAlign w:val="bottom"/>
            <w:hideMark/>
          </w:tcPr>
          <w:p w:rsidR="00374615" w:rsidRPr="003A1215" w:rsidRDefault="00374615" w:rsidP="00374615">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 </w:t>
            </w:r>
          </w:p>
        </w:tc>
        <w:tc>
          <w:tcPr>
            <w:tcW w:w="976" w:type="dxa"/>
            <w:tcBorders>
              <w:top w:val="single" w:sz="4" w:space="0" w:color="auto"/>
              <w:left w:val="nil"/>
              <w:bottom w:val="nil"/>
              <w:right w:val="nil"/>
            </w:tcBorders>
            <w:shd w:val="clear" w:color="000000" w:fill="D99795"/>
            <w:noWrap/>
            <w:vAlign w:val="bottom"/>
            <w:hideMark/>
          </w:tcPr>
          <w:p w:rsidR="00374615" w:rsidRPr="003A1215" w:rsidRDefault="00374615" w:rsidP="00374615">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15</w:t>
            </w:r>
          </w:p>
        </w:tc>
        <w:tc>
          <w:tcPr>
            <w:tcW w:w="176" w:type="dxa"/>
            <w:tcBorders>
              <w:top w:val="single" w:sz="4" w:space="0" w:color="auto"/>
              <w:left w:val="nil"/>
              <w:bottom w:val="nil"/>
              <w:right w:val="single" w:sz="4" w:space="0" w:color="auto"/>
            </w:tcBorders>
            <w:shd w:val="clear" w:color="000000" w:fill="D99795"/>
            <w:noWrap/>
            <w:vAlign w:val="bottom"/>
            <w:hideMark/>
          </w:tcPr>
          <w:p w:rsidR="00374615" w:rsidRPr="003A1215" w:rsidRDefault="00374615" w:rsidP="00374615">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 </w:t>
            </w:r>
          </w:p>
        </w:tc>
        <w:tc>
          <w:tcPr>
            <w:tcW w:w="976" w:type="dxa"/>
            <w:tcBorders>
              <w:top w:val="single" w:sz="4" w:space="0" w:color="auto"/>
              <w:left w:val="nil"/>
              <w:bottom w:val="nil"/>
              <w:right w:val="nil"/>
            </w:tcBorders>
            <w:shd w:val="clear" w:color="000000" w:fill="D99795"/>
            <w:noWrap/>
            <w:vAlign w:val="bottom"/>
            <w:hideMark/>
          </w:tcPr>
          <w:p w:rsidR="00374615" w:rsidRPr="003A1215" w:rsidRDefault="00374615" w:rsidP="00374615">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20</w:t>
            </w:r>
          </w:p>
        </w:tc>
        <w:tc>
          <w:tcPr>
            <w:tcW w:w="156" w:type="dxa"/>
            <w:tcBorders>
              <w:top w:val="single" w:sz="4" w:space="0" w:color="auto"/>
              <w:left w:val="nil"/>
              <w:bottom w:val="nil"/>
              <w:right w:val="single" w:sz="4" w:space="0" w:color="auto"/>
            </w:tcBorders>
            <w:shd w:val="clear" w:color="000000" w:fill="D99795"/>
            <w:noWrap/>
            <w:vAlign w:val="bottom"/>
            <w:hideMark/>
          </w:tcPr>
          <w:p w:rsidR="00374615" w:rsidRPr="003A1215" w:rsidRDefault="00374615" w:rsidP="00374615">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 </w:t>
            </w:r>
          </w:p>
        </w:tc>
        <w:tc>
          <w:tcPr>
            <w:tcW w:w="976" w:type="dxa"/>
            <w:tcBorders>
              <w:top w:val="single" w:sz="4" w:space="0" w:color="auto"/>
              <w:left w:val="nil"/>
              <w:bottom w:val="nil"/>
              <w:right w:val="nil"/>
            </w:tcBorders>
            <w:shd w:val="clear" w:color="000000" w:fill="D99795"/>
            <w:noWrap/>
            <w:vAlign w:val="bottom"/>
            <w:hideMark/>
          </w:tcPr>
          <w:p w:rsidR="00374615" w:rsidRPr="003A1215" w:rsidRDefault="00374615" w:rsidP="00374615">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25</w:t>
            </w:r>
          </w:p>
        </w:tc>
        <w:tc>
          <w:tcPr>
            <w:tcW w:w="216" w:type="dxa"/>
            <w:tcBorders>
              <w:top w:val="single" w:sz="4" w:space="0" w:color="auto"/>
              <w:left w:val="nil"/>
              <w:bottom w:val="nil"/>
              <w:right w:val="single" w:sz="4" w:space="0" w:color="auto"/>
            </w:tcBorders>
            <w:shd w:val="clear" w:color="000000" w:fill="D99795"/>
            <w:noWrap/>
            <w:vAlign w:val="bottom"/>
            <w:hideMark/>
          </w:tcPr>
          <w:p w:rsidR="00374615" w:rsidRPr="003A1215" w:rsidRDefault="00374615" w:rsidP="00374615">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 </w:t>
            </w:r>
          </w:p>
        </w:tc>
      </w:tr>
      <w:tr w:rsidR="00374615" w:rsidRPr="003A1215" w:rsidTr="00374615">
        <w:trPr>
          <w:trHeight w:val="540"/>
          <w:jc w:val="center"/>
        </w:trPr>
        <w:tc>
          <w:tcPr>
            <w:tcW w:w="395" w:type="dxa"/>
            <w:vMerge/>
            <w:tcBorders>
              <w:top w:val="nil"/>
              <w:left w:val="nil"/>
              <w:bottom w:val="single" w:sz="4" w:space="0" w:color="000000"/>
              <w:right w:val="nil"/>
            </w:tcBorders>
            <w:vAlign w:val="center"/>
            <w:hideMark/>
          </w:tcPr>
          <w:p w:rsidR="00374615" w:rsidRPr="003A1215" w:rsidRDefault="00374615" w:rsidP="00374615">
            <w:pPr>
              <w:spacing w:before="0" w:after="0" w:line="240" w:lineRule="auto"/>
              <w:jc w:val="left"/>
              <w:rPr>
                <w:rFonts w:ascii="Calibri" w:eastAsia="Times New Roman" w:hAnsi="Calibri" w:cs="Times New Roman"/>
                <w:color w:val="000000"/>
                <w:lang w:eastAsia="pl-PL"/>
              </w:rPr>
            </w:pPr>
          </w:p>
        </w:tc>
        <w:tc>
          <w:tcPr>
            <w:tcW w:w="376" w:type="dxa"/>
            <w:vMerge/>
            <w:tcBorders>
              <w:top w:val="single" w:sz="4" w:space="0" w:color="auto"/>
              <w:left w:val="single" w:sz="4" w:space="0" w:color="auto"/>
              <w:bottom w:val="single" w:sz="4" w:space="0" w:color="000000"/>
              <w:right w:val="single" w:sz="4" w:space="0" w:color="auto"/>
            </w:tcBorders>
            <w:vAlign w:val="center"/>
            <w:hideMark/>
          </w:tcPr>
          <w:p w:rsidR="00374615" w:rsidRPr="003A1215" w:rsidRDefault="00374615" w:rsidP="00374615">
            <w:pPr>
              <w:spacing w:before="0" w:after="0" w:line="240" w:lineRule="auto"/>
              <w:jc w:val="left"/>
              <w:rPr>
                <w:rFonts w:ascii="Calibri" w:eastAsia="Times New Roman" w:hAnsi="Calibri" w:cs="Times New Roman"/>
                <w:color w:val="000000"/>
                <w:lang w:eastAsia="pl-PL"/>
              </w:rPr>
            </w:pPr>
          </w:p>
        </w:tc>
        <w:tc>
          <w:tcPr>
            <w:tcW w:w="976" w:type="dxa"/>
            <w:tcBorders>
              <w:top w:val="nil"/>
              <w:left w:val="nil"/>
              <w:bottom w:val="single" w:sz="4" w:space="0" w:color="auto"/>
              <w:right w:val="nil"/>
            </w:tcBorders>
            <w:shd w:val="clear" w:color="000000" w:fill="BFBFBF"/>
            <w:noWrap/>
            <w:vAlign w:val="bottom"/>
            <w:hideMark/>
          </w:tcPr>
          <w:p w:rsidR="00374615" w:rsidRPr="003A1215" w:rsidRDefault="00374615" w:rsidP="00374615">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0</w:t>
            </w:r>
          </w:p>
        </w:tc>
        <w:tc>
          <w:tcPr>
            <w:tcW w:w="136" w:type="dxa"/>
            <w:tcBorders>
              <w:top w:val="nil"/>
              <w:left w:val="nil"/>
              <w:bottom w:val="single" w:sz="4" w:space="0" w:color="auto"/>
              <w:right w:val="single" w:sz="4" w:space="0" w:color="auto"/>
            </w:tcBorders>
            <w:shd w:val="clear" w:color="000000" w:fill="BFBFBF"/>
            <w:noWrap/>
            <w:vAlign w:val="bottom"/>
            <w:hideMark/>
          </w:tcPr>
          <w:p w:rsidR="00374615" w:rsidRPr="003A1215" w:rsidRDefault="00374615" w:rsidP="00374615">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 </w:t>
            </w:r>
          </w:p>
        </w:tc>
        <w:tc>
          <w:tcPr>
            <w:tcW w:w="976" w:type="dxa"/>
            <w:tcBorders>
              <w:top w:val="nil"/>
              <w:left w:val="nil"/>
              <w:bottom w:val="single" w:sz="4" w:space="0" w:color="auto"/>
              <w:right w:val="nil"/>
            </w:tcBorders>
            <w:shd w:val="clear" w:color="000000" w:fill="BFBFBF"/>
            <w:noWrap/>
            <w:vAlign w:val="bottom"/>
            <w:hideMark/>
          </w:tcPr>
          <w:p w:rsidR="00374615" w:rsidRPr="003A1215" w:rsidRDefault="00374615" w:rsidP="00374615">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0</w:t>
            </w:r>
          </w:p>
        </w:tc>
        <w:tc>
          <w:tcPr>
            <w:tcW w:w="176" w:type="dxa"/>
            <w:tcBorders>
              <w:top w:val="nil"/>
              <w:left w:val="nil"/>
              <w:bottom w:val="single" w:sz="4" w:space="0" w:color="auto"/>
              <w:right w:val="single" w:sz="4" w:space="0" w:color="auto"/>
            </w:tcBorders>
            <w:shd w:val="clear" w:color="000000" w:fill="BFBFBF"/>
            <w:noWrap/>
            <w:vAlign w:val="bottom"/>
            <w:hideMark/>
          </w:tcPr>
          <w:p w:rsidR="00374615" w:rsidRPr="003A1215" w:rsidRDefault="00374615" w:rsidP="00374615">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 </w:t>
            </w:r>
          </w:p>
        </w:tc>
        <w:tc>
          <w:tcPr>
            <w:tcW w:w="976" w:type="dxa"/>
            <w:tcBorders>
              <w:top w:val="nil"/>
              <w:left w:val="nil"/>
              <w:bottom w:val="single" w:sz="4" w:space="0" w:color="auto"/>
              <w:right w:val="nil"/>
            </w:tcBorders>
            <w:shd w:val="clear" w:color="000000" w:fill="D99795"/>
            <w:noWrap/>
            <w:vAlign w:val="bottom"/>
            <w:hideMark/>
          </w:tcPr>
          <w:p w:rsidR="00374615" w:rsidRPr="003A1215" w:rsidRDefault="00374615" w:rsidP="00374615">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0</w:t>
            </w:r>
          </w:p>
        </w:tc>
        <w:tc>
          <w:tcPr>
            <w:tcW w:w="176" w:type="dxa"/>
            <w:tcBorders>
              <w:top w:val="nil"/>
              <w:left w:val="nil"/>
              <w:bottom w:val="single" w:sz="4" w:space="0" w:color="auto"/>
              <w:right w:val="single" w:sz="4" w:space="0" w:color="auto"/>
            </w:tcBorders>
            <w:shd w:val="clear" w:color="000000" w:fill="D99795"/>
            <w:noWrap/>
            <w:vAlign w:val="bottom"/>
            <w:hideMark/>
          </w:tcPr>
          <w:p w:rsidR="00374615" w:rsidRPr="003A1215" w:rsidRDefault="00374615" w:rsidP="00374615">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 </w:t>
            </w:r>
          </w:p>
        </w:tc>
        <w:tc>
          <w:tcPr>
            <w:tcW w:w="976" w:type="dxa"/>
            <w:tcBorders>
              <w:top w:val="nil"/>
              <w:left w:val="nil"/>
              <w:bottom w:val="single" w:sz="4" w:space="0" w:color="auto"/>
              <w:right w:val="nil"/>
            </w:tcBorders>
            <w:shd w:val="clear" w:color="000000" w:fill="D99795"/>
            <w:noWrap/>
            <w:vAlign w:val="bottom"/>
            <w:hideMark/>
          </w:tcPr>
          <w:p w:rsidR="00374615" w:rsidRPr="003A1215" w:rsidRDefault="00374615" w:rsidP="00374615">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0</w:t>
            </w:r>
          </w:p>
        </w:tc>
        <w:tc>
          <w:tcPr>
            <w:tcW w:w="156" w:type="dxa"/>
            <w:tcBorders>
              <w:top w:val="nil"/>
              <w:left w:val="nil"/>
              <w:bottom w:val="single" w:sz="4" w:space="0" w:color="auto"/>
              <w:right w:val="single" w:sz="4" w:space="0" w:color="auto"/>
            </w:tcBorders>
            <w:shd w:val="clear" w:color="000000" w:fill="D99795"/>
            <w:noWrap/>
            <w:vAlign w:val="bottom"/>
            <w:hideMark/>
          </w:tcPr>
          <w:p w:rsidR="00374615" w:rsidRPr="003A1215" w:rsidRDefault="00374615" w:rsidP="00374615">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 </w:t>
            </w:r>
          </w:p>
        </w:tc>
        <w:tc>
          <w:tcPr>
            <w:tcW w:w="976" w:type="dxa"/>
            <w:tcBorders>
              <w:top w:val="nil"/>
              <w:left w:val="nil"/>
              <w:bottom w:val="single" w:sz="4" w:space="0" w:color="auto"/>
              <w:right w:val="nil"/>
            </w:tcBorders>
            <w:shd w:val="clear" w:color="000000" w:fill="D99795"/>
            <w:noWrap/>
            <w:vAlign w:val="bottom"/>
            <w:hideMark/>
          </w:tcPr>
          <w:p w:rsidR="00374615" w:rsidRPr="003A1215" w:rsidRDefault="00374615" w:rsidP="00374615">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0</w:t>
            </w:r>
          </w:p>
        </w:tc>
        <w:tc>
          <w:tcPr>
            <w:tcW w:w="216" w:type="dxa"/>
            <w:tcBorders>
              <w:top w:val="nil"/>
              <w:left w:val="nil"/>
              <w:bottom w:val="single" w:sz="4" w:space="0" w:color="auto"/>
              <w:right w:val="single" w:sz="4" w:space="0" w:color="auto"/>
            </w:tcBorders>
            <w:shd w:val="clear" w:color="000000" w:fill="D99795"/>
            <w:noWrap/>
            <w:vAlign w:val="bottom"/>
            <w:hideMark/>
          </w:tcPr>
          <w:p w:rsidR="00374615" w:rsidRPr="003A1215" w:rsidRDefault="00374615" w:rsidP="00374615">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 </w:t>
            </w:r>
          </w:p>
        </w:tc>
      </w:tr>
      <w:tr w:rsidR="00374615" w:rsidRPr="003A1215" w:rsidTr="00374615">
        <w:trPr>
          <w:trHeight w:val="465"/>
          <w:jc w:val="center"/>
        </w:trPr>
        <w:tc>
          <w:tcPr>
            <w:tcW w:w="395" w:type="dxa"/>
            <w:vMerge/>
            <w:tcBorders>
              <w:top w:val="nil"/>
              <w:left w:val="nil"/>
              <w:bottom w:val="single" w:sz="4" w:space="0" w:color="000000"/>
              <w:right w:val="nil"/>
            </w:tcBorders>
            <w:vAlign w:val="center"/>
            <w:hideMark/>
          </w:tcPr>
          <w:p w:rsidR="00374615" w:rsidRPr="003A1215" w:rsidRDefault="00374615" w:rsidP="00374615">
            <w:pPr>
              <w:spacing w:before="0" w:after="0" w:line="240" w:lineRule="auto"/>
              <w:jc w:val="left"/>
              <w:rPr>
                <w:rFonts w:ascii="Calibri" w:eastAsia="Times New Roman" w:hAnsi="Calibri" w:cs="Times New Roman"/>
                <w:color w:val="000000"/>
                <w:lang w:eastAsia="pl-PL"/>
              </w:rPr>
            </w:pPr>
          </w:p>
        </w:tc>
        <w:tc>
          <w:tcPr>
            <w:tcW w:w="37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74615" w:rsidRPr="003A1215" w:rsidRDefault="00374615" w:rsidP="00374615">
            <w:pPr>
              <w:spacing w:before="0" w:after="0" w:line="240" w:lineRule="auto"/>
              <w:jc w:val="center"/>
              <w:rPr>
                <w:rFonts w:ascii="Calibri" w:eastAsia="Times New Roman" w:hAnsi="Calibri" w:cs="Times New Roman"/>
                <w:color w:val="000000"/>
                <w:lang w:eastAsia="pl-PL"/>
              </w:rPr>
            </w:pPr>
            <w:r>
              <w:rPr>
                <w:rFonts w:ascii="Calibri" w:eastAsia="Times New Roman" w:hAnsi="Calibri" w:cs="Times New Roman"/>
                <w:color w:val="000000"/>
                <w:sz w:val="22"/>
                <w:lang w:eastAsia="pl-PL"/>
              </w:rPr>
              <w:t>D</w:t>
            </w:r>
          </w:p>
        </w:tc>
        <w:tc>
          <w:tcPr>
            <w:tcW w:w="976" w:type="dxa"/>
            <w:tcBorders>
              <w:top w:val="nil"/>
              <w:left w:val="nil"/>
              <w:bottom w:val="nil"/>
              <w:right w:val="nil"/>
            </w:tcBorders>
            <w:shd w:val="clear" w:color="000000" w:fill="BFBFBF"/>
            <w:noWrap/>
            <w:vAlign w:val="bottom"/>
            <w:hideMark/>
          </w:tcPr>
          <w:p w:rsidR="00374615" w:rsidRPr="003A1215" w:rsidRDefault="00374615" w:rsidP="00374615">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4</w:t>
            </w:r>
          </w:p>
        </w:tc>
        <w:tc>
          <w:tcPr>
            <w:tcW w:w="136" w:type="dxa"/>
            <w:tcBorders>
              <w:top w:val="nil"/>
              <w:left w:val="nil"/>
              <w:bottom w:val="nil"/>
              <w:right w:val="single" w:sz="4" w:space="0" w:color="auto"/>
            </w:tcBorders>
            <w:shd w:val="clear" w:color="000000" w:fill="BFBFBF"/>
            <w:noWrap/>
            <w:vAlign w:val="bottom"/>
            <w:hideMark/>
          </w:tcPr>
          <w:p w:rsidR="00374615" w:rsidRPr="003A1215" w:rsidRDefault="00374615" w:rsidP="00374615">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 </w:t>
            </w:r>
          </w:p>
        </w:tc>
        <w:tc>
          <w:tcPr>
            <w:tcW w:w="976" w:type="dxa"/>
            <w:tcBorders>
              <w:top w:val="nil"/>
              <w:left w:val="nil"/>
              <w:bottom w:val="nil"/>
              <w:right w:val="nil"/>
            </w:tcBorders>
            <w:shd w:val="clear" w:color="000000" w:fill="BFBFBF"/>
            <w:noWrap/>
            <w:vAlign w:val="bottom"/>
            <w:hideMark/>
          </w:tcPr>
          <w:p w:rsidR="00374615" w:rsidRPr="003A1215" w:rsidRDefault="00374615" w:rsidP="00374615">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8</w:t>
            </w:r>
          </w:p>
        </w:tc>
        <w:tc>
          <w:tcPr>
            <w:tcW w:w="176" w:type="dxa"/>
            <w:tcBorders>
              <w:top w:val="nil"/>
              <w:left w:val="nil"/>
              <w:bottom w:val="nil"/>
              <w:right w:val="single" w:sz="4" w:space="0" w:color="auto"/>
            </w:tcBorders>
            <w:shd w:val="clear" w:color="000000" w:fill="BFBFBF"/>
            <w:noWrap/>
            <w:vAlign w:val="bottom"/>
            <w:hideMark/>
          </w:tcPr>
          <w:p w:rsidR="00374615" w:rsidRPr="003A1215" w:rsidRDefault="00374615" w:rsidP="00374615">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 </w:t>
            </w:r>
          </w:p>
        </w:tc>
        <w:tc>
          <w:tcPr>
            <w:tcW w:w="976" w:type="dxa"/>
            <w:tcBorders>
              <w:top w:val="nil"/>
              <w:left w:val="nil"/>
              <w:bottom w:val="nil"/>
              <w:right w:val="nil"/>
            </w:tcBorders>
            <w:shd w:val="clear" w:color="000000" w:fill="BFBFBF"/>
            <w:noWrap/>
            <w:vAlign w:val="bottom"/>
            <w:hideMark/>
          </w:tcPr>
          <w:p w:rsidR="00374615" w:rsidRPr="003A1215" w:rsidRDefault="00374615" w:rsidP="00374615">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12</w:t>
            </w:r>
          </w:p>
        </w:tc>
        <w:tc>
          <w:tcPr>
            <w:tcW w:w="176" w:type="dxa"/>
            <w:tcBorders>
              <w:top w:val="nil"/>
              <w:left w:val="nil"/>
              <w:bottom w:val="nil"/>
              <w:right w:val="single" w:sz="4" w:space="0" w:color="auto"/>
            </w:tcBorders>
            <w:shd w:val="clear" w:color="000000" w:fill="BFBFBF"/>
            <w:noWrap/>
            <w:vAlign w:val="bottom"/>
            <w:hideMark/>
          </w:tcPr>
          <w:p w:rsidR="00374615" w:rsidRPr="003A1215" w:rsidRDefault="00374615" w:rsidP="00374615">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 </w:t>
            </w:r>
          </w:p>
        </w:tc>
        <w:tc>
          <w:tcPr>
            <w:tcW w:w="976" w:type="dxa"/>
            <w:tcBorders>
              <w:top w:val="nil"/>
              <w:left w:val="nil"/>
              <w:bottom w:val="nil"/>
              <w:right w:val="nil"/>
            </w:tcBorders>
            <w:shd w:val="clear" w:color="000000" w:fill="D99795"/>
            <w:noWrap/>
            <w:vAlign w:val="bottom"/>
            <w:hideMark/>
          </w:tcPr>
          <w:p w:rsidR="00374615" w:rsidRPr="003A1215" w:rsidRDefault="00374615" w:rsidP="00374615">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16</w:t>
            </w:r>
          </w:p>
        </w:tc>
        <w:tc>
          <w:tcPr>
            <w:tcW w:w="156" w:type="dxa"/>
            <w:tcBorders>
              <w:top w:val="nil"/>
              <w:left w:val="nil"/>
              <w:bottom w:val="nil"/>
              <w:right w:val="single" w:sz="4" w:space="0" w:color="auto"/>
            </w:tcBorders>
            <w:shd w:val="clear" w:color="000000" w:fill="D99795"/>
            <w:noWrap/>
            <w:vAlign w:val="bottom"/>
            <w:hideMark/>
          </w:tcPr>
          <w:p w:rsidR="00374615" w:rsidRPr="003A1215" w:rsidRDefault="00374615" w:rsidP="00374615">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 </w:t>
            </w:r>
          </w:p>
        </w:tc>
        <w:tc>
          <w:tcPr>
            <w:tcW w:w="976" w:type="dxa"/>
            <w:tcBorders>
              <w:top w:val="nil"/>
              <w:left w:val="nil"/>
              <w:bottom w:val="nil"/>
              <w:right w:val="nil"/>
            </w:tcBorders>
            <w:shd w:val="clear" w:color="000000" w:fill="D99795"/>
            <w:noWrap/>
            <w:vAlign w:val="bottom"/>
            <w:hideMark/>
          </w:tcPr>
          <w:p w:rsidR="00374615" w:rsidRPr="003A1215" w:rsidRDefault="00374615" w:rsidP="00374615">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20</w:t>
            </w:r>
          </w:p>
        </w:tc>
        <w:tc>
          <w:tcPr>
            <w:tcW w:w="216" w:type="dxa"/>
            <w:tcBorders>
              <w:top w:val="nil"/>
              <w:left w:val="nil"/>
              <w:bottom w:val="nil"/>
              <w:right w:val="single" w:sz="4" w:space="0" w:color="auto"/>
            </w:tcBorders>
            <w:shd w:val="clear" w:color="000000" w:fill="D99795"/>
            <w:noWrap/>
            <w:vAlign w:val="bottom"/>
            <w:hideMark/>
          </w:tcPr>
          <w:p w:rsidR="00374615" w:rsidRPr="003A1215" w:rsidRDefault="00374615" w:rsidP="00374615">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 </w:t>
            </w:r>
          </w:p>
        </w:tc>
      </w:tr>
      <w:tr w:rsidR="00374615" w:rsidRPr="003A1215" w:rsidTr="00374615">
        <w:trPr>
          <w:trHeight w:val="540"/>
          <w:jc w:val="center"/>
        </w:trPr>
        <w:tc>
          <w:tcPr>
            <w:tcW w:w="395" w:type="dxa"/>
            <w:vMerge/>
            <w:tcBorders>
              <w:top w:val="nil"/>
              <w:left w:val="nil"/>
              <w:bottom w:val="single" w:sz="4" w:space="0" w:color="000000"/>
              <w:right w:val="nil"/>
            </w:tcBorders>
            <w:vAlign w:val="center"/>
            <w:hideMark/>
          </w:tcPr>
          <w:p w:rsidR="00374615" w:rsidRPr="003A1215" w:rsidRDefault="00374615" w:rsidP="00374615">
            <w:pPr>
              <w:spacing w:before="0" w:after="0" w:line="240" w:lineRule="auto"/>
              <w:jc w:val="left"/>
              <w:rPr>
                <w:rFonts w:ascii="Calibri" w:eastAsia="Times New Roman" w:hAnsi="Calibri" w:cs="Times New Roman"/>
                <w:color w:val="000000"/>
                <w:lang w:eastAsia="pl-PL"/>
              </w:rPr>
            </w:pPr>
          </w:p>
        </w:tc>
        <w:tc>
          <w:tcPr>
            <w:tcW w:w="376" w:type="dxa"/>
            <w:vMerge/>
            <w:tcBorders>
              <w:top w:val="nil"/>
              <w:left w:val="single" w:sz="4" w:space="0" w:color="auto"/>
              <w:bottom w:val="single" w:sz="4" w:space="0" w:color="auto"/>
              <w:right w:val="single" w:sz="4" w:space="0" w:color="auto"/>
            </w:tcBorders>
            <w:vAlign w:val="center"/>
            <w:hideMark/>
          </w:tcPr>
          <w:p w:rsidR="00374615" w:rsidRPr="003A1215" w:rsidRDefault="00374615" w:rsidP="00374615">
            <w:pPr>
              <w:spacing w:before="0" w:after="0" w:line="240" w:lineRule="auto"/>
              <w:jc w:val="left"/>
              <w:rPr>
                <w:rFonts w:ascii="Calibri" w:eastAsia="Times New Roman" w:hAnsi="Calibri" w:cs="Times New Roman"/>
                <w:color w:val="000000"/>
                <w:lang w:eastAsia="pl-PL"/>
              </w:rPr>
            </w:pPr>
          </w:p>
        </w:tc>
        <w:tc>
          <w:tcPr>
            <w:tcW w:w="976" w:type="dxa"/>
            <w:tcBorders>
              <w:top w:val="nil"/>
              <w:left w:val="nil"/>
              <w:bottom w:val="single" w:sz="4" w:space="0" w:color="auto"/>
              <w:right w:val="nil"/>
            </w:tcBorders>
            <w:shd w:val="clear" w:color="000000" w:fill="BFBFBF"/>
            <w:noWrap/>
            <w:vAlign w:val="bottom"/>
            <w:hideMark/>
          </w:tcPr>
          <w:p w:rsidR="00374615" w:rsidRPr="003A1215" w:rsidRDefault="00374615" w:rsidP="00374615">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0</w:t>
            </w:r>
          </w:p>
        </w:tc>
        <w:tc>
          <w:tcPr>
            <w:tcW w:w="136" w:type="dxa"/>
            <w:tcBorders>
              <w:top w:val="nil"/>
              <w:left w:val="nil"/>
              <w:bottom w:val="single" w:sz="4" w:space="0" w:color="auto"/>
              <w:right w:val="single" w:sz="4" w:space="0" w:color="auto"/>
            </w:tcBorders>
            <w:shd w:val="clear" w:color="000000" w:fill="BFBFBF"/>
            <w:noWrap/>
            <w:vAlign w:val="bottom"/>
            <w:hideMark/>
          </w:tcPr>
          <w:p w:rsidR="00374615" w:rsidRPr="003A1215" w:rsidRDefault="00374615" w:rsidP="00374615">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 </w:t>
            </w:r>
          </w:p>
        </w:tc>
        <w:tc>
          <w:tcPr>
            <w:tcW w:w="976" w:type="dxa"/>
            <w:tcBorders>
              <w:top w:val="nil"/>
              <w:left w:val="nil"/>
              <w:bottom w:val="single" w:sz="4" w:space="0" w:color="auto"/>
              <w:right w:val="nil"/>
            </w:tcBorders>
            <w:shd w:val="clear" w:color="000000" w:fill="BFBFBF"/>
            <w:noWrap/>
            <w:vAlign w:val="bottom"/>
            <w:hideMark/>
          </w:tcPr>
          <w:p w:rsidR="00374615" w:rsidRPr="003A1215" w:rsidRDefault="00374615" w:rsidP="00374615">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1</w:t>
            </w:r>
          </w:p>
        </w:tc>
        <w:tc>
          <w:tcPr>
            <w:tcW w:w="176" w:type="dxa"/>
            <w:tcBorders>
              <w:top w:val="nil"/>
              <w:left w:val="nil"/>
              <w:bottom w:val="single" w:sz="4" w:space="0" w:color="auto"/>
              <w:right w:val="single" w:sz="4" w:space="0" w:color="auto"/>
            </w:tcBorders>
            <w:shd w:val="clear" w:color="000000" w:fill="BFBFBF"/>
            <w:noWrap/>
            <w:vAlign w:val="bottom"/>
            <w:hideMark/>
          </w:tcPr>
          <w:p w:rsidR="00374615" w:rsidRPr="003A1215" w:rsidRDefault="00374615" w:rsidP="00374615">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 </w:t>
            </w:r>
          </w:p>
        </w:tc>
        <w:tc>
          <w:tcPr>
            <w:tcW w:w="976" w:type="dxa"/>
            <w:tcBorders>
              <w:top w:val="nil"/>
              <w:left w:val="nil"/>
              <w:bottom w:val="single" w:sz="4" w:space="0" w:color="auto"/>
              <w:right w:val="nil"/>
            </w:tcBorders>
            <w:shd w:val="clear" w:color="000000" w:fill="BFBFBF"/>
            <w:noWrap/>
            <w:vAlign w:val="bottom"/>
            <w:hideMark/>
          </w:tcPr>
          <w:p w:rsidR="00374615" w:rsidRPr="003A1215" w:rsidRDefault="00374615" w:rsidP="00374615">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0</w:t>
            </w:r>
          </w:p>
        </w:tc>
        <w:tc>
          <w:tcPr>
            <w:tcW w:w="176" w:type="dxa"/>
            <w:tcBorders>
              <w:top w:val="nil"/>
              <w:left w:val="nil"/>
              <w:bottom w:val="single" w:sz="4" w:space="0" w:color="auto"/>
              <w:right w:val="single" w:sz="4" w:space="0" w:color="auto"/>
            </w:tcBorders>
            <w:shd w:val="clear" w:color="000000" w:fill="BFBFBF"/>
            <w:noWrap/>
            <w:vAlign w:val="bottom"/>
            <w:hideMark/>
          </w:tcPr>
          <w:p w:rsidR="00374615" w:rsidRPr="003A1215" w:rsidRDefault="00374615" w:rsidP="00374615">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 </w:t>
            </w:r>
          </w:p>
        </w:tc>
        <w:tc>
          <w:tcPr>
            <w:tcW w:w="976" w:type="dxa"/>
            <w:tcBorders>
              <w:top w:val="nil"/>
              <w:left w:val="nil"/>
              <w:bottom w:val="single" w:sz="4" w:space="0" w:color="auto"/>
              <w:right w:val="nil"/>
            </w:tcBorders>
            <w:shd w:val="clear" w:color="000000" w:fill="D99795"/>
            <w:noWrap/>
            <w:vAlign w:val="bottom"/>
            <w:hideMark/>
          </w:tcPr>
          <w:p w:rsidR="00374615" w:rsidRPr="003A1215" w:rsidRDefault="00374615" w:rsidP="00374615">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0</w:t>
            </w:r>
          </w:p>
        </w:tc>
        <w:tc>
          <w:tcPr>
            <w:tcW w:w="156" w:type="dxa"/>
            <w:tcBorders>
              <w:top w:val="nil"/>
              <w:left w:val="nil"/>
              <w:bottom w:val="single" w:sz="4" w:space="0" w:color="auto"/>
              <w:right w:val="single" w:sz="4" w:space="0" w:color="auto"/>
            </w:tcBorders>
            <w:shd w:val="clear" w:color="000000" w:fill="D99795"/>
            <w:noWrap/>
            <w:vAlign w:val="bottom"/>
            <w:hideMark/>
          </w:tcPr>
          <w:p w:rsidR="00374615" w:rsidRPr="003A1215" w:rsidRDefault="00374615" w:rsidP="00374615">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 </w:t>
            </w:r>
          </w:p>
        </w:tc>
        <w:tc>
          <w:tcPr>
            <w:tcW w:w="976" w:type="dxa"/>
            <w:tcBorders>
              <w:top w:val="nil"/>
              <w:left w:val="nil"/>
              <w:bottom w:val="single" w:sz="4" w:space="0" w:color="auto"/>
              <w:right w:val="nil"/>
            </w:tcBorders>
            <w:shd w:val="clear" w:color="000000" w:fill="D99795"/>
            <w:noWrap/>
            <w:vAlign w:val="bottom"/>
            <w:hideMark/>
          </w:tcPr>
          <w:p w:rsidR="00374615" w:rsidRPr="003A1215" w:rsidRDefault="00374615" w:rsidP="00374615">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1</w:t>
            </w:r>
          </w:p>
        </w:tc>
        <w:tc>
          <w:tcPr>
            <w:tcW w:w="216" w:type="dxa"/>
            <w:tcBorders>
              <w:top w:val="nil"/>
              <w:left w:val="nil"/>
              <w:bottom w:val="single" w:sz="4" w:space="0" w:color="auto"/>
              <w:right w:val="single" w:sz="4" w:space="0" w:color="auto"/>
            </w:tcBorders>
            <w:shd w:val="clear" w:color="000000" w:fill="D99795"/>
            <w:noWrap/>
            <w:vAlign w:val="bottom"/>
            <w:hideMark/>
          </w:tcPr>
          <w:p w:rsidR="00374615" w:rsidRPr="003A1215" w:rsidRDefault="00374615" w:rsidP="00374615">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 </w:t>
            </w:r>
          </w:p>
        </w:tc>
      </w:tr>
      <w:tr w:rsidR="00374615" w:rsidRPr="003A1215" w:rsidTr="00374615">
        <w:trPr>
          <w:trHeight w:val="465"/>
          <w:jc w:val="center"/>
        </w:trPr>
        <w:tc>
          <w:tcPr>
            <w:tcW w:w="395" w:type="dxa"/>
            <w:vMerge/>
            <w:tcBorders>
              <w:top w:val="nil"/>
              <w:left w:val="nil"/>
              <w:bottom w:val="single" w:sz="4" w:space="0" w:color="000000"/>
              <w:right w:val="nil"/>
            </w:tcBorders>
            <w:vAlign w:val="center"/>
            <w:hideMark/>
          </w:tcPr>
          <w:p w:rsidR="00374615" w:rsidRPr="003A1215" w:rsidRDefault="00374615" w:rsidP="00374615">
            <w:pPr>
              <w:spacing w:before="0" w:after="0" w:line="240" w:lineRule="auto"/>
              <w:jc w:val="left"/>
              <w:rPr>
                <w:rFonts w:ascii="Calibri" w:eastAsia="Times New Roman" w:hAnsi="Calibri" w:cs="Times New Roman"/>
                <w:color w:val="000000"/>
                <w:lang w:eastAsia="pl-PL"/>
              </w:rPr>
            </w:pPr>
          </w:p>
        </w:tc>
        <w:tc>
          <w:tcPr>
            <w:tcW w:w="37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74615" w:rsidRPr="003A1215" w:rsidRDefault="00374615" w:rsidP="00374615">
            <w:pPr>
              <w:spacing w:before="0" w:after="0" w:line="240" w:lineRule="auto"/>
              <w:jc w:val="center"/>
              <w:rPr>
                <w:rFonts w:ascii="Calibri" w:eastAsia="Times New Roman" w:hAnsi="Calibri" w:cs="Times New Roman"/>
                <w:color w:val="000000"/>
                <w:lang w:eastAsia="pl-PL"/>
              </w:rPr>
            </w:pPr>
            <w:r>
              <w:rPr>
                <w:rFonts w:ascii="Calibri" w:eastAsia="Times New Roman" w:hAnsi="Calibri" w:cs="Times New Roman"/>
                <w:color w:val="000000"/>
                <w:sz w:val="22"/>
                <w:lang w:eastAsia="pl-PL"/>
              </w:rPr>
              <w:t>C</w:t>
            </w:r>
          </w:p>
        </w:tc>
        <w:tc>
          <w:tcPr>
            <w:tcW w:w="976" w:type="dxa"/>
            <w:tcBorders>
              <w:top w:val="nil"/>
              <w:left w:val="nil"/>
              <w:bottom w:val="nil"/>
              <w:right w:val="nil"/>
            </w:tcBorders>
            <w:shd w:val="clear" w:color="000000" w:fill="8DB4E3"/>
            <w:noWrap/>
            <w:vAlign w:val="bottom"/>
            <w:hideMark/>
          </w:tcPr>
          <w:p w:rsidR="00374615" w:rsidRPr="003A1215" w:rsidRDefault="00374615" w:rsidP="00374615">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3</w:t>
            </w:r>
          </w:p>
        </w:tc>
        <w:tc>
          <w:tcPr>
            <w:tcW w:w="136" w:type="dxa"/>
            <w:tcBorders>
              <w:top w:val="nil"/>
              <w:left w:val="nil"/>
              <w:bottom w:val="nil"/>
              <w:right w:val="single" w:sz="4" w:space="0" w:color="auto"/>
            </w:tcBorders>
            <w:shd w:val="clear" w:color="000000" w:fill="8DB4E3"/>
            <w:noWrap/>
            <w:vAlign w:val="bottom"/>
            <w:hideMark/>
          </w:tcPr>
          <w:p w:rsidR="00374615" w:rsidRPr="003A1215" w:rsidRDefault="00374615" w:rsidP="00374615">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 </w:t>
            </w:r>
          </w:p>
        </w:tc>
        <w:tc>
          <w:tcPr>
            <w:tcW w:w="976" w:type="dxa"/>
            <w:tcBorders>
              <w:top w:val="nil"/>
              <w:left w:val="nil"/>
              <w:bottom w:val="nil"/>
              <w:right w:val="nil"/>
            </w:tcBorders>
            <w:shd w:val="clear" w:color="000000" w:fill="BFBFBF"/>
            <w:noWrap/>
            <w:vAlign w:val="bottom"/>
            <w:hideMark/>
          </w:tcPr>
          <w:p w:rsidR="00374615" w:rsidRPr="003A1215" w:rsidRDefault="00374615" w:rsidP="00374615">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6</w:t>
            </w:r>
          </w:p>
        </w:tc>
        <w:tc>
          <w:tcPr>
            <w:tcW w:w="176" w:type="dxa"/>
            <w:tcBorders>
              <w:top w:val="nil"/>
              <w:left w:val="nil"/>
              <w:bottom w:val="nil"/>
              <w:right w:val="single" w:sz="4" w:space="0" w:color="auto"/>
            </w:tcBorders>
            <w:shd w:val="clear" w:color="000000" w:fill="BFBFBF"/>
            <w:noWrap/>
            <w:vAlign w:val="bottom"/>
            <w:hideMark/>
          </w:tcPr>
          <w:p w:rsidR="00374615" w:rsidRPr="003A1215" w:rsidRDefault="00374615" w:rsidP="00374615">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 </w:t>
            </w:r>
          </w:p>
        </w:tc>
        <w:tc>
          <w:tcPr>
            <w:tcW w:w="976" w:type="dxa"/>
            <w:tcBorders>
              <w:top w:val="nil"/>
              <w:left w:val="nil"/>
              <w:bottom w:val="nil"/>
              <w:right w:val="nil"/>
            </w:tcBorders>
            <w:shd w:val="clear" w:color="000000" w:fill="BFBFBF"/>
            <w:noWrap/>
            <w:vAlign w:val="bottom"/>
            <w:hideMark/>
          </w:tcPr>
          <w:p w:rsidR="00374615" w:rsidRPr="003A1215" w:rsidRDefault="00374615" w:rsidP="00374615">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9</w:t>
            </w:r>
          </w:p>
        </w:tc>
        <w:tc>
          <w:tcPr>
            <w:tcW w:w="176" w:type="dxa"/>
            <w:tcBorders>
              <w:top w:val="nil"/>
              <w:left w:val="nil"/>
              <w:bottom w:val="nil"/>
              <w:right w:val="single" w:sz="4" w:space="0" w:color="auto"/>
            </w:tcBorders>
            <w:shd w:val="clear" w:color="000000" w:fill="BFBFBF"/>
            <w:noWrap/>
            <w:vAlign w:val="bottom"/>
            <w:hideMark/>
          </w:tcPr>
          <w:p w:rsidR="00374615" w:rsidRPr="003A1215" w:rsidRDefault="00374615" w:rsidP="00374615">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 </w:t>
            </w:r>
          </w:p>
        </w:tc>
        <w:tc>
          <w:tcPr>
            <w:tcW w:w="976" w:type="dxa"/>
            <w:tcBorders>
              <w:top w:val="nil"/>
              <w:left w:val="nil"/>
              <w:bottom w:val="nil"/>
              <w:right w:val="nil"/>
            </w:tcBorders>
            <w:shd w:val="clear" w:color="000000" w:fill="BFBFBF"/>
            <w:noWrap/>
            <w:vAlign w:val="bottom"/>
            <w:hideMark/>
          </w:tcPr>
          <w:p w:rsidR="00374615" w:rsidRPr="003A1215" w:rsidRDefault="00374615" w:rsidP="00374615">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12</w:t>
            </w:r>
          </w:p>
        </w:tc>
        <w:tc>
          <w:tcPr>
            <w:tcW w:w="156" w:type="dxa"/>
            <w:tcBorders>
              <w:top w:val="nil"/>
              <w:left w:val="nil"/>
              <w:bottom w:val="nil"/>
              <w:right w:val="single" w:sz="4" w:space="0" w:color="auto"/>
            </w:tcBorders>
            <w:shd w:val="clear" w:color="000000" w:fill="BFBFBF"/>
            <w:noWrap/>
            <w:vAlign w:val="bottom"/>
            <w:hideMark/>
          </w:tcPr>
          <w:p w:rsidR="00374615" w:rsidRPr="003A1215" w:rsidRDefault="00374615" w:rsidP="00374615">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 </w:t>
            </w:r>
          </w:p>
        </w:tc>
        <w:tc>
          <w:tcPr>
            <w:tcW w:w="976" w:type="dxa"/>
            <w:tcBorders>
              <w:top w:val="nil"/>
              <w:left w:val="nil"/>
              <w:bottom w:val="nil"/>
              <w:right w:val="nil"/>
            </w:tcBorders>
            <w:shd w:val="clear" w:color="000000" w:fill="D99795"/>
            <w:noWrap/>
            <w:vAlign w:val="bottom"/>
            <w:hideMark/>
          </w:tcPr>
          <w:p w:rsidR="00374615" w:rsidRPr="003A1215" w:rsidRDefault="00374615" w:rsidP="00374615">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15</w:t>
            </w:r>
          </w:p>
        </w:tc>
        <w:tc>
          <w:tcPr>
            <w:tcW w:w="216" w:type="dxa"/>
            <w:tcBorders>
              <w:top w:val="nil"/>
              <w:left w:val="nil"/>
              <w:bottom w:val="nil"/>
              <w:right w:val="single" w:sz="4" w:space="0" w:color="auto"/>
            </w:tcBorders>
            <w:shd w:val="clear" w:color="000000" w:fill="D99795"/>
            <w:noWrap/>
            <w:vAlign w:val="bottom"/>
            <w:hideMark/>
          </w:tcPr>
          <w:p w:rsidR="00374615" w:rsidRPr="003A1215" w:rsidRDefault="00374615" w:rsidP="00374615">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 </w:t>
            </w:r>
          </w:p>
        </w:tc>
      </w:tr>
      <w:tr w:rsidR="00374615" w:rsidRPr="003A1215" w:rsidTr="00374615">
        <w:trPr>
          <w:trHeight w:val="540"/>
          <w:jc w:val="center"/>
        </w:trPr>
        <w:tc>
          <w:tcPr>
            <w:tcW w:w="395" w:type="dxa"/>
            <w:vMerge/>
            <w:tcBorders>
              <w:top w:val="nil"/>
              <w:left w:val="nil"/>
              <w:bottom w:val="single" w:sz="4" w:space="0" w:color="000000"/>
              <w:right w:val="nil"/>
            </w:tcBorders>
            <w:vAlign w:val="center"/>
            <w:hideMark/>
          </w:tcPr>
          <w:p w:rsidR="00374615" w:rsidRPr="003A1215" w:rsidRDefault="00374615" w:rsidP="00374615">
            <w:pPr>
              <w:spacing w:before="0" w:after="0" w:line="240" w:lineRule="auto"/>
              <w:jc w:val="left"/>
              <w:rPr>
                <w:rFonts w:ascii="Calibri" w:eastAsia="Times New Roman" w:hAnsi="Calibri" w:cs="Times New Roman"/>
                <w:color w:val="000000"/>
                <w:lang w:eastAsia="pl-PL"/>
              </w:rPr>
            </w:pPr>
          </w:p>
        </w:tc>
        <w:tc>
          <w:tcPr>
            <w:tcW w:w="376" w:type="dxa"/>
            <w:vMerge/>
            <w:tcBorders>
              <w:top w:val="nil"/>
              <w:left w:val="single" w:sz="4" w:space="0" w:color="auto"/>
              <w:bottom w:val="single" w:sz="4" w:space="0" w:color="auto"/>
              <w:right w:val="single" w:sz="4" w:space="0" w:color="auto"/>
            </w:tcBorders>
            <w:vAlign w:val="center"/>
            <w:hideMark/>
          </w:tcPr>
          <w:p w:rsidR="00374615" w:rsidRPr="003A1215" w:rsidRDefault="00374615" w:rsidP="00374615">
            <w:pPr>
              <w:spacing w:before="0" w:after="0" w:line="240" w:lineRule="auto"/>
              <w:jc w:val="left"/>
              <w:rPr>
                <w:rFonts w:ascii="Calibri" w:eastAsia="Times New Roman" w:hAnsi="Calibri" w:cs="Times New Roman"/>
                <w:color w:val="000000"/>
                <w:lang w:eastAsia="pl-PL"/>
              </w:rPr>
            </w:pPr>
          </w:p>
        </w:tc>
        <w:tc>
          <w:tcPr>
            <w:tcW w:w="976" w:type="dxa"/>
            <w:tcBorders>
              <w:top w:val="nil"/>
              <w:left w:val="nil"/>
              <w:bottom w:val="single" w:sz="4" w:space="0" w:color="auto"/>
              <w:right w:val="nil"/>
            </w:tcBorders>
            <w:shd w:val="clear" w:color="000000" w:fill="8DB4E3"/>
            <w:noWrap/>
            <w:vAlign w:val="bottom"/>
            <w:hideMark/>
          </w:tcPr>
          <w:p w:rsidR="00374615" w:rsidRPr="003A1215" w:rsidRDefault="00374615" w:rsidP="00374615">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0</w:t>
            </w:r>
          </w:p>
        </w:tc>
        <w:tc>
          <w:tcPr>
            <w:tcW w:w="136" w:type="dxa"/>
            <w:tcBorders>
              <w:top w:val="nil"/>
              <w:left w:val="nil"/>
              <w:bottom w:val="single" w:sz="4" w:space="0" w:color="auto"/>
              <w:right w:val="single" w:sz="4" w:space="0" w:color="auto"/>
            </w:tcBorders>
            <w:shd w:val="clear" w:color="000000" w:fill="8DB4E3"/>
            <w:noWrap/>
            <w:vAlign w:val="bottom"/>
            <w:hideMark/>
          </w:tcPr>
          <w:p w:rsidR="00374615" w:rsidRPr="003A1215" w:rsidRDefault="00374615" w:rsidP="00374615">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 </w:t>
            </w:r>
          </w:p>
        </w:tc>
        <w:tc>
          <w:tcPr>
            <w:tcW w:w="976" w:type="dxa"/>
            <w:tcBorders>
              <w:top w:val="nil"/>
              <w:left w:val="nil"/>
              <w:bottom w:val="single" w:sz="4" w:space="0" w:color="auto"/>
              <w:right w:val="nil"/>
            </w:tcBorders>
            <w:shd w:val="clear" w:color="000000" w:fill="BFBFBF"/>
            <w:noWrap/>
            <w:vAlign w:val="bottom"/>
            <w:hideMark/>
          </w:tcPr>
          <w:p w:rsidR="00374615" w:rsidRPr="003A1215" w:rsidRDefault="00374615" w:rsidP="00374615">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0</w:t>
            </w:r>
          </w:p>
        </w:tc>
        <w:tc>
          <w:tcPr>
            <w:tcW w:w="176" w:type="dxa"/>
            <w:tcBorders>
              <w:top w:val="nil"/>
              <w:left w:val="nil"/>
              <w:bottom w:val="single" w:sz="4" w:space="0" w:color="auto"/>
              <w:right w:val="single" w:sz="4" w:space="0" w:color="auto"/>
            </w:tcBorders>
            <w:shd w:val="clear" w:color="000000" w:fill="BFBFBF"/>
            <w:noWrap/>
            <w:vAlign w:val="bottom"/>
            <w:hideMark/>
          </w:tcPr>
          <w:p w:rsidR="00374615" w:rsidRPr="003A1215" w:rsidRDefault="00374615" w:rsidP="00374615">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 </w:t>
            </w:r>
          </w:p>
        </w:tc>
        <w:tc>
          <w:tcPr>
            <w:tcW w:w="976" w:type="dxa"/>
            <w:tcBorders>
              <w:top w:val="nil"/>
              <w:left w:val="nil"/>
              <w:bottom w:val="single" w:sz="4" w:space="0" w:color="auto"/>
              <w:right w:val="nil"/>
            </w:tcBorders>
            <w:shd w:val="clear" w:color="000000" w:fill="BFBFBF"/>
            <w:noWrap/>
            <w:vAlign w:val="bottom"/>
            <w:hideMark/>
          </w:tcPr>
          <w:p w:rsidR="00374615" w:rsidRPr="003A1215" w:rsidRDefault="00374615" w:rsidP="00374615">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0</w:t>
            </w:r>
          </w:p>
        </w:tc>
        <w:tc>
          <w:tcPr>
            <w:tcW w:w="176" w:type="dxa"/>
            <w:tcBorders>
              <w:top w:val="nil"/>
              <w:left w:val="nil"/>
              <w:bottom w:val="single" w:sz="4" w:space="0" w:color="auto"/>
              <w:right w:val="single" w:sz="4" w:space="0" w:color="auto"/>
            </w:tcBorders>
            <w:shd w:val="clear" w:color="000000" w:fill="BFBFBF"/>
            <w:noWrap/>
            <w:vAlign w:val="bottom"/>
            <w:hideMark/>
          </w:tcPr>
          <w:p w:rsidR="00374615" w:rsidRPr="003A1215" w:rsidRDefault="00374615" w:rsidP="00374615">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 </w:t>
            </w:r>
          </w:p>
        </w:tc>
        <w:tc>
          <w:tcPr>
            <w:tcW w:w="976" w:type="dxa"/>
            <w:tcBorders>
              <w:top w:val="nil"/>
              <w:left w:val="nil"/>
              <w:bottom w:val="single" w:sz="4" w:space="0" w:color="auto"/>
              <w:right w:val="nil"/>
            </w:tcBorders>
            <w:shd w:val="clear" w:color="000000" w:fill="BFBFBF"/>
            <w:noWrap/>
            <w:vAlign w:val="bottom"/>
            <w:hideMark/>
          </w:tcPr>
          <w:p w:rsidR="00374615" w:rsidRPr="003A1215" w:rsidRDefault="00374615" w:rsidP="00374615">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2</w:t>
            </w:r>
          </w:p>
        </w:tc>
        <w:tc>
          <w:tcPr>
            <w:tcW w:w="156" w:type="dxa"/>
            <w:tcBorders>
              <w:top w:val="nil"/>
              <w:left w:val="nil"/>
              <w:bottom w:val="single" w:sz="4" w:space="0" w:color="auto"/>
              <w:right w:val="single" w:sz="4" w:space="0" w:color="auto"/>
            </w:tcBorders>
            <w:shd w:val="clear" w:color="000000" w:fill="BFBFBF"/>
            <w:noWrap/>
            <w:vAlign w:val="bottom"/>
            <w:hideMark/>
          </w:tcPr>
          <w:p w:rsidR="00374615" w:rsidRPr="003A1215" w:rsidRDefault="00374615" w:rsidP="00374615">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 </w:t>
            </w:r>
          </w:p>
        </w:tc>
        <w:tc>
          <w:tcPr>
            <w:tcW w:w="976" w:type="dxa"/>
            <w:tcBorders>
              <w:top w:val="nil"/>
              <w:left w:val="nil"/>
              <w:bottom w:val="single" w:sz="4" w:space="0" w:color="auto"/>
              <w:right w:val="nil"/>
            </w:tcBorders>
            <w:shd w:val="clear" w:color="000000" w:fill="D99795"/>
            <w:noWrap/>
            <w:vAlign w:val="bottom"/>
            <w:hideMark/>
          </w:tcPr>
          <w:p w:rsidR="00374615" w:rsidRPr="003A1215" w:rsidRDefault="00374615" w:rsidP="00374615">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1</w:t>
            </w:r>
          </w:p>
        </w:tc>
        <w:tc>
          <w:tcPr>
            <w:tcW w:w="216" w:type="dxa"/>
            <w:tcBorders>
              <w:top w:val="nil"/>
              <w:left w:val="nil"/>
              <w:bottom w:val="single" w:sz="4" w:space="0" w:color="auto"/>
              <w:right w:val="single" w:sz="4" w:space="0" w:color="auto"/>
            </w:tcBorders>
            <w:shd w:val="clear" w:color="000000" w:fill="D99795"/>
            <w:noWrap/>
            <w:vAlign w:val="bottom"/>
            <w:hideMark/>
          </w:tcPr>
          <w:p w:rsidR="00374615" w:rsidRPr="003A1215" w:rsidRDefault="00374615" w:rsidP="00374615">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 </w:t>
            </w:r>
          </w:p>
        </w:tc>
      </w:tr>
      <w:tr w:rsidR="00374615" w:rsidRPr="003A1215" w:rsidTr="00374615">
        <w:trPr>
          <w:trHeight w:val="465"/>
          <w:jc w:val="center"/>
        </w:trPr>
        <w:tc>
          <w:tcPr>
            <w:tcW w:w="395" w:type="dxa"/>
            <w:vMerge/>
            <w:tcBorders>
              <w:top w:val="nil"/>
              <w:left w:val="nil"/>
              <w:bottom w:val="single" w:sz="4" w:space="0" w:color="000000"/>
              <w:right w:val="nil"/>
            </w:tcBorders>
            <w:vAlign w:val="center"/>
            <w:hideMark/>
          </w:tcPr>
          <w:p w:rsidR="00374615" w:rsidRPr="003A1215" w:rsidRDefault="00374615" w:rsidP="00374615">
            <w:pPr>
              <w:spacing w:before="0" w:after="0" w:line="240" w:lineRule="auto"/>
              <w:jc w:val="left"/>
              <w:rPr>
                <w:rFonts w:ascii="Calibri" w:eastAsia="Times New Roman" w:hAnsi="Calibri" w:cs="Times New Roman"/>
                <w:color w:val="000000"/>
                <w:lang w:eastAsia="pl-PL"/>
              </w:rPr>
            </w:pPr>
          </w:p>
        </w:tc>
        <w:tc>
          <w:tcPr>
            <w:tcW w:w="37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74615" w:rsidRPr="003A1215" w:rsidRDefault="00374615" w:rsidP="00374615">
            <w:pPr>
              <w:spacing w:before="0" w:after="0" w:line="240" w:lineRule="auto"/>
              <w:jc w:val="center"/>
              <w:rPr>
                <w:rFonts w:ascii="Calibri" w:eastAsia="Times New Roman" w:hAnsi="Calibri" w:cs="Times New Roman"/>
                <w:color w:val="000000"/>
                <w:lang w:eastAsia="pl-PL"/>
              </w:rPr>
            </w:pPr>
            <w:r>
              <w:rPr>
                <w:rFonts w:ascii="Calibri" w:eastAsia="Times New Roman" w:hAnsi="Calibri" w:cs="Times New Roman"/>
                <w:color w:val="000000"/>
                <w:sz w:val="22"/>
                <w:lang w:eastAsia="pl-PL"/>
              </w:rPr>
              <w:t>B</w:t>
            </w:r>
          </w:p>
        </w:tc>
        <w:tc>
          <w:tcPr>
            <w:tcW w:w="976" w:type="dxa"/>
            <w:tcBorders>
              <w:top w:val="nil"/>
              <w:left w:val="nil"/>
              <w:bottom w:val="nil"/>
              <w:right w:val="nil"/>
            </w:tcBorders>
            <w:shd w:val="clear" w:color="000000" w:fill="8DB4E3"/>
            <w:noWrap/>
            <w:vAlign w:val="bottom"/>
            <w:hideMark/>
          </w:tcPr>
          <w:p w:rsidR="00374615" w:rsidRPr="003A1215" w:rsidRDefault="00374615" w:rsidP="00374615">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2</w:t>
            </w:r>
          </w:p>
        </w:tc>
        <w:tc>
          <w:tcPr>
            <w:tcW w:w="136" w:type="dxa"/>
            <w:tcBorders>
              <w:top w:val="nil"/>
              <w:left w:val="nil"/>
              <w:bottom w:val="nil"/>
              <w:right w:val="single" w:sz="4" w:space="0" w:color="auto"/>
            </w:tcBorders>
            <w:shd w:val="clear" w:color="000000" w:fill="8DB4E3"/>
            <w:noWrap/>
            <w:vAlign w:val="bottom"/>
            <w:hideMark/>
          </w:tcPr>
          <w:p w:rsidR="00374615" w:rsidRPr="003A1215" w:rsidRDefault="00374615" w:rsidP="00374615">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 </w:t>
            </w:r>
          </w:p>
        </w:tc>
        <w:tc>
          <w:tcPr>
            <w:tcW w:w="976" w:type="dxa"/>
            <w:tcBorders>
              <w:top w:val="nil"/>
              <w:left w:val="nil"/>
              <w:bottom w:val="nil"/>
              <w:right w:val="nil"/>
            </w:tcBorders>
            <w:shd w:val="clear" w:color="000000" w:fill="BFBFBF"/>
            <w:noWrap/>
            <w:vAlign w:val="bottom"/>
            <w:hideMark/>
          </w:tcPr>
          <w:p w:rsidR="00374615" w:rsidRPr="003A1215" w:rsidRDefault="00374615" w:rsidP="00374615">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4</w:t>
            </w:r>
          </w:p>
        </w:tc>
        <w:tc>
          <w:tcPr>
            <w:tcW w:w="176" w:type="dxa"/>
            <w:tcBorders>
              <w:top w:val="nil"/>
              <w:left w:val="nil"/>
              <w:bottom w:val="nil"/>
              <w:right w:val="single" w:sz="4" w:space="0" w:color="auto"/>
            </w:tcBorders>
            <w:shd w:val="clear" w:color="000000" w:fill="BFBFBF"/>
            <w:noWrap/>
            <w:vAlign w:val="bottom"/>
            <w:hideMark/>
          </w:tcPr>
          <w:p w:rsidR="00374615" w:rsidRPr="003A1215" w:rsidRDefault="00374615" w:rsidP="00374615">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 </w:t>
            </w:r>
          </w:p>
        </w:tc>
        <w:tc>
          <w:tcPr>
            <w:tcW w:w="976" w:type="dxa"/>
            <w:tcBorders>
              <w:top w:val="nil"/>
              <w:left w:val="nil"/>
              <w:bottom w:val="nil"/>
              <w:right w:val="nil"/>
            </w:tcBorders>
            <w:shd w:val="clear" w:color="000000" w:fill="BFBFBF"/>
            <w:noWrap/>
            <w:vAlign w:val="bottom"/>
            <w:hideMark/>
          </w:tcPr>
          <w:p w:rsidR="00374615" w:rsidRPr="003A1215" w:rsidRDefault="00374615" w:rsidP="00374615">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6</w:t>
            </w:r>
          </w:p>
        </w:tc>
        <w:tc>
          <w:tcPr>
            <w:tcW w:w="176" w:type="dxa"/>
            <w:tcBorders>
              <w:top w:val="nil"/>
              <w:left w:val="nil"/>
              <w:bottom w:val="nil"/>
              <w:right w:val="single" w:sz="4" w:space="0" w:color="auto"/>
            </w:tcBorders>
            <w:shd w:val="clear" w:color="000000" w:fill="BFBFBF"/>
            <w:noWrap/>
            <w:vAlign w:val="bottom"/>
            <w:hideMark/>
          </w:tcPr>
          <w:p w:rsidR="00374615" w:rsidRPr="003A1215" w:rsidRDefault="00374615" w:rsidP="00374615">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 </w:t>
            </w:r>
          </w:p>
        </w:tc>
        <w:tc>
          <w:tcPr>
            <w:tcW w:w="976" w:type="dxa"/>
            <w:tcBorders>
              <w:top w:val="nil"/>
              <w:left w:val="nil"/>
              <w:bottom w:val="nil"/>
              <w:right w:val="nil"/>
            </w:tcBorders>
            <w:shd w:val="clear" w:color="000000" w:fill="BFBFBF"/>
            <w:noWrap/>
            <w:vAlign w:val="bottom"/>
            <w:hideMark/>
          </w:tcPr>
          <w:p w:rsidR="00374615" w:rsidRPr="003A1215" w:rsidRDefault="00374615" w:rsidP="00374615">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8</w:t>
            </w:r>
          </w:p>
        </w:tc>
        <w:tc>
          <w:tcPr>
            <w:tcW w:w="156" w:type="dxa"/>
            <w:tcBorders>
              <w:top w:val="nil"/>
              <w:left w:val="nil"/>
              <w:bottom w:val="nil"/>
              <w:right w:val="single" w:sz="4" w:space="0" w:color="auto"/>
            </w:tcBorders>
            <w:shd w:val="clear" w:color="000000" w:fill="BFBFBF"/>
            <w:noWrap/>
            <w:vAlign w:val="bottom"/>
            <w:hideMark/>
          </w:tcPr>
          <w:p w:rsidR="00374615" w:rsidRPr="003A1215" w:rsidRDefault="00374615" w:rsidP="00374615">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 </w:t>
            </w:r>
          </w:p>
        </w:tc>
        <w:tc>
          <w:tcPr>
            <w:tcW w:w="976" w:type="dxa"/>
            <w:tcBorders>
              <w:top w:val="nil"/>
              <w:left w:val="nil"/>
              <w:bottom w:val="nil"/>
              <w:right w:val="nil"/>
            </w:tcBorders>
            <w:shd w:val="clear" w:color="000000" w:fill="BFBFBF"/>
            <w:noWrap/>
            <w:vAlign w:val="bottom"/>
            <w:hideMark/>
          </w:tcPr>
          <w:p w:rsidR="00374615" w:rsidRPr="003A1215" w:rsidRDefault="00374615" w:rsidP="00374615">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10</w:t>
            </w:r>
          </w:p>
        </w:tc>
        <w:tc>
          <w:tcPr>
            <w:tcW w:w="216" w:type="dxa"/>
            <w:tcBorders>
              <w:top w:val="nil"/>
              <w:left w:val="nil"/>
              <w:bottom w:val="nil"/>
              <w:right w:val="single" w:sz="4" w:space="0" w:color="auto"/>
            </w:tcBorders>
            <w:shd w:val="clear" w:color="000000" w:fill="BFBFBF"/>
            <w:noWrap/>
            <w:vAlign w:val="bottom"/>
            <w:hideMark/>
          </w:tcPr>
          <w:p w:rsidR="00374615" w:rsidRPr="003A1215" w:rsidRDefault="00374615" w:rsidP="00374615">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 </w:t>
            </w:r>
          </w:p>
        </w:tc>
      </w:tr>
      <w:tr w:rsidR="00374615" w:rsidRPr="003A1215" w:rsidTr="00374615">
        <w:trPr>
          <w:trHeight w:val="540"/>
          <w:jc w:val="center"/>
        </w:trPr>
        <w:tc>
          <w:tcPr>
            <w:tcW w:w="395" w:type="dxa"/>
            <w:vMerge/>
            <w:tcBorders>
              <w:top w:val="nil"/>
              <w:left w:val="nil"/>
              <w:bottom w:val="single" w:sz="4" w:space="0" w:color="000000"/>
              <w:right w:val="nil"/>
            </w:tcBorders>
            <w:vAlign w:val="center"/>
            <w:hideMark/>
          </w:tcPr>
          <w:p w:rsidR="00374615" w:rsidRPr="003A1215" w:rsidRDefault="00374615" w:rsidP="00374615">
            <w:pPr>
              <w:spacing w:before="0" w:after="0" w:line="240" w:lineRule="auto"/>
              <w:jc w:val="left"/>
              <w:rPr>
                <w:rFonts w:ascii="Calibri" w:eastAsia="Times New Roman" w:hAnsi="Calibri" w:cs="Times New Roman"/>
                <w:color w:val="000000"/>
                <w:lang w:eastAsia="pl-PL"/>
              </w:rPr>
            </w:pPr>
          </w:p>
        </w:tc>
        <w:tc>
          <w:tcPr>
            <w:tcW w:w="376" w:type="dxa"/>
            <w:vMerge/>
            <w:tcBorders>
              <w:top w:val="nil"/>
              <w:left w:val="single" w:sz="4" w:space="0" w:color="auto"/>
              <w:bottom w:val="single" w:sz="4" w:space="0" w:color="auto"/>
              <w:right w:val="single" w:sz="4" w:space="0" w:color="auto"/>
            </w:tcBorders>
            <w:vAlign w:val="center"/>
            <w:hideMark/>
          </w:tcPr>
          <w:p w:rsidR="00374615" w:rsidRPr="003A1215" w:rsidRDefault="00374615" w:rsidP="00374615">
            <w:pPr>
              <w:spacing w:before="0" w:after="0" w:line="240" w:lineRule="auto"/>
              <w:jc w:val="left"/>
              <w:rPr>
                <w:rFonts w:ascii="Calibri" w:eastAsia="Times New Roman" w:hAnsi="Calibri" w:cs="Times New Roman"/>
                <w:color w:val="000000"/>
                <w:lang w:eastAsia="pl-PL"/>
              </w:rPr>
            </w:pPr>
          </w:p>
        </w:tc>
        <w:tc>
          <w:tcPr>
            <w:tcW w:w="976" w:type="dxa"/>
            <w:tcBorders>
              <w:top w:val="nil"/>
              <w:left w:val="nil"/>
              <w:bottom w:val="single" w:sz="4" w:space="0" w:color="auto"/>
              <w:right w:val="nil"/>
            </w:tcBorders>
            <w:shd w:val="clear" w:color="000000" w:fill="8DB4E3"/>
            <w:noWrap/>
            <w:vAlign w:val="bottom"/>
            <w:hideMark/>
          </w:tcPr>
          <w:p w:rsidR="00374615" w:rsidRPr="003A1215" w:rsidRDefault="00374615" w:rsidP="00374615">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0</w:t>
            </w:r>
          </w:p>
        </w:tc>
        <w:tc>
          <w:tcPr>
            <w:tcW w:w="136" w:type="dxa"/>
            <w:tcBorders>
              <w:top w:val="nil"/>
              <w:left w:val="nil"/>
              <w:bottom w:val="single" w:sz="4" w:space="0" w:color="auto"/>
              <w:right w:val="single" w:sz="4" w:space="0" w:color="auto"/>
            </w:tcBorders>
            <w:shd w:val="clear" w:color="000000" w:fill="8DB4E3"/>
            <w:noWrap/>
            <w:vAlign w:val="bottom"/>
            <w:hideMark/>
          </w:tcPr>
          <w:p w:rsidR="00374615" w:rsidRPr="003A1215" w:rsidRDefault="00374615" w:rsidP="00374615">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 </w:t>
            </w:r>
          </w:p>
        </w:tc>
        <w:tc>
          <w:tcPr>
            <w:tcW w:w="976" w:type="dxa"/>
            <w:tcBorders>
              <w:top w:val="nil"/>
              <w:left w:val="nil"/>
              <w:bottom w:val="single" w:sz="4" w:space="0" w:color="auto"/>
              <w:right w:val="nil"/>
            </w:tcBorders>
            <w:shd w:val="clear" w:color="000000" w:fill="BFBFBF"/>
            <w:noWrap/>
            <w:vAlign w:val="bottom"/>
            <w:hideMark/>
          </w:tcPr>
          <w:p w:rsidR="00374615" w:rsidRPr="003A1215" w:rsidRDefault="00374615" w:rsidP="00374615">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0</w:t>
            </w:r>
          </w:p>
        </w:tc>
        <w:tc>
          <w:tcPr>
            <w:tcW w:w="176" w:type="dxa"/>
            <w:tcBorders>
              <w:top w:val="nil"/>
              <w:left w:val="nil"/>
              <w:bottom w:val="single" w:sz="4" w:space="0" w:color="auto"/>
              <w:right w:val="single" w:sz="4" w:space="0" w:color="auto"/>
            </w:tcBorders>
            <w:shd w:val="clear" w:color="000000" w:fill="BFBFBF"/>
            <w:noWrap/>
            <w:vAlign w:val="bottom"/>
            <w:hideMark/>
          </w:tcPr>
          <w:p w:rsidR="00374615" w:rsidRPr="003A1215" w:rsidRDefault="00374615" w:rsidP="00374615">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 </w:t>
            </w:r>
          </w:p>
        </w:tc>
        <w:tc>
          <w:tcPr>
            <w:tcW w:w="976" w:type="dxa"/>
            <w:tcBorders>
              <w:top w:val="nil"/>
              <w:left w:val="nil"/>
              <w:bottom w:val="single" w:sz="4" w:space="0" w:color="auto"/>
              <w:right w:val="nil"/>
            </w:tcBorders>
            <w:shd w:val="clear" w:color="000000" w:fill="BFBFBF"/>
            <w:noWrap/>
            <w:vAlign w:val="bottom"/>
            <w:hideMark/>
          </w:tcPr>
          <w:p w:rsidR="00374615" w:rsidRPr="003A1215" w:rsidRDefault="00374615" w:rsidP="00374615">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1</w:t>
            </w:r>
          </w:p>
        </w:tc>
        <w:tc>
          <w:tcPr>
            <w:tcW w:w="176" w:type="dxa"/>
            <w:tcBorders>
              <w:top w:val="nil"/>
              <w:left w:val="nil"/>
              <w:bottom w:val="single" w:sz="4" w:space="0" w:color="auto"/>
              <w:right w:val="single" w:sz="4" w:space="0" w:color="auto"/>
            </w:tcBorders>
            <w:shd w:val="clear" w:color="000000" w:fill="BFBFBF"/>
            <w:noWrap/>
            <w:vAlign w:val="bottom"/>
            <w:hideMark/>
          </w:tcPr>
          <w:p w:rsidR="00374615" w:rsidRPr="003A1215" w:rsidRDefault="00374615" w:rsidP="00374615">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 </w:t>
            </w:r>
          </w:p>
        </w:tc>
        <w:tc>
          <w:tcPr>
            <w:tcW w:w="976" w:type="dxa"/>
            <w:tcBorders>
              <w:top w:val="nil"/>
              <w:left w:val="nil"/>
              <w:bottom w:val="single" w:sz="4" w:space="0" w:color="auto"/>
              <w:right w:val="nil"/>
            </w:tcBorders>
            <w:shd w:val="clear" w:color="000000" w:fill="BFBFBF"/>
            <w:noWrap/>
            <w:vAlign w:val="bottom"/>
            <w:hideMark/>
          </w:tcPr>
          <w:p w:rsidR="00374615" w:rsidRPr="003A1215" w:rsidRDefault="00374615" w:rsidP="00374615">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2</w:t>
            </w:r>
          </w:p>
        </w:tc>
        <w:tc>
          <w:tcPr>
            <w:tcW w:w="156" w:type="dxa"/>
            <w:tcBorders>
              <w:top w:val="nil"/>
              <w:left w:val="nil"/>
              <w:bottom w:val="single" w:sz="4" w:space="0" w:color="auto"/>
              <w:right w:val="single" w:sz="4" w:space="0" w:color="auto"/>
            </w:tcBorders>
            <w:shd w:val="clear" w:color="000000" w:fill="BFBFBF"/>
            <w:noWrap/>
            <w:vAlign w:val="bottom"/>
            <w:hideMark/>
          </w:tcPr>
          <w:p w:rsidR="00374615" w:rsidRPr="003A1215" w:rsidRDefault="00374615" w:rsidP="00374615">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 </w:t>
            </w:r>
          </w:p>
        </w:tc>
        <w:tc>
          <w:tcPr>
            <w:tcW w:w="976" w:type="dxa"/>
            <w:tcBorders>
              <w:top w:val="nil"/>
              <w:left w:val="nil"/>
              <w:bottom w:val="single" w:sz="4" w:space="0" w:color="auto"/>
              <w:right w:val="nil"/>
            </w:tcBorders>
            <w:shd w:val="clear" w:color="000000" w:fill="BFBFBF"/>
            <w:noWrap/>
            <w:vAlign w:val="bottom"/>
            <w:hideMark/>
          </w:tcPr>
          <w:p w:rsidR="00374615" w:rsidRPr="003A1215" w:rsidRDefault="00374615" w:rsidP="00374615">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0</w:t>
            </w:r>
          </w:p>
        </w:tc>
        <w:tc>
          <w:tcPr>
            <w:tcW w:w="216" w:type="dxa"/>
            <w:tcBorders>
              <w:top w:val="nil"/>
              <w:left w:val="nil"/>
              <w:bottom w:val="single" w:sz="4" w:space="0" w:color="auto"/>
              <w:right w:val="single" w:sz="4" w:space="0" w:color="auto"/>
            </w:tcBorders>
            <w:shd w:val="clear" w:color="000000" w:fill="BFBFBF"/>
            <w:noWrap/>
            <w:vAlign w:val="bottom"/>
            <w:hideMark/>
          </w:tcPr>
          <w:p w:rsidR="00374615" w:rsidRPr="003A1215" w:rsidRDefault="00374615" w:rsidP="00374615">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 </w:t>
            </w:r>
          </w:p>
        </w:tc>
      </w:tr>
      <w:tr w:rsidR="00374615" w:rsidRPr="003A1215" w:rsidTr="00374615">
        <w:trPr>
          <w:trHeight w:val="465"/>
          <w:jc w:val="center"/>
        </w:trPr>
        <w:tc>
          <w:tcPr>
            <w:tcW w:w="395" w:type="dxa"/>
            <w:vMerge/>
            <w:tcBorders>
              <w:top w:val="nil"/>
              <w:left w:val="nil"/>
              <w:bottom w:val="single" w:sz="4" w:space="0" w:color="000000"/>
              <w:right w:val="nil"/>
            </w:tcBorders>
            <w:vAlign w:val="center"/>
            <w:hideMark/>
          </w:tcPr>
          <w:p w:rsidR="00374615" w:rsidRPr="003A1215" w:rsidRDefault="00374615" w:rsidP="00374615">
            <w:pPr>
              <w:spacing w:before="0" w:after="0" w:line="240" w:lineRule="auto"/>
              <w:jc w:val="left"/>
              <w:rPr>
                <w:rFonts w:ascii="Calibri" w:eastAsia="Times New Roman" w:hAnsi="Calibri" w:cs="Times New Roman"/>
                <w:color w:val="000000"/>
                <w:lang w:eastAsia="pl-PL"/>
              </w:rPr>
            </w:pPr>
          </w:p>
        </w:tc>
        <w:tc>
          <w:tcPr>
            <w:tcW w:w="37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74615" w:rsidRPr="003A1215" w:rsidRDefault="00374615" w:rsidP="00374615">
            <w:pPr>
              <w:spacing w:before="0" w:after="0" w:line="240" w:lineRule="auto"/>
              <w:jc w:val="center"/>
              <w:rPr>
                <w:rFonts w:ascii="Calibri" w:eastAsia="Times New Roman" w:hAnsi="Calibri" w:cs="Times New Roman"/>
                <w:color w:val="000000"/>
                <w:lang w:eastAsia="pl-PL"/>
              </w:rPr>
            </w:pPr>
            <w:r>
              <w:rPr>
                <w:rFonts w:ascii="Calibri" w:eastAsia="Times New Roman" w:hAnsi="Calibri" w:cs="Times New Roman"/>
                <w:color w:val="000000"/>
                <w:sz w:val="22"/>
                <w:lang w:eastAsia="pl-PL"/>
              </w:rPr>
              <w:t>A</w:t>
            </w:r>
          </w:p>
        </w:tc>
        <w:tc>
          <w:tcPr>
            <w:tcW w:w="976" w:type="dxa"/>
            <w:tcBorders>
              <w:top w:val="nil"/>
              <w:left w:val="nil"/>
              <w:bottom w:val="nil"/>
              <w:right w:val="nil"/>
            </w:tcBorders>
            <w:shd w:val="clear" w:color="000000" w:fill="8DB4E3"/>
            <w:noWrap/>
            <w:vAlign w:val="bottom"/>
            <w:hideMark/>
          </w:tcPr>
          <w:p w:rsidR="00374615" w:rsidRPr="003A1215" w:rsidRDefault="00374615" w:rsidP="00374615">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1</w:t>
            </w:r>
          </w:p>
        </w:tc>
        <w:tc>
          <w:tcPr>
            <w:tcW w:w="136" w:type="dxa"/>
            <w:tcBorders>
              <w:top w:val="nil"/>
              <w:left w:val="nil"/>
              <w:bottom w:val="nil"/>
              <w:right w:val="single" w:sz="4" w:space="0" w:color="auto"/>
            </w:tcBorders>
            <w:shd w:val="clear" w:color="000000" w:fill="8DB4E3"/>
            <w:noWrap/>
            <w:vAlign w:val="bottom"/>
            <w:hideMark/>
          </w:tcPr>
          <w:p w:rsidR="00374615" w:rsidRPr="003A1215" w:rsidRDefault="00374615" w:rsidP="00374615">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 </w:t>
            </w:r>
          </w:p>
        </w:tc>
        <w:tc>
          <w:tcPr>
            <w:tcW w:w="976" w:type="dxa"/>
            <w:tcBorders>
              <w:top w:val="nil"/>
              <w:left w:val="nil"/>
              <w:bottom w:val="nil"/>
              <w:right w:val="nil"/>
            </w:tcBorders>
            <w:shd w:val="clear" w:color="000000" w:fill="8DB4E3"/>
            <w:noWrap/>
            <w:vAlign w:val="bottom"/>
            <w:hideMark/>
          </w:tcPr>
          <w:p w:rsidR="00374615" w:rsidRPr="003A1215" w:rsidRDefault="00374615" w:rsidP="00374615">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2</w:t>
            </w:r>
          </w:p>
        </w:tc>
        <w:tc>
          <w:tcPr>
            <w:tcW w:w="176" w:type="dxa"/>
            <w:tcBorders>
              <w:top w:val="nil"/>
              <w:left w:val="nil"/>
              <w:bottom w:val="nil"/>
              <w:right w:val="single" w:sz="4" w:space="0" w:color="auto"/>
            </w:tcBorders>
            <w:shd w:val="clear" w:color="000000" w:fill="8DB4E3"/>
            <w:noWrap/>
            <w:vAlign w:val="bottom"/>
            <w:hideMark/>
          </w:tcPr>
          <w:p w:rsidR="00374615" w:rsidRPr="003A1215" w:rsidRDefault="00374615" w:rsidP="00374615">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 </w:t>
            </w:r>
          </w:p>
        </w:tc>
        <w:tc>
          <w:tcPr>
            <w:tcW w:w="976" w:type="dxa"/>
            <w:tcBorders>
              <w:top w:val="nil"/>
              <w:left w:val="nil"/>
              <w:bottom w:val="nil"/>
              <w:right w:val="nil"/>
            </w:tcBorders>
            <w:shd w:val="clear" w:color="000000" w:fill="8DB4E3"/>
            <w:noWrap/>
            <w:vAlign w:val="bottom"/>
            <w:hideMark/>
          </w:tcPr>
          <w:p w:rsidR="00374615" w:rsidRPr="003A1215" w:rsidRDefault="00374615" w:rsidP="00374615">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3</w:t>
            </w:r>
          </w:p>
        </w:tc>
        <w:tc>
          <w:tcPr>
            <w:tcW w:w="176" w:type="dxa"/>
            <w:tcBorders>
              <w:top w:val="nil"/>
              <w:left w:val="nil"/>
              <w:bottom w:val="nil"/>
              <w:right w:val="single" w:sz="4" w:space="0" w:color="auto"/>
            </w:tcBorders>
            <w:shd w:val="clear" w:color="000000" w:fill="8DB4E3"/>
            <w:noWrap/>
            <w:vAlign w:val="bottom"/>
            <w:hideMark/>
          </w:tcPr>
          <w:p w:rsidR="00374615" w:rsidRPr="003A1215" w:rsidRDefault="00374615" w:rsidP="00374615">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 </w:t>
            </w:r>
          </w:p>
        </w:tc>
        <w:tc>
          <w:tcPr>
            <w:tcW w:w="976" w:type="dxa"/>
            <w:tcBorders>
              <w:top w:val="nil"/>
              <w:left w:val="nil"/>
              <w:bottom w:val="nil"/>
              <w:right w:val="nil"/>
            </w:tcBorders>
            <w:shd w:val="clear" w:color="000000" w:fill="BFBFBF"/>
            <w:noWrap/>
            <w:vAlign w:val="bottom"/>
            <w:hideMark/>
          </w:tcPr>
          <w:p w:rsidR="00374615" w:rsidRPr="003A1215" w:rsidRDefault="00374615" w:rsidP="00374615">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4</w:t>
            </w:r>
          </w:p>
        </w:tc>
        <w:tc>
          <w:tcPr>
            <w:tcW w:w="156" w:type="dxa"/>
            <w:tcBorders>
              <w:top w:val="nil"/>
              <w:left w:val="nil"/>
              <w:bottom w:val="nil"/>
              <w:right w:val="single" w:sz="4" w:space="0" w:color="auto"/>
            </w:tcBorders>
            <w:shd w:val="clear" w:color="000000" w:fill="BFBFBF"/>
            <w:noWrap/>
            <w:vAlign w:val="bottom"/>
            <w:hideMark/>
          </w:tcPr>
          <w:p w:rsidR="00374615" w:rsidRPr="003A1215" w:rsidRDefault="00374615" w:rsidP="00374615">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 </w:t>
            </w:r>
          </w:p>
        </w:tc>
        <w:tc>
          <w:tcPr>
            <w:tcW w:w="976" w:type="dxa"/>
            <w:tcBorders>
              <w:top w:val="nil"/>
              <w:left w:val="nil"/>
              <w:bottom w:val="nil"/>
              <w:right w:val="nil"/>
            </w:tcBorders>
            <w:shd w:val="clear" w:color="000000" w:fill="BFBFBF"/>
            <w:noWrap/>
            <w:vAlign w:val="bottom"/>
            <w:hideMark/>
          </w:tcPr>
          <w:p w:rsidR="00374615" w:rsidRPr="003A1215" w:rsidRDefault="00374615" w:rsidP="00374615">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5</w:t>
            </w:r>
          </w:p>
        </w:tc>
        <w:tc>
          <w:tcPr>
            <w:tcW w:w="216" w:type="dxa"/>
            <w:tcBorders>
              <w:top w:val="nil"/>
              <w:left w:val="nil"/>
              <w:bottom w:val="nil"/>
              <w:right w:val="single" w:sz="4" w:space="0" w:color="auto"/>
            </w:tcBorders>
            <w:shd w:val="clear" w:color="000000" w:fill="BFBFBF"/>
            <w:noWrap/>
            <w:vAlign w:val="bottom"/>
            <w:hideMark/>
          </w:tcPr>
          <w:p w:rsidR="00374615" w:rsidRPr="003A1215" w:rsidRDefault="00374615" w:rsidP="00374615">
            <w:pPr>
              <w:spacing w:before="0" w:after="0" w:line="240" w:lineRule="auto"/>
              <w:jc w:val="center"/>
              <w:rPr>
                <w:rFonts w:ascii="Calibri" w:eastAsia="Times New Roman" w:hAnsi="Calibri" w:cs="Times New Roman"/>
                <w:b/>
                <w:bCs/>
                <w:color w:val="000000"/>
                <w:lang w:eastAsia="pl-PL"/>
              </w:rPr>
            </w:pPr>
            <w:r w:rsidRPr="003A1215">
              <w:rPr>
                <w:rFonts w:ascii="Calibri" w:eastAsia="Times New Roman" w:hAnsi="Calibri" w:cs="Times New Roman"/>
                <w:b/>
                <w:bCs/>
                <w:color w:val="000000"/>
                <w:sz w:val="22"/>
                <w:lang w:eastAsia="pl-PL"/>
              </w:rPr>
              <w:t> </w:t>
            </w:r>
          </w:p>
        </w:tc>
      </w:tr>
      <w:tr w:rsidR="00374615" w:rsidRPr="003A1215" w:rsidTr="00374615">
        <w:trPr>
          <w:trHeight w:val="540"/>
          <w:jc w:val="center"/>
        </w:trPr>
        <w:tc>
          <w:tcPr>
            <w:tcW w:w="395" w:type="dxa"/>
            <w:vMerge/>
            <w:tcBorders>
              <w:top w:val="nil"/>
              <w:left w:val="nil"/>
              <w:bottom w:val="single" w:sz="4" w:space="0" w:color="000000"/>
              <w:right w:val="nil"/>
            </w:tcBorders>
            <w:vAlign w:val="center"/>
            <w:hideMark/>
          </w:tcPr>
          <w:p w:rsidR="00374615" w:rsidRPr="003A1215" w:rsidRDefault="00374615" w:rsidP="00374615">
            <w:pPr>
              <w:spacing w:before="0" w:after="0" w:line="240" w:lineRule="auto"/>
              <w:jc w:val="left"/>
              <w:rPr>
                <w:rFonts w:ascii="Calibri" w:eastAsia="Times New Roman" w:hAnsi="Calibri" w:cs="Times New Roman"/>
                <w:color w:val="000000"/>
                <w:lang w:eastAsia="pl-PL"/>
              </w:rPr>
            </w:pPr>
          </w:p>
        </w:tc>
        <w:tc>
          <w:tcPr>
            <w:tcW w:w="376" w:type="dxa"/>
            <w:vMerge/>
            <w:tcBorders>
              <w:top w:val="nil"/>
              <w:left w:val="single" w:sz="4" w:space="0" w:color="auto"/>
              <w:bottom w:val="single" w:sz="4" w:space="0" w:color="auto"/>
              <w:right w:val="single" w:sz="4" w:space="0" w:color="auto"/>
            </w:tcBorders>
            <w:vAlign w:val="center"/>
            <w:hideMark/>
          </w:tcPr>
          <w:p w:rsidR="00374615" w:rsidRPr="003A1215" w:rsidRDefault="00374615" w:rsidP="00374615">
            <w:pPr>
              <w:spacing w:before="0" w:after="0" w:line="240" w:lineRule="auto"/>
              <w:jc w:val="left"/>
              <w:rPr>
                <w:rFonts w:ascii="Calibri" w:eastAsia="Times New Roman" w:hAnsi="Calibri" w:cs="Times New Roman"/>
                <w:color w:val="000000"/>
                <w:lang w:eastAsia="pl-PL"/>
              </w:rPr>
            </w:pPr>
          </w:p>
        </w:tc>
        <w:tc>
          <w:tcPr>
            <w:tcW w:w="976" w:type="dxa"/>
            <w:tcBorders>
              <w:top w:val="nil"/>
              <w:left w:val="nil"/>
              <w:bottom w:val="single" w:sz="4" w:space="0" w:color="auto"/>
              <w:right w:val="nil"/>
            </w:tcBorders>
            <w:shd w:val="clear" w:color="000000" w:fill="8DB4E3"/>
            <w:noWrap/>
            <w:vAlign w:val="bottom"/>
            <w:hideMark/>
          </w:tcPr>
          <w:p w:rsidR="00374615" w:rsidRPr="003A1215" w:rsidRDefault="00374615" w:rsidP="00374615">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0</w:t>
            </w:r>
          </w:p>
        </w:tc>
        <w:tc>
          <w:tcPr>
            <w:tcW w:w="136" w:type="dxa"/>
            <w:tcBorders>
              <w:top w:val="nil"/>
              <w:left w:val="nil"/>
              <w:bottom w:val="single" w:sz="4" w:space="0" w:color="auto"/>
              <w:right w:val="single" w:sz="4" w:space="0" w:color="auto"/>
            </w:tcBorders>
            <w:shd w:val="clear" w:color="000000" w:fill="8DB4E3"/>
            <w:noWrap/>
            <w:vAlign w:val="bottom"/>
            <w:hideMark/>
          </w:tcPr>
          <w:p w:rsidR="00374615" w:rsidRPr="003A1215" w:rsidRDefault="00374615" w:rsidP="00374615">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 </w:t>
            </w:r>
          </w:p>
        </w:tc>
        <w:tc>
          <w:tcPr>
            <w:tcW w:w="976" w:type="dxa"/>
            <w:tcBorders>
              <w:top w:val="nil"/>
              <w:left w:val="nil"/>
              <w:bottom w:val="single" w:sz="4" w:space="0" w:color="auto"/>
              <w:right w:val="nil"/>
            </w:tcBorders>
            <w:shd w:val="clear" w:color="000000" w:fill="8DB4E3"/>
            <w:noWrap/>
            <w:vAlign w:val="bottom"/>
            <w:hideMark/>
          </w:tcPr>
          <w:p w:rsidR="00374615" w:rsidRPr="003A1215" w:rsidRDefault="00374615" w:rsidP="00374615">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0</w:t>
            </w:r>
          </w:p>
        </w:tc>
        <w:tc>
          <w:tcPr>
            <w:tcW w:w="176" w:type="dxa"/>
            <w:tcBorders>
              <w:top w:val="nil"/>
              <w:left w:val="nil"/>
              <w:bottom w:val="single" w:sz="4" w:space="0" w:color="auto"/>
              <w:right w:val="single" w:sz="4" w:space="0" w:color="auto"/>
            </w:tcBorders>
            <w:shd w:val="clear" w:color="000000" w:fill="8DB4E3"/>
            <w:noWrap/>
            <w:vAlign w:val="bottom"/>
            <w:hideMark/>
          </w:tcPr>
          <w:p w:rsidR="00374615" w:rsidRPr="003A1215" w:rsidRDefault="00374615" w:rsidP="00374615">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 </w:t>
            </w:r>
          </w:p>
        </w:tc>
        <w:tc>
          <w:tcPr>
            <w:tcW w:w="976" w:type="dxa"/>
            <w:tcBorders>
              <w:top w:val="nil"/>
              <w:left w:val="nil"/>
              <w:bottom w:val="single" w:sz="4" w:space="0" w:color="auto"/>
              <w:right w:val="nil"/>
            </w:tcBorders>
            <w:shd w:val="clear" w:color="000000" w:fill="8DB4E3"/>
            <w:noWrap/>
            <w:vAlign w:val="bottom"/>
            <w:hideMark/>
          </w:tcPr>
          <w:p w:rsidR="00374615" w:rsidRPr="003A1215" w:rsidRDefault="00374615" w:rsidP="00374615">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2</w:t>
            </w:r>
          </w:p>
        </w:tc>
        <w:tc>
          <w:tcPr>
            <w:tcW w:w="176" w:type="dxa"/>
            <w:tcBorders>
              <w:top w:val="nil"/>
              <w:left w:val="nil"/>
              <w:bottom w:val="single" w:sz="4" w:space="0" w:color="auto"/>
              <w:right w:val="single" w:sz="4" w:space="0" w:color="auto"/>
            </w:tcBorders>
            <w:shd w:val="clear" w:color="000000" w:fill="8DB4E3"/>
            <w:noWrap/>
            <w:vAlign w:val="bottom"/>
            <w:hideMark/>
          </w:tcPr>
          <w:p w:rsidR="00374615" w:rsidRPr="003A1215" w:rsidRDefault="00374615" w:rsidP="00374615">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 </w:t>
            </w:r>
          </w:p>
        </w:tc>
        <w:tc>
          <w:tcPr>
            <w:tcW w:w="976" w:type="dxa"/>
            <w:tcBorders>
              <w:top w:val="nil"/>
              <w:left w:val="nil"/>
              <w:bottom w:val="single" w:sz="4" w:space="0" w:color="auto"/>
              <w:right w:val="nil"/>
            </w:tcBorders>
            <w:shd w:val="clear" w:color="000000" w:fill="BFBFBF"/>
            <w:noWrap/>
            <w:vAlign w:val="bottom"/>
            <w:hideMark/>
          </w:tcPr>
          <w:p w:rsidR="00374615" w:rsidRPr="003A1215" w:rsidRDefault="00374615" w:rsidP="00374615">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2</w:t>
            </w:r>
          </w:p>
        </w:tc>
        <w:tc>
          <w:tcPr>
            <w:tcW w:w="156" w:type="dxa"/>
            <w:tcBorders>
              <w:top w:val="nil"/>
              <w:left w:val="nil"/>
              <w:bottom w:val="single" w:sz="4" w:space="0" w:color="auto"/>
              <w:right w:val="single" w:sz="4" w:space="0" w:color="auto"/>
            </w:tcBorders>
            <w:shd w:val="clear" w:color="000000" w:fill="BFBFBF"/>
            <w:noWrap/>
            <w:vAlign w:val="bottom"/>
            <w:hideMark/>
          </w:tcPr>
          <w:p w:rsidR="00374615" w:rsidRPr="003A1215" w:rsidRDefault="00374615" w:rsidP="00374615">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 </w:t>
            </w:r>
          </w:p>
        </w:tc>
        <w:tc>
          <w:tcPr>
            <w:tcW w:w="976" w:type="dxa"/>
            <w:tcBorders>
              <w:top w:val="nil"/>
              <w:left w:val="nil"/>
              <w:bottom w:val="single" w:sz="4" w:space="0" w:color="auto"/>
              <w:right w:val="nil"/>
            </w:tcBorders>
            <w:shd w:val="clear" w:color="000000" w:fill="BFBFBF"/>
            <w:noWrap/>
            <w:vAlign w:val="bottom"/>
            <w:hideMark/>
          </w:tcPr>
          <w:p w:rsidR="00374615" w:rsidRPr="003A1215" w:rsidRDefault="00374615" w:rsidP="00374615">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0</w:t>
            </w:r>
          </w:p>
        </w:tc>
        <w:tc>
          <w:tcPr>
            <w:tcW w:w="216" w:type="dxa"/>
            <w:tcBorders>
              <w:top w:val="nil"/>
              <w:left w:val="nil"/>
              <w:bottom w:val="single" w:sz="4" w:space="0" w:color="auto"/>
              <w:right w:val="single" w:sz="4" w:space="0" w:color="auto"/>
            </w:tcBorders>
            <w:shd w:val="clear" w:color="000000" w:fill="BFBFBF"/>
            <w:noWrap/>
            <w:vAlign w:val="bottom"/>
            <w:hideMark/>
          </w:tcPr>
          <w:p w:rsidR="00374615" w:rsidRPr="003A1215" w:rsidRDefault="00374615" w:rsidP="00374615">
            <w:pPr>
              <w:spacing w:before="0" w:after="0" w:line="240" w:lineRule="auto"/>
              <w:jc w:val="center"/>
              <w:rPr>
                <w:rFonts w:ascii="Calibri" w:eastAsia="Times New Roman" w:hAnsi="Calibri" w:cs="Times New Roman"/>
                <w:color w:val="000000"/>
                <w:lang w:eastAsia="pl-PL"/>
              </w:rPr>
            </w:pPr>
            <w:r w:rsidRPr="003A1215">
              <w:rPr>
                <w:rFonts w:ascii="Calibri" w:eastAsia="Times New Roman" w:hAnsi="Calibri" w:cs="Times New Roman"/>
                <w:color w:val="000000"/>
                <w:sz w:val="22"/>
                <w:lang w:eastAsia="pl-PL"/>
              </w:rPr>
              <w:t> </w:t>
            </w:r>
          </w:p>
        </w:tc>
      </w:tr>
      <w:tr w:rsidR="00374615" w:rsidRPr="003A1215" w:rsidTr="00374615">
        <w:trPr>
          <w:trHeight w:val="300"/>
          <w:jc w:val="center"/>
        </w:trPr>
        <w:tc>
          <w:tcPr>
            <w:tcW w:w="395" w:type="dxa"/>
            <w:tcBorders>
              <w:top w:val="nil"/>
              <w:left w:val="nil"/>
              <w:bottom w:val="nil"/>
              <w:right w:val="nil"/>
            </w:tcBorders>
            <w:shd w:val="clear" w:color="auto" w:fill="auto"/>
            <w:noWrap/>
            <w:vAlign w:val="bottom"/>
            <w:hideMark/>
          </w:tcPr>
          <w:p w:rsidR="00374615" w:rsidRPr="003A1215" w:rsidRDefault="00374615" w:rsidP="00374615">
            <w:pPr>
              <w:spacing w:before="0" w:after="0" w:line="240" w:lineRule="auto"/>
              <w:jc w:val="left"/>
              <w:rPr>
                <w:rFonts w:ascii="Calibri" w:eastAsia="Times New Roman" w:hAnsi="Calibri" w:cs="Times New Roman"/>
                <w:color w:val="000000"/>
                <w:lang w:eastAsia="pl-PL"/>
              </w:rPr>
            </w:pPr>
          </w:p>
        </w:tc>
        <w:tc>
          <w:tcPr>
            <w:tcW w:w="376" w:type="dxa"/>
            <w:tcBorders>
              <w:top w:val="nil"/>
              <w:left w:val="nil"/>
              <w:bottom w:val="nil"/>
              <w:right w:val="nil"/>
            </w:tcBorders>
            <w:shd w:val="clear" w:color="auto" w:fill="auto"/>
            <w:noWrap/>
            <w:vAlign w:val="bottom"/>
            <w:hideMark/>
          </w:tcPr>
          <w:p w:rsidR="00374615" w:rsidRPr="003A1215" w:rsidRDefault="00374615" w:rsidP="00374615">
            <w:pPr>
              <w:spacing w:before="0" w:after="0" w:line="240" w:lineRule="auto"/>
              <w:jc w:val="left"/>
              <w:rPr>
                <w:rFonts w:ascii="Calibri" w:eastAsia="Times New Roman" w:hAnsi="Calibri" w:cs="Times New Roman"/>
                <w:color w:val="000000"/>
                <w:lang w:eastAsia="pl-PL"/>
              </w:rPr>
            </w:pPr>
          </w:p>
        </w:tc>
        <w:tc>
          <w:tcPr>
            <w:tcW w:w="1112"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74615" w:rsidRPr="003A1215" w:rsidRDefault="00374615" w:rsidP="00374615">
            <w:pPr>
              <w:spacing w:before="0" w:after="0" w:line="240" w:lineRule="auto"/>
              <w:jc w:val="center"/>
              <w:rPr>
                <w:rFonts w:ascii="Calibri" w:eastAsia="Times New Roman" w:hAnsi="Calibri" w:cs="Times New Roman"/>
                <w:color w:val="000000"/>
                <w:lang w:eastAsia="pl-PL"/>
              </w:rPr>
            </w:pPr>
            <w:r>
              <w:rPr>
                <w:rFonts w:ascii="Calibri" w:eastAsia="Times New Roman" w:hAnsi="Calibri" w:cs="Times New Roman"/>
                <w:color w:val="000000"/>
                <w:sz w:val="22"/>
                <w:lang w:eastAsia="pl-PL"/>
              </w:rPr>
              <w:t>A</w:t>
            </w:r>
          </w:p>
        </w:tc>
        <w:tc>
          <w:tcPr>
            <w:tcW w:w="115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374615" w:rsidRPr="003A1215" w:rsidRDefault="00374615" w:rsidP="00374615">
            <w:pPr>
              <w:spacing w:before="0" w:after="0" w:line="240" w:lineRule="auto"/>
              <w:jc w:val="center"/>
              <w:rPr>
                <w:rFonts w:ascii="Calibri" w:eastAsia="Times New Roman" w:hAnsi="Calibri" w:cs="Times New Roman"/>
                <w:color w:val="000000"/>
                <w:lang w:eastAsia="pl-PL"/>
              </w:rPr>
            </w:pPr>
            <w:r>
              <w:rPr>
                <w:rFonts w:ascii="Calibri" w:eastAsia="Times New Roman" w:hAnsi="Calibri" w:cs="Times New Roman"/>
                <w:color w:val="000000"/>
                <w:sz w:val="22"/>
                <w:lang w:eastAsia="pl-PL"/>
              </w:rPr>
              <w:t>B</w:t>
            </w:r>
          </w:p>
        </w:tc>
        <w:tc>
          <w:tcPr>
            <w:tcW w:w="115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374615" w:rsidRPr="003A1215" w:rsidRDefault="00374615" w:rsidP="00374615">
            <w:pPr>
              <w:spacing w:before="0" w:after="0" w:line="240" w:lineRule="auto"/>
              <w:jc w:val="center"/>
              <w:rPr>
                <w:rFonts w:ascii="Calibri" w:eastAsia="Times New Roman" w:hAnsi="Calibri" w:cs="Times New Roman"/>
                <w:color w:val="000000"/>
                <w:lang w:eastAsia="pl-PL"/>
              </w:rPr>
            </w:pPr>
            <w:r>
              <w:rPr>
                <w:rFonts w:ascii="Calibri" w:eastAsia="Times New Roman" w:hAnsi="Calibri" w:cs="Times New Roman"/>
                <w:color w:val="000000"/>
                <w:sz w:val="22"/>
                <w:lang w:eastAsia="pl-PL"/>
              </w:rPr>
              <w:t>C</w:t>
            </w:r>
          </w:p>
        </w:tc>
        <w:tc>
          <w:tcPr>
            <w:tcW w:w="113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374615" w:rsidRPr="003A1215" w:rsidRDefault="00374615" w:rsidP="00374615">
            <w:pPr>
              <w:spacing w:before="0" w:after="0" w:line="240" w:lineRule="auto"/>
              <w:jc w:val="center"/>
              <w:rPr>
                <w:rFonts w:ascii="Calibri" w:eastAsia="Times New Roman" w:hAnsi="Calibri" w:cs="Times New Roman"/>
                <w:color w:val="000000"/>
                <w:lang w:eastAsia="pl-PL"/>
              </w:rPr>
            </w:pPr>
            <w:r>
              <w:rPr>
                <w:rFonts w:ascii="Calibri" w:eastAsia="Times New Roman" w:hAnsi="Calibri" w:cs="Times New Roman"/>
                <w:color w:val="000000"/>
                <w:sz w:val="22"/>
                <w:lang w:eastAsia="pl-PL"/>
              </w:rPr>
              <w:t>D</w:t>
            </w:r>
          </w:p>
        </w:tc>
        <w:tc>
          <w:tcPr>
            <w:tcW w:w="11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374615" w:rsidRPr="003A1215" w:rsidRDefault="00374615" w:rsidP="00374615">
            <w:pPr>
              <w:spacing w:before="0" w:after="0" w:line="240" w:lineRule="auto"/>
              <w:jc w:val="center"/>
              <w:rPr>
                <w:rFonts w:ascii="Calibri" w:eastAsia="Times New Roman" w:hAnsi="Calibri" w:cs="Times New Roman"/>
                <w:color w:val="000000"/>
                <w:lang w:eastAsia="pl-PL"/>
              </w:rPr>
            </w:pPr>
            <w:r>
              <w:rPr>
                <w:rFonts w:ascii="Calibri" w:eastAsia="Times New Roman" w:hAnsi="Calibri" w:cs="Times New Roman"/>
                <w:color w:val="000000"/>
                <w:sz w:val="22"/>
                <w:lang w:eastAsia="pl-PL"/>
              </w:rPr>
              <w:t>E</w:t>
            </w:r>
          </w:p>
        </w:tc>
      </w:tr>
      <w:tr w:rsidR="00374615" w:rsidRPr="003A1215" w:rsidTr="00374615">
        <w:trPr>
          <w:trHeight w:val="420"/>
          <w:jc w:val="center"/>
        </w:trPr>
        <w:tc>
          <w:tcPr>
            <w:tcW w:w="395" w:type="dxa"/>
            <w:tcBorders>
              <w:top w:val="nil"/>
              <w:left w:val="nil"/>
              <w:bottom w:val="nil"/>
              <w:right w:val="nil"/>
            </w:tcBorders>
            <w:shd w:val="clear" w:color="auto" w:fill="auto"/>
            <w:noWrap/>
            <w:vAlign w:val="bottom"/>
            <w:hideMark/>
          </w:tcPr>
          <w:p w:rsidR="00374615" w:rsidRPr="003A1215" w:rsidRDefault="00374615" w:rsidP="00374615">
            <w:pPr>
              <w:spacing w:before="0" w:after="0" w:line="240" w:lineRule="auto"/>
              <w:jc w:val="left"/>
              <w:rPr>
                <w:rFonts w:ascii="Calibri" w:eastAsia="Times New Roman" w:hAnsi="Calibri" w:cs="Times New Roman"/>
                <w:color w:val="000000"/>
                <w:lang w:eastAsia="pl-PL"/>
              </w:rPr>
            </w:pPr>
          </w:p>
        </w:tc>
        <w:tc>
          <w:tcPr>
            <w:tcW w:w="376" w:type="dxa"/>
            <w:tcBorders>
              <w:top w:val="nil"/>
              <w:left w:val="nil"/>
              <w:bottom w:val="nil"/>
              <w:right w:val="nil"/>
            </w:tcBorders>
            <w:shd w:val="clear" w:color="auto" w:fill="auto"/>
            <w:noWrap/>
            <w:vAlign w:val="bottom"/>
            <w:hideMark/>
          </w:tcPr>
          <w:p w:rsidR="00374615" w:rsidRPr="003A1215" w:rsidRDefault="00374615" w:rsidP="00374615">
            <w:pPr>
              <w:spacing w:before="0" w:after="0" w:line="240" w:lineRule="auto"/>
              <w:jc w:val="left"/>
              <w:rPr>
                <w:rFonts w:ascii="Calibri" w:eastAsia="Times New Roman" w:hAnsi="Calibri" w:cs="Times New Roman"/>
                <w:color w:val="000000"/>
                <w:lang w:eastAsia="pl-PL"/>
              </w:rPr>
            </w:pPr>
          </w:p>
        </w:tc>
        <w:tc>
          <w:tcPr>
            <w:tcW w:w="5740" w:type="dxa"/>
            <w:gridSpan w:val="10"/>
            <w:tcBorders>
              <w:top w:val="nil"/>
              <w:left w:val="nil"/>
              <w:bottom w:val="nil"/>
              <w:right w:val="single" w:sz="4" w:space="0" w:color="000000"/>
            </w:tcBorders>
            <w:shd w:val="clear" w:color="auto" w:fill="auto"/>
            <w:noWrap/>
            <w:vAlign w:val="bottom"/>
            <w:hideMark/>
          </w:tcPr>
          <w:p w:rsidR="00374615" w:rsidRPr="003A1215" w:rsidRDefault="00374615" w:rsidP="00374615">
            <w:pPr>
              <w:spacing w:before="0" w:after="0" w:line="240" w:lineRule="auto"/>
              <w:jc w:val="left"/>
              <w:rPr>
                <w:rFonts w:ascii="Calibri" w:eastAsia="Times New Roman" w:hAnsi="Calibri" w:cs="Times New Roman"/>
                <w:color w:val="000000"/>
                <w:lang w:eastAsia="pl-PL"/>
              </w:rPr>
            </w:pPr>
            <w:r>
              <w:rPr>
                <w:rFonts w:ascii="Calibri" w:eastAsia="Times New Roman" w:hAnsi="Calibri" w:cs="Times New Roman"/>
                <w:noProof/>
                <w:color w:val="000000"/>
                <w:sz w:val="22"/>
                <w:lang w:eastAsia="pl-PL"/>
              </w:rPr>
              <w:drawing>
                <wp:anchor distT="0" distB="0" distL="114300" distR="114300" simplePos="0" relativeHeight="251670528" behindDoc="0" locked="0" layoutInCell="1" allowOverlap="1">
                  <wp:simplePos x="0" y="0"/>
                  <wp:positionH relativeFrom="column">
                    <wp:posOffset>19050</wp:posOffset>
                  </wp:positionH>
                  <wp:positionV relativeFrom="paragraph">
                    <wp:posOffset>9525</wp:posOffset>
                  </wp:positionV>
                  <wp:extent cx="3533775" cy="266700"/>
                  <wp:effectExtent l="0" t="0" r="0" b="635"/>
                  <wp:wrapNone/>
                  <wp:docPr id="10" name="TextBox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990599" y="3771900"/>
                            <a:ext cx="3514726" cy="264560"/>
                            <a:chOff x="990599" y="3771900"/>
                            <a:chExt cx="3514726" cy="264560"/>
                          </a:xfrm>
                        </a:grpSpPr>
                        <a:sp>
                          <a:nvSpPr>
                            <a:cNvPr id="3" name="TextBox 2"/>
                            <a:cNvSpPr txBox="1"/>
                          </a:nvSpPr>
                          <a:spPr>
                            <a:xfrm>
                              <a:off x="990599" y="3771900"/>
                              <a:ext cx="3514726" cy="264560"/>
                            </a:xfrm>
                            <a:prstGeom prst="rect">
                              <a:avLst/>
                            </a:prstGeom>
                            <a:noFill/>
                          </a:spPr>
                          <a:txSp>
                            <a:txBody>
                              <a:bodyPr wrap="square" rtlCol="0" anchor="t">
                                <a:spAutoFit/>
                              </a:bodyPr>
                              <a:lstStyle>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a:pPr algn="ctr"/>
                                <a:r>
                                  <a:rPr lang="pl-PL" sz="1100">
                                    <a:latin typeface="Arial" pitchFamily="34" charset="0"/>
                                    <a:cs typeface="Arial" pitchFamily="34" charset="0"/>
                                  </a:rPr>
                                  <a:t>Wpływ</a:t>
                                </a:r>
                              </a:p>
                            </a:txBody>
                            <a:useSpRect/>
                          </a:txSp>
                          <a:style>
                            <a:lnRef idx="0">
                              <a:scrgbClr r="0" g="0" b="0"/>
                            </a:lnRef>
                            <a:fillRef idx="0">
                              <a:scrgbClr r="0" g="0" b="0"/>
                            </a:fillRef>
                            <a:effectRef idx="0">
                              <a:scrgbClr r="0" g="0" b="0"/>
                            </a:effectRef>
                            <a:fontRef idx="minor">
                              <a:schemeClr val="tx1"/>
                            </a:fontRef>
                          </a:style>
                        </a:sp>
                      </lc:lockedCanvas>
                    </a:graphicData>
                  </a:graphic>
                </wp:anchor>
              </w:drawing>
            </w:r>
          </w:p>
          <w:p w:rsidR="00374615" w:rsidRPr="003A1215" w:rsidRDefault="00374615" w:rsidP="00374615">
            <w:pPr>
              <w:spacing w:before="0" w:after="0" w:line="240" w:lineRule="auto"/>
              <w:jc w:val="left"/>
              <w:rPr>
                <w:rFonts w:ascii="Calibri" w:eastAsia="Times New Roman" w:hAnsi="Calibri" w:cs="Times New Roman"/>
                <w:color w:val="000000"/>
                <w:lang w:eastAsia="pl-PL"/>
              </w:rPr>
            </w:pPr>
          </w:p>
        </w:tc>
      </w:tr>
    </w:tbl>
    <w:p w:rsidR="00374615" w:rsidRPr="005112E5" w:rsidRDefault="00374615" w:rsidP="00374615">
      <w:pPr>
        <w:pStyle w:val="Legenda"/>
        <w:spacing w:before="0"/>
        <w:jc w:val="center"/>
        <w:rPr>
          <w:b w:val="0"/>
          <w:bCs w:val="0"/>
          <w:i/>
          <w:color w:val="829CBD"/>
          <w:sz w:val="18"/>
        </w:rPr>
      </w:pPr>
      <w:r w:rsidRPr="005112E5">
        <w:rPr>
          <w:b w:val="0"/>
          <w:bCs w:val="0"/>
          <w:i/>
          <w:color w:val="829CBD"/>
          <w:sz w:val="18"/>
        </w:rPr>
        <w:t>Źródło: opracowanie własne.</w:t>
      </w:r>
    </w:p>
    <w:p w:rsidR="00374615" w:rsidRPr="00EC0D60" w:rsidRDefault="00374615" w:rsidP="00374615">
      <w:pPr>
        <w:spacing w:after="0"/>
        <w:rPr>
          <w:rFonts w:eastAsia="Times New Roman" w:cs="Arial"/>
          <w:color w:val="auto"/>
          <w:lang w:eastAsia="pl-PL"/>
        </w:rPr>
      </w:pPr>
      <w:r w:rsidRPr="00EC0D60">
        <w:rPr>
          <w:rFonts w:eastAsia="Times New Roman" w:cs="Arial"/>
          <w:color w:val="auto"/>
          <w:lang w:eastAsia="pl-PL"/>
        </w:rPr>
        <w:t>Macierz pozwala na wstępnie planowania reakcji na ryzyko. W zależności od poziomu ryzyka stosujemy różne strategie w projekcie. Poniższa tabela przedstawia poziomy ryzyka, które można określić na podstawie macierzy wraz z reakcjami na ryzyko.</w:t>
      </w:r>
    </w:p>
    <w:p w:rsidR="00374615" w:rsidRPr="005112E5" w:rsidRDefault="00374615" w:rsidP="00374615">
      <w:pPr>
        <w:pStyle w:val="Legenda"/>
      </w:pPr>
      <w:bookmarkStart w:id="1246" w:name="_Toc419298689"/>
      <w:bookmarkStart w:id="1247" w:name="_Toc420604204"/>
      <w:bookmarkStart w:id="1248" w:name="_Toc425413417"/>
      <w:bookmarkStart w:id="1249" w:name="_Toc462930186"/>
      <w:r>
        <w:t xml:space="preserve">Tabela </w:t>
      </w:r>
      <w:fldSimple w:instr=" SEQ Tabela \* ARABIC ">
        <w:r w:rsidR="00174753">
          <w:rPr>
            <w:noProof/>
          </w:rPr>
          <w:t>41</w:t>
        </w:r>
      </w:fldSimple>
      <w:r w:rsidRPr="005112E5">
        <w:t>: Poziomy ryzyka</w:t>
      </w:r>
      <w:bookmarkEnd w:id="1246"/>
      <w:bookmarkEnd w:id="1247"/>
      <w:bookmarkEnd w:id="1248"/>
      <w:bookmarkEnd w:id="1249"/>
    </w:p>
    <w:tbl>
      <w:tblPr>
        <w:tblStyle w:val="redniasiatka31"/>
        <w:tblW w:w="0" w:type="auto"/>
        <w:tblLook w:val="04A0"/>
      </w:tblPr>
      <w:tblGrid>
        <w:gridCol w:w="675"/>
        <w:gridCol w:w="2694"/>
        <w:gridCol w:w="3540"/>
        <w:gridCol w:w="2303"/>
      </w:tblGrid>
      <w:tr w:rsidR="00374615" w:rsidRPr="00B07829" w:rsidTr="00374615">
        <w:trPr>
          <w:cnfStyle w:val="100000000000"/>
        </w:trPr>
        <w:tc>
          <w:tcPr>
            <w:cnfStyle w:val="001000000000"/>
            <w:tcW w:w="675" w:type="dxa"/>
          </w:tcPr>
          <w:p w:rsidR="00374615" w:rsidRPr="00B07829" w:rsidRDefault="00374615" w:rsidP="00374615">
            <w:pPr>
              <w:spacing w:before="60" w:after="60"/>
              <w:jc w:val="center"/>
              <w:rPr>
                <w:rFonts w:asciiTheme="minorHAnsi" w:eastAsia="Times New Roman" w:hAnsiTheme="minorHAnsi" w:cs="Arial"/>
                <w:color w:val="FFFFFF" w:themeColor="background1"/>
                <w:sz w:val="18"/>
                <w:szCs w:val="18"/>
                <w:lang w:eastAsia="pl-PL"/>
              </w:rPr>
            </w:pPr>
            <w:r w:rsidRPr="00B07829">
              <w:rPr>
                <w:rFonts w:asciiTheme="minorHAnsi" w:eastAsia="Times New Roman" w:hAnsiTheme="minorHAnsi" w:cs="Arial"/>
                <w:color w:val="FFFFFF" w:themeColor="background1"/>
                <w:sz w:val="18"/>
                <w:szCs w:val="18"/>
                <w:lang w:eastAsia="pl-PL"/>
              </w:rPr>
              <w:t>Lp.</w:t>
            </w:r>
          </w:p>
        </w:tc>
        <w:tc>
          <w:tcPr>
            <w:tcW w:w="2694" w:type="dxa"/>
          </w:tcPr>
          <w:p w:rsidR="00374615" w:rsidRPr="00B07829" w:rsidRDefault="00374615" w:rsidP="00374615">
            <w:pPr>
              <w:spacing w:before="60" w:after="60"/>
              <w:jc w:val="center"/>
              <w:cnfStyle w:val="100000000000"/>
              <w:rPr>
                <w:rFonts w:asciiTheme="minorHAnsi" w:eastAsia="Times New Roman" w:hAnsiTheme="minorHAnsi" w:cs="Arial"/>
                <w:color w:val="FFFFFF" w:themeColor="background1"/>
                <w:sz w:val="18"/>
                <w:szCs w:val="18"/>
                <w:lang w:eastAsia="pl-PL"/>
              </w:rPr>
            </w:pPr>
            <w:r w:rsidRPr="00B07829">
              <w:rPr>
                <w:rFonts w:asciiTheme="minorHAnsi" w:eastAsia="Times New Roman" w:hAnsiTheme="minorHAnsi" w:cs="Arial"/>
                <w:color w:val="FFFFFF" w:themeColor="background1"/>
                <w:sz w:val="18"/>
                <w:szCs w:val="18"/>
                <w:lang w:eastAsia="pl-PL"/>
              </w:rPr>
              <w:t>Poziom ryzyka</w:t>
            </w:r>
          </w:p>
        </w:tc>
        <w:tc>
          <w:tcPr>
            <w:tcW w:w="3540" w:type="dxa"/>
          </w:tcPr>
          <w:p w:rsidR="00374615" w:rsidRPr="00B07829" w:rsidRDefault="00374615" w:rsidP="00374615">
            <w:pPr>
              <w:spacing w:before="60" w:after="60"/>
              <w:jc w:val="center"/>
              <w:cnfStyle w:val="100000000000"/>
              <w:rPr>
                <w:rFonts w:asciiTheme="minorHAnsi" w:eastAsia="Times New Roman" w:hAnsiTheme="minorHAnsi" w:cs="Arial"/>
                <w:color w:val="FFFFFF" w:themeColor="background1"/>
                <w:sz w:val="18"/>
                <w:szCs w:val="18"/>
                <w:lang w:eastAsia="pl-PL"/>
              </w:rPr>
            </w:pPr>
            <w:r w:rsidRPr="00B07829">
              <w:rPr>
                <w:rFonts w:asciiTheme="minorHAnsi" w:eastAsia="Times New Roman" w:hAnsiTheme="minorHAnsi" w:cs="Arial"/>
                <w:color w:val="FFFFFF" w:themeColor="background1"/>
                <w:sz w:val="18"/>
                <w:szCs w:val="18"/>
                <w:lang w:eastAsia="pl-PL"/>
              </w:rPr>
              <w:t>Liczba zidentyfikowanych ryzyk</w:t>
            </w:r>
          </w:p>
        </w:tc>
        <w:tc>
          <w:tcPr>
            <w:tcW w:w="2303" w:type="dxa"/>
          </w:tcPr>
          <w:p w:rsidR="00374615" w:rsidRPr="00B07829" w:rsidRDefault="00374615" w:rsidP="00374615">
            <w:pPr>
              <w:spacing w:before="60" w:after="60"/>
              <w:jc w:val="center"/>
              <w:cnfStyle w:val="100000000000"/>
              <w:rPr>
                <w:rFonts w:asciiTheme="minorHAnsi" w:eastAsia="Times New Roman" w:hAnsiTheme="minorHAnsi" w:cs="Arial"/>
                <w:color w:val="FFFFFF" w:themeColor="background1"/>
                <w:sz w:val="18"/>
                <w:szCs w:val="18"/>
                <w:lang w:eastAsia="pl-PL"/>
              </w:rPr>
            </w:pPr>
            <w:r w:rsidRPr="00B07829">
              <w:rPr>
                <w:rFonts w:asciiTheme="minorHAnsi" w:eastAsia="Times New Roman" w:hAnsiTheme="minorHAnsi" w:cs="Arial"/>
                <w:color w:val="FFFFFF" w:themeColor="background1"/>
                <w:sz w:val="18"/>
                <w:szCs w:val="18"/>
                <w:lang w:eastAsia="pl-PL"/>
              </w:rPr>
              <w:t>Reakcja na ryzyko</w:t>
            </w:r>
          </w:p>
        </w:tc>
      </w:tr>
      <w:tr w:rsidR="00374615" w:rsidRPr="008A14C9" w:rsidTr="00374615">
        <w:trPr>
          <w:cnfStyle w:val="000000100000"/>
        </w:trPr>
        <w:tc>
          <w:tcPr>
            <w:cnfStyle w:val="001000000000"/>
            <w:tcW w:w="675" w:type="dxa"/>
          </w:tcPr>
          <w:p w:rsidR="00374615" w:rsidRPr="00A8113D" w:rsidRDefault="00374615" w:rsidP="00374615">
            <w:pPr>
              <w:spacing w:before="60" w:after="60"/>
              <w:jc w:val="center"/>
              <w:rPr>
                <w:rFonts w:eastAsia="Times New Roman" w:cs="Arial"/>
                <w:color w:val="FFFFFF" w:themeColor="background1"/>
                <w:sz w:val="18"/>
                <w:szCs w:val="18"/>
                <w:lang w:eastAsia="pl-PL"/>
              </w:rPr>
            </w:pPr>
            <w:r w:rsidRPr="00A8113D">
              <w:rPr>
                <w:rFonts w:eastAsia="Times New Roman" w:cs="Arial"/>
                <w:color w:val="FFFFFF" w:themeColor="background1"/>
                <w:sz w:val="18"/>
                <w:szCs w:val="18"/>
                <w:lang w:eastAsia="pl-PL"/>
              </w:rPr>
              <w:t>1</w:t>
            </w:r>
          </w:p>
        </w:tc>
        <w:tc>
          <w:tcPr>
            <w:tcW w:w="2694" w:type="dxa"/>
          </w:tcPr>
          <w:p w:rsidR="00374615" w:rsidRPr="00611019" w:rsidRDefault="00374615" w:rsidP="00374615">
            <w:pPr>
              <w:spacing w:before="60" w:after="60"/>
              <w:cnfStyle w:val="000000100000"/>
              <w:rPr>
                <w:rFonts w:eastAsia="Times New Roman" w:cs="Arial"/>
                <w:color w:val="auto"/>
                <w:sz w:val="18"/>
                <w:szCs w:val="18"/>
                <w:lang w:eastAsia="pl-PL"/>
              </w:rPr>
            </w:pPr>
            <w:r w:rsidRPr="00611019">
              <w:rPr>
                <w:rFonts w:eastAsia="Times New Roman" w:cs="Arial"/>
                <w:color w:val="auto"/>
                <w:sz w:val="18"/>
                <w:szCs w:val="18"/>
                <w:lang w:eastAsia="pl-PL"/>
              </w:rPr>
              <w:t>wysokie (czerwone)</w:t>
            </w:r>
          </w:p>
        </w:tc>
        <w:tc>
          <w:tcPr>
            <w:tcW w:w="3540" w:type="dxa"/>
          </w:tcPr>
          <w:p w:rsidR="00374615" w:rsidRPr="00611019" w:rsidRDefault="00374615" w:rsidP="00374615">
            <w:pPr>
              <w:spacing w:before="60" w:after="60"/>
              <w:jc w:val="center"/>
              <w:cnfStyle w:val="000000100000"/>
              <w:rPr>
                <w:rFonts w:eastAsia="Times New Roman" w:cs="Arial"/>
                <w:color w:val="auto"/>
                <w:sz w:val="18"/>
                <w:szCs w:val="18"/>
                <w:lang w:eastAsia="pl-PL"/>
              </w:rPr>
            </w:pPr>
            <w:r w:rsidRPr="00611019">
              <w:rPr>
                <w:rFonts w:eastAsia="Times New Roman" w:cs="Arial"/>
                <w:color w:val="auto"/>
                <w:sz w:val="18"/>
                <w:szCs w:val="18"/>
                <w:lang w:eastAsia="pl-PL"/>
              </w:rPr>
              <w:t>2</w:t>
            </w:r>
          </w:p>
        </w:tc>
        <w:tc>
          <w:tcPr>
            <w:tcW w:w="2303" w:type="dxa"/>
          </w:tcPr>
          <w:p w:rsidR="00374615" w:rsidRPr="00611019" w:rsidRDefault="00374615" w:rsidP="00374615">
            <w:pPr>
              <w:spacing w:before="60" w:after="60"/>
              <w:jc w:val="center"/>
              <w:cnfStyle w:val="000000100000"/>
              <w:rPr>
                <w:rFonts w:eastAsia="Times New Roman" w:cs="Arial"/>
                <w:color w:val="auto"/>
                <w:sz w:val="18"/>
                <w:szCs w:val="18"/>
                <w:lang w:eastAsia="pl-PL"/>
              </w:rPr>
            </w:pPr>
            <w:r w:rsidRPr="00611019">
              <w:rPr>
                <w:rFonts w:eastAsia="Times New Roman" w:cs="Arial"/>
                <w:color w:val="auto"/>
                <w:sz w:val="18"/>
                <w:szCs w:val="18"/>
                <w:lang w:eastAsia="pl-PL"/>
              </w:rPr>
              <w:t>unikanie</w:t>
            </w:r>
          </w:p>
        </w:tc>
      </w:tr>
      <w:tr w:rsidR="00374615" w:rsidRPr="008A14C9" w:rsidTr="00374615">
        <w:trPr>
          <w:cnfStyle w:val="000000010000"/>
        </w:trPr>
        <w:tc>
          <w:tcPr>
            <w:cnfStyle w:val="001000000000"/>
            <w:tcW w:w="675" w:type="dxa"/>
          </w:tcPr>
          <w:p w:rsidR="00374615" w:rsidRPr="00A8113D" w:rsidRDefault="00374615" w:rsidP="00374615">
            <w:pPr>
              <w:spacing w:before="60" w:after="60"/>
              <w:jc w:val="center"/>
              <w:rPr>
                <w:rFonts w:eastAsia="Times New Roman" w:cs="Arial"/>
                <w:color w:val="FFFFFF" w:themeColor="background1"/>
                <w:sz w:val="18"/>
                <w:szCs w:val="18"/>
                <w:lang w:eastAsia="pl-PL"/>
              </w:rPr>
            </w:pPr>
            <w:r w:rsidRPr="00A8113D">
              <w:rPr>
                <w:rFonts w:eastAsia="Times New Roman" w:cs="Arial"/>
                <w:color w:val="FFFFFF" w:themeColor="background1"/>
                <w:sz w:val="18"/>
                <w:szCs w:val="18"/>
                <w:lang w:eastAsia="pl-PL"/>
              </w:rPr>
              <w:t>2</w:t>
            </w:r>
          </w:p>
        </w:tc>
        <w:tc>
          <w:tcPr>
            <w:tcW w:w="2694" w:type="dxa"/>
          </w:tcPr>
          <w:p w:rsidR="00374615" w:rsidRPr="00611019" w:rsidRDefault="00374615" w:rsidP="00374615">
            <w:pPr>
              <w:spacing w:before="60" w:after="60"/>
              <w:cnfStyle w:val="000000010000"/>
              <w:rPr>
                <w:rFonts w:eastAsia="Times New Roman" w:cs="Arial"/>
                <w:color w:val="auto"/>
                <w:sz w:val="18"/>
                <w:szCs w:val="18"/>
                <w:lang w:eastAsia="pl-PL"/>
              </w:rPr>
            </w:pPr>
            <w:r w:rsidRPr="00611019">
              <w:rPr>
                <w:rFonts w:eastAsia="Times New Roman" w:cs="Arial"/>
                <w:color w:val="auto"/>
                <w:sz w:val="18"/>
                <w:szCs w:val="18"/>
                <w:lang w:eastAsia="pl-PL"/>
              </w:rPr>
              <w:t>średnie (szare)</w:t>
            </w:r>
          </w:p>
        </w:tc>
        <w:tc>
          <w:tcPr>
            <w:tcW w:w="3540" w:type="dxa"/>
          </w:tcPr>
          <w:p w:rsidR="00374615" w:rsidRPr="00611019" w:rsidRDefault="00374615" w:rsidP="00374615">
            <w:pPr>
              <w:spacing w:before="60" w:after="60"/>
              <w:jc w:val="center"/>
              <w:cnfStyle w:val="000000010000"/>
              <w:rPr>
                <w:rFonts w:eastAsia="Times New Roman" w:cs="Arial"/>
                <w:color w:val="auto"/>
                <w:sz w:val="18"/>
                <w:szCs w:val="18"/>
                <w:lang w:eastAsia="pl-PL"/>
              </w:rPr>
            </w:pPr>
            <w:r>
              <w:rPr>
                <w:rFonts w:eastAsia="Times New Roman" w:cs="Arial"/>
                <w:color w:val="auto"/>
                <w:sz w:val="18"/>
                <w:szCs w:val="18"/>
                <w:lang w:eastAsia="pl-PL"/>
              </w:rPr>
              <w:t>8</w:t>
            </w:r>
          </w:p>
        </w:tc>
        <w:tc>
          <w:tcPr>
            <w:tcW w:w="2303" w:type="dxa"/>
          </w:tcPr>
          <w:p w:rsidR="00374615" w:rsidRPr="00611019" w:rsidRDefault="00374615" w:rsidP="00374615">
            <w:pPr>
              <w:spacing w:before="60" w:after="60"/>
              <w:jc w:val="center"/>
              <w:cnfStyle w:val="000000010000"/>
              <w:rPr>
                <w:rFonts w:eastAsia="Times New Roman" w:cs="Arial"/>
                <w:color w:val="auto"/>
                <w:sz w:val="18"/>
                <w:szCs w:val="18"/>
                <w:lang w:eastAsia="pl-PL"/>
              </w:rPr>
            </w:pPr>
            <w:r w:rsidRPr="00611019">
              <w:rPr>
                <w:rFonts w:eastAsia="Times New Roman" w:cs="Arial"/>
                <w:color w:val="auto"/>
                <w:sz w:val="18"/>
                <w:szCs w:val="18"/>
                <w:lang w:eastAsia="pl-PL"/>
              </w:rPr>
              <w:t>łagodzenie</w:t>
            </w:r>
          </w:p>
        </w:tc>
      </w:tr>
      <w:tr w:rsidR="00374615" w:rsidRPr="008A14C9" w:rsidTr="00374615">
        <w:trPr>
          <w:cnfStyle w:val="000000100000"/>
        </w:trPr>
        <w:tc>
          <w:tcPr>
            <w:cnfStyle w:val="001000000000"/>
            <w:tcW w:w="675" w:type="dxa"/>
          </w:tcPr>
          <w:p w:rsidR="00374615" w:rsidRPr="00A8113D" w:rsidRDefault="00374615" w:rsidP="00374615">
            <w:pPr>
              <w:spacing w:before="60" w:after="60"/>
              <w:jc w:val="center"/>
              <w:rPr>
                <w:rFonts w:eastAsia="Times New Roman" w:cs="Arial"/>
                <w:color w:val="FFFFFF" w:themeColor="background1"/>
                <w:sz w:val="18"/>
                <w:szCs w:val="18"/>
                <w:lang w:eastAsia="pl-PL"/>
              </w:rPr>
            </w:pPr>
            <w:r w:rsidRPr="00A8113D">
              <w:rPr>
                <w:rFonts w:eastAsia="Times New Roman" w:cs="Arial"/>
                <w:color w:val="FFFFFF" w:themeColor="background1"/>
                <w:sz w:val="18"/>
                <w:szCs w:val="18"/>
                <w:lang w:eastAsia="pl-PL"/>
              </w:rPr>
              <w:t>3</w:t>
            </w:r>
          </w:p>
        </w:tc>
        <w:tc>
          <w:tcPr>
            <w:tcW w:w="2694" w:type="dxa"/>
          </w:tcPr>
          <w:p w:rsidR="00374615" w:rsidRPr="00611019" w:rsidRDefault="00374615" w:rsidP="00374615">
            <w:pPr>
              <w:spacing w:before="60" w:after="60"/>
              <w:cnfStyle w:val="000000100000"/>
              <w:rPr>
                <w:rFonts w:eastAsia="Times New Roman" w:cs="Arial"/>
                <w:color w:val="auto"/>
                <w:sz w:val="18"/>
                <w:szCs w:val="18"/>
                <w:lang w:eastAsia="pl-PL"/>
              </w:rPr>
            </w:pPr>
            <w:r w:rsidRPr="00611019">
              <w:rPr>
                <w:rFonts w:eastAsia="Times New Roman" w:cs="Arial"/>
                <w:color w:val="auto"/>
                <w:sz w:val="18"/>
                <w:szCs w:val="18"/>
                <w:lang w:eastAsia="pl-PL"/>
              </w:rPr>
              <w:t>niskie (niebieskie)</w:t>
            </w:r>
          </w:p>
        </w:tc>
        <w:tc>
          <w:tcPr>
            <w:tcW w:w="3540" w:type="dxa"/>
          </w:tcPr>
          <w:p w:rsidR="00374615" w:rsidRPr="00611019" w:rsidRDefault="00374615" w:rsidP="00374615">
            <w:pPr>
              <w:spacing w:before="60" w:after="60"/>
              <w:jc w:val="center"/>
              <w:cnfStyle w:val="000000100000"/>
              <w:rPr>
                <w:rFonts w:eastAsia="Times New Roman" w:cs="Arial"/>
                <w:color w:val="auto"/>
                <w:sz w:val="18"/>
                <w:szCs w:val="18"/>
                <w:lang w:eastAsia="pl-PL"/>
              </w:rPr>
            </w:pPr>
            <w:r>
              <w:rPr>
                <w:rFonts w:eastAsia="Times New Roman" w:cs="Arial"/>
                <w:color w:val="auto"/>
                <w:sz w:val="18"/>
                <w:szCs w:val="18"/>
                <w:lang w:eastAsia="pl-PL"/>
              </w:rPr>
              <w:t>2</w:t>
            </w:r>
          </w:p>
        </w:tc>
        <w:tc>
          <w:tcPr>
            <w:tcW w:w="2303" w:type="dxa"/>
          </w:tcPr>
          <w:p w:rsidR="00374615" w:rsidRPr="00611019" w:rsidRDefault="00374615" w:rsidP="00374615">
            <w:pPr>
              <w:spacing w:before="60" w:after="60"/>
              <w:jc w:val="center"/>
              <w:cnfStyle w:val="000000100000"/>
              <w:rPr>
                <w:rFonts w:eastAsia="Times New Roman" w:cs="Arial"/>
                <w:color w:val="auto"/>
                <w:sz w:val="18"/>
                <w:szCs w:val="18"/>
                <w:lang w:eastAsia="pl-PL"/>
              </w:rPr>
            </w:pPr>
            <w:r w:rsidRPr="00611019">
              <w:rPr>
                <w:rFonts w:eastAsia="Times New Roman" w:cs="Arial"/>
                <w:color w:val="auto"/>
                <w:sz w:val="18"/>
                <w:szCs w:val="18"/>
                <w:lang w:eastAsia="pl-PL"/>
              </w:rPr>
              <w:t>akceptacja</w:t>
            </w:r>
          </w:p>
        </w:tc>
      </w:tr>
    </w:tbl>
    <w:p w:rsidR="00374615" w:rsidRPr="005112E5" w:rsidRDefault="00374615" w:rsidP="00374615">
      <w:pPr>
        <w:pStyle w:val="Legenda"/>
        <w:spacing w:before="0"/>
        <w:rPr>
          <w:b w:val="0"/>
          <w:bCs w:val="0"/>
          <w:i/>
          <w:color w:val="829CBD"/>
          <w:sz w:val="18"/>
        </w:rPr>
      </w:pPr>
      <w:r w:rsidRPr="005112E5">
        <w:rPr>
          <w:b w:val="0"/>
          <w:bCs w:val="0"/>
          <w:i/>
          <w:color w:val="829CBD"/>
          <w:sz w:val="18"/>
        </w:rPr>
        <w:lastRenderedPageBreak/>
        <w:t>Źródło: opracowanie własne.</w:t>
      </w:r>
    </w:p>
    <w:p w:rsidR="00374615" w:rsidRDefault="00374615" w:rsidP="00374615">
      <w:pPr>
        <w:keepNext/>
        <w:rPr>
          <w:rFonts w:cs="Arial"/>
          <w:b/>
          <w:color w:val="auto"/>
        </w:rPr>
      </w:pPr>
    </w:p>
    <w:p w:rsidR="00374615" w:rsidRPr="005F0736" w:rsidRDefault="00374615" w:rsidP="00374615">
      <w:pPr>
        <w:keepNext/>
        <w:rPr>
          <w:rFonts w:cs="Arial"/>
          <w:b/>
          <w:color w:val="auto"/>
        </w:rPr>
      </w:pPr>
      <w:r w:rsidRPr="005F0736">
        <w:rPr>
          <w:rFonts w:cs="Arial"/>
          <w:b/>
          <w:color w:val="auto"/>
        </w:rPr>
        <w:t>Działania zaradcze</w:t>
      </w:r>
    </w:p>
    <w:p w:rsidR="00374615" w:rsidRPr="008A14C9" w:rsidRDefault="00374615" w:rsidP="00374615">
      <w:pPr>
        <w:rPr>
          <w:rFonts w:cs="Arial"/>
        </w:rPr>
      </w:pPr>
      <w:r w:rsidRPr="00EC0D60">
        <w:rPr>
          <w:rFonts w:cs="Arial"/>
          <w:color w:val="auto"/>
        </w:rPr>
        <w:t>Zdecydowano się na akceptację zagrożenia w przedzia</w:t>
      </w:r>
      <w:r>
        <w:rPr>
          <w:rFonts w:cs="Arial"/>
          <w:color w:val="auto"/>
        </w:rPr>
        <w:t xml:space="preserve">le A-C. Najistotniejsze ryzyka, które warunkują powodzenie inwestycji związane są z pozyskaniem finansowania. Ryzyk tych nie da się uniknąć i towarzyszą każdemu przedsięwzięciu infrastrukturalnemu. Działaniem zmniejszającym skutki zmaterializowania się ryzyka może być poszukiwanie alternatywnych źródeł finansowania inwestycji. </w:t>
      </w:r>
    </w:p>
    <w:p w:rsidR="00374615" w:rsidRPr="00611019" w:rsidRDefault="00374615" w:rsidP="00374615">
      <w:pPr>
        <w:spacing w:after="0"/>
        <w:rPr>
          <w:rFonts w:cs="Arial"/>
          <w:color w:val="auto"/>
          <w:sz w:val="4"/>
        </w:rPr>
      </w:pPr>
    </w:p>
    <w:p w:rsidR="00374615" w:rsidRPr="00EC0D60" w:rsidRDefault="00374615" w:rsidP="00374615">
      <w:pPr>
        <w:spacing w:after="0"/>
        <w:rPr>
          <w:rFonts w:cs="Arial"/>
          <w:color w:val="auto"/>
        </w:rPr>
      </w:pPr>
      <w:r w:rsidRPr="00EC0D60">
        <w:rPr>
          <w:rFonts w:cs="Arial"/>
          <w:color w:val="auto"/>
        </w:rPr>
        <w:t xml:space="preserve">Kolejna tabela przedstawia najważniejsze ryzyka w Projekcie, które znajdują się </w:t>
      </w:r>
      <w:r>
        <w:rPr>
          <w:rFonts w:cs="Arial"/>
          <w:color w:val="auto"/>
        </w:rPr>
        <w:t>w obszarze granicy tolerancji i</w:t>
      </w:r>
      <w:r w:rsidRPr="00EC0D60">
        <w:rPr>
          <w:rFonts w:cs="Arial"/>
          <w:color w:val="auto"/>
        </w:rPr>
        <w:t xml:space="preserve"> bieżącej weryfikacji oraz zostały do niech zaprezentowane reakcje na ryzyko.</w:t>
      </w:r>
    </w:p>
    <w:p w:rsidR="00374615" w:rsidRPr="005112E5" w:rsidRDefault="00374615" w:rsidP="00374615">
      <w:pPr>
        <w:pStyle w:val="Legenda"/>
      </w:pPr>
      <w:bookmarkStart w:id="1250" w:name="_Toc419298690"/>
      <w:bookmarkStart w:id="1251" w:name="_Toc420604205"/>
      <w:bookmarkStart w:id="1252" w:name="_Toc425413418"/>
      <w:bookmarkStart w:id="1253" w:name="_Toc462930187"/>
      <w:r>
        <w:t xml:space="preserve">Tabela </w:t>
      </w:r>
      <w:fldSimple w:instr=" SEQ Tabela \* ARABIC ">
        <w:r w:rsidR="00174753">
          <w:rPr>
            <w:noProof/>
          </w:rPr>
          <w:t>42</w:t>
        </w:r>
      </w:fldSimple>
      <w:r w:rsidRPr="005112E5">
        <w:t>: Najważniejsze ryzyka Projektu</w:t>
      </w:r>
      <w:bookmarkEnd w:id="1250"/>
      <w:bookmarkEnd w:id="1251"/>
      <w:bookmarkEnd w:id="1252"/>
      <w:bookmarkEnd w:id="1253"/>
    </w:p>
    <w:tbl>
      <w:tblPr>
        <w:tblStyle w:val="redniasiatka31"/>
        <w:tblW w:w="0" w:type="auto"/>
        <w:tblLook w:val="04A0"/>
      </w:tblPr>
      <w:tblGrid>
        <w:gridCol w:w="534"/>
        <w:gridCol w:w="910"/>
        <w:gridCol w:w="3686"/>
        <w:gridCol w:w="4142"/>
      </w:tblGrid>
      <w:tr w:rsidR="00374615" w:rsidRPr="00B07829" w:rsidTr="00374615">
        <w:trPr>
          <w:cnfStyle w:val="100000000000"/>
        </w:trPr>
        <w:tc>
          <w:tcPr>
            <w:cnfStyle w:val="001000000000"/>
            <w:tcW w:w="534" w:type="dxa"/>
            <w:vAlign w:val="center"/>
          </w:tcPr>
          <w:p w:rsidR="00374615" w:rsidRPr="00B07829" w:rsidRDefault="00374615" w:rsidP="00374615">
            <w:pPr>
              <w:spacing w:before="40" w:after="40"/>
              <w:jc w:val="center"/>
              <w:rPr>
                <w:rFonts w:asciiTheme="minorHAnsi" w:hAnsiTheme="minorHAnsi" w:cs="Arial"/>
                <w:color w:val="FFFFFF" w:themeColor="background1"/>
                <w:sz w:val="18"/>
                <w:szCs w:val="18"/>
              </w:rPr>
            </w:pPr>
            <w:r w:rsidRPr="00B07829">
              <w:rPr>
                <w:rFonts w:asciiTheme="minorHAnsi" w:hAnsiTheme="minorHAnsi" w:cs="Arial"/>
                <w:color w:val="FFFFFF" w:themeColor="background1"/>
                <w:sz w:val="18"/>
                <w:szCs w:val="18"/>
              </w:rPr>
              <w:t>Lp.</w:t>
            </w:r>
          </w:p>
        </w:tc>
        <w:tc>
          <w:tcPr>
            <w:tcW w:w="910" w:type="dxa"/>
            <w:vAlign w:val="center"/>
          </w:tcPr>
          <w:p w:rsidR="00374615" w:rsidRPr="00B07829" w:rsidRDefault="00374615" w:rsidP="00374615">
            <w:pPr>
              <w:spacing w:before="40" w:after="40"/>
              <w:jc w:val="center"/>
              <w:cnfStyle w:val="100000000000"/>
              <w:rPr>
                <w:rFonts w:asciiTheme="minorHAnsi" w:hAnsiTheme="minorHAnsi" w:cs="Arial"/>
                <w:color w:val="FFFFFF" w:themeColor="background1"/>
                <w:sz w:val="18"/>
                <w:szCs w:val="18"/>
              </w:rPr>
            </w:pPr>
            <w:r w:rsidRPr="00B07829">
              <w:rPr>
                <w:rFonts w:asciiTheme="minorHAnsi" w:hAnsiTheme="minorHAnsi" w:cs="Arial"/>
                <w:color w:val="FFFFFF" w:themeColor="background1"/>
                <w:sz w:val="18"/>
                <w:szCs w:val="18"/>
              </w:rPr>
              <w:t>Poziom ryzyka</w:t>
            </w:r>
          </w:p>
        </w:tc>
        <w:tc>
          <w:tcPr>
            <w:tcW w:w="3686" w:type="dxa"/>
            <w:vAlign w:val="center"/>
          </w:tcPr>
          <w:p w:rsidR="00374615" w:rsidRPr="00B07829" w:rsidRDefault="00374615" w:rsidP="00374615">
            <w:pPr>
              <w:spacing w:before="40" w:after="40"/>
              <w:jc w:val="center"/>
              <w:cnfStyle w:val="100000000000"/>
              <w:rPr>
                <w:rFonts w:asciiTheme="minorHAnsi" w:hAnsiTheme="minorHAnsi" w:cs="Arial"/>
                <w:color w:val="FFFFFF" w:themeColor="background1"/>
                <w:sz w:val="18"/>
                <w:szCs w:val="18"/>
              </w:rPr>
            </w:pPr>
            <w:r w:rsidRPr="00B07829">
              <w:rPr>
                <w:rFonts w:asciiTheme="minorHAnsi" w:hAnsiTheme="minorHAnsi" w:cs="Arial"/>
                <w:color w:val="FFFFFF" w:themeColor="background1"/>
                <w:sz w:val="18"/>
                <w:szCs w:val="18"/>
              </w:rPr>
              <w:t>Ryzyko</w:t>
            </w:r>
          </w:p>
        </w:tc>
        <w:tc>
          <w:tcPr>
            <w:tcW w:w="4142" w:type="dxa"/>
            <w:vAlign w:val="center"/>
          </w:tcPr>
          <w:p w:rsidR="00374615" w:rsidRPr="00B07829" w:rsidRDefault="00374615" w:rsidP="00374615">
            <w:pPr>
              <w:spacing w:before="40" w:after="40"/>
              <w:jc w:val="center"/>
              <w:cnfStyle w:val="100000000000"/>
              <w:rPr>
                <w:rFonts w:asciiTheme="minorHAnsi" w:hAnsiTheme="minorHAnsi" w:cs="Arial"/>
                <w:color w:val="FFFFFF" w:themeColor="background1"/>
                <w:sz w:val="18"/>
                <w:szCs w:val="18"/>
              </w:rPr>
            </w:pPr>
            <w:r w:rsidRPr="00B07829">
              <w:rPr>
                <w:rFonts w:asciiTheme="minorHAnsi" w:hAnsiTheme="minorHAnsi" w:cs="Arial"/>
                <w:color w:val="FFFFFF" w:themeColor="background1"/>
                <w:sz w:val="18"/>
                <w:szCs w:val="18"/>
              </w:rPr>
              <w:t>Reakcja na ryzyko</w:t>
            </w:r>
          </w:p>
        </w:tc>
      </w:tr>
      <w:tr w:rsidR="00374615" w:rsidRPr="008A14C9" w:rsidTr="00374615">
        <w:trPr>
          <w:cnfStyle w:val="000000100000"/>
        </w:trPr>
        <w:tc>
          <w:tcPr>
            <w:cnfStyle w:val="001000000000"/>
            <w:tcW w:w="534" w:type="dxa"/>
            <w:vAlign w:val="center"/>
          </w:tcPr>
          <w:p w:rsidR="00374615" w:rsidRPr="00A8113D" w:rsidRDefault="00374615" w:rsidP="00374615">
            <w:pPr>
              <w:spacing w:before="40" w:after="40"/>
              <w:jc w:val="center"/>
              <w:rPr>
                <w:rFonts w:cs="Arial"/>
                <w:color w:val="FFFFFF" w:themeColor="background1"/>
                <w:sz w:val="18"/>
                <w:szCs w:val="18"/>
              </w:rPr>
            </w:pPr>
            <w:r w:rsidRPr="00A8113D">
              <w:rPr>
                <w:rFonts w:cs="Arial"/>
                <w:color w:val="FFFFFF" w:themeColor="background1"/>
                <w:sz w:val="18"/>
                <w:szCs w:val="18"/>
              </w:rPr>
              <w:t>6</w:t>
            </w:r>
          </w:p>
        </w:tc>
        <w:tc>
          <w:tcPr>
            <w:tcW w:w="910" w:type="dxa"/>
            <w:vAlign w:val="center"/>
          </w:tcPr>
          <w:p w:rsidR="00374615" w:rsidRPr="00611019" w:rsidRDefault="00374615" w:rsidP="00374615">
            <w:pPr>
              <w:spacing w:before="40" w:after="40"/>
              <w:jc w:val="center"/>
              <w:cnfStyle w:val="000000100000"/>
              <w:rPr>
                <w:rFonts w:cs="Arial"/>
                <w:color w:val="auto"/>
                <w:sz w:val="18"/>
                <w:szCs w:val="18"/>
              </w:rPr>
            </w:pPr>
            <w:r w:rsidRPr="00611019">
              <w:rPr>
                <w:rFonts w:cs="Arial"/>
                <w:color w:val="auto"/>
                <w:sz w:val="18"/>
                <w:szCs w:val="18"/>
              </w:rPr>
              <w:t>12</w:t>
            </w:r>
          </w:p>
        </w:tc>
        <w:tc>
          <w:tcPr>
            <w:tcW w:w="3686" w:type="dxa"/>
            <w:vAlign w:val="center"/>
          </w:tcPr>
          <w:p w:rsidR="00374615" w:rsidRPr="00611019" w:rsidRDefault="00374615" w:rsidP="00374615">
            <w:pPr>
              <w:spacing w:before="40" w:after="40"/>
              <w:jc w:val="center"/>
              <w:cnfStyle w:val="000000100000"/>
              <w:rPr>
                <w:rFonts w:cs="Arial"/>
                <w:color w:val="auto"/>
                <w:sz w:val="18"/>
                <w:szCs w:val="18"/>
              </w:rPr>
            </w:pPr>
            <w:r w:rsidRPr="00611019">
              <w:rPr>
                <w:rFonts w:cs="Arial"/>
                <w:color w:val="auto"/>
                <w:sz w:val="18"/>
                <w:szCs w:val="18"/>
              </w:rPr>
              <w:t>Osiągnięcie wskaźników społeczno – ekonomicznych na założonym poziomie</w:t>
            </w:r>
          </w:p>
        </w:tc>
        <w:tc>
          <w:tcPr>
            <w:tcW w:w="4142" w:type="dxa"/>
          </w:tcPr>
          <w:p w:rsidR="00374615" w:rsidRPr="00611019" w:rsidRDefault="00374615" w:rsidP="00374615">
            <w:pPr>
              <w:spacing w:before="40" w:after="40"/>
              <w:cnfStyle w:val="000000100000"/>
              <w:rPr>
                <w:rFonts w:cs="Arial"/>
                <w:color w:val="auto"/>
                <w:sz w:val="18"/>
                <w:szCs w:val="18"/>
              </w:rPr>
            </w:pPr>
            <w:r w:rsidRPr="00611019">
              <w:rPr>
                <w:rFonts w:cs="Arial"/>
                <w:color w:val="auto"/>
                <w:sz w:val="18"/>
                <w:szCs w:val="18"/>
              </w:rPr>
              <w:t>Ryzyko to wiąże się z wpływem czynników zewnętrznych na Projekt. Istotna jest promocja projektu i utrzymywanie atrakcyjnych połączeń regionalnych. Niezbędny jest bieżący monitoring wskaźników i szybkie reagowanie na wszelkie odstępstwa. Ryzyko może być ograniczane przez planowane działania promocyjne. Istotna jest również dobre zarządzanie Projektem na każdym etapie przez doświadczony zespół.</w:t>
            </w:r>
          </w:p>
        </w:tc>
      </w:tr>
      <w:tr w:rsidR="00374615" w:rsidRPr="008A14C9" w:rsidTr="00374615">
        <w:trPr>
          <w:cnfStyle w:val="000000010000"/>
        </w:trPr>
        <w:tc>
          <w:tcPr>
            <w:cnfStyle w:val="001000000000"/>
            <w:tcW w:w="534" w:type="dxa"/>
            <w:vAlign w:val="center"/>
          </w:tcPr>
          <w:p w:rsidR="00374615" w:rsidRPr="00A8113D" w:rsidRDefault="00374615" w:rsidP="00374615">
            <w:pPr>
              <w:spacing w:before="40" w:after="40"/>
              <w:jc w:val="center"/>
              <w:rPr>
                <w:rFonts w:cs="Arial"/>
                <w:color w:val="FFFFFF" w:themeColor="background1"/>
                <w:sz w:val="18"/>
                <w:szCs w:val="18"/>
              </w:rPr>
            </w:pPr>
            <w:r w:rsidRPr="00A8113D">
              <w:rPr>
                <w:rFonts w:cs="Arial"/>
                <w:color w:val="FFFFFF" w:themeColor="background1"/>
                <w:sz w:val="18"/>
                <w:szCs w:val="18"/>
              </w:rPr>
              <w:t>9</w:t>
            </w:r>
          </w:p>
        </w:tc>
        <w:tc>
          <w:tcPr>
            <w:tcW w:w="910" w:type="dxa"/>
            <w:vAlign w:val="center"/>
          </w:tcPr>
          <w:p w:rsidR="00374615" w:rsidRPr="00611019" w:rsidRDefault="00374615" w:rsidP="00374615">
            <w:pPr>
              <w:spacing w:before="40" w:after="40"/>
              <w:jc w:val="center"/>
              <w:cnfStyle w:val="000000010000"/>
              <w:rPr>
                <w:rFonts w:cs="Arial"/>
                <w:color w:val="auto"/>
                <w:sz w:val="18"/>
                <w:szCs w:val="18"/>
              </w:rPr>
            </w:pPr>
            <w:r w:rsidRPr="00611019">
              <w:rPr>
                <w:rFonts w:cs="Arial"/>
                <w:color w:val="auto"/>
                <w:sz w:val="18"/>
                <w:szCs w:val="18"/>
              </w:rPr>
              <w:t>15</w:t>
            </w:r>
          </w:p>
        </w:tc>
        <w:tc>
          <w:tcPr>
            <w:tcW w:w="3686" w:type="dxa"/>
            <w:vAlign w:val="center"/>
          </w:tcPr>
          <w:p w:rsidR="00374615" w:rsidRPr="00611019" w:rsidRDefault="00374615" w:rsidP="00374615">
            <w:pPr>
              <w:spacing w:before="40" w:after="40"/>
              <w:jc w:val="center"/>
              <w:cnfStyle w:val="000000010000"/>
              <w:rPr>
                <w:rFonts w:cs="Arial"/>
                <w:color w:val="auto"/>
                <w:sz w:val="18"/>
                <w:szCs w:val="18"/>
              </w:rPr>
            </w:pPr>
            <w:r w:rsidRPr="00611019">
              <w:rPr>
                <w:rFonts w:cs="Arial"/>
                <w:color w:val="auto"/>
                <w:sz w:val="18"/>
                <w:szCs w:val="18"/>
              </w:rPr>
              <w:t>Brak środków finansowych na wkład własny</w:t>
            </w:r>
          </w:p>
        </w:tc>
        <w:tc>
          <w:tcPr>
            <w:tcW w:w="4142" w:type="dxa"/>
          </w:tcPr>
          <w:p w:rsidR="00374615" w:rsidRPr="00611019" w:rsidRDefault="00374615" w:rsidP="00374615">
            <w:pPr>
              <w:spacing w:before="40" w:after="40"/>
              <w:cnfStyle w:val="000000010000"/>
              <w:rPr>
                <w:rFonts w:cs="Arial"/>
                <w:color w:val="auto"/>
                <w:sz w:val="18"/>
                <w:szCs w:val="18"/>
              </w:rPr>
            </w:pPr>
            <w:r w:rsidRPr="00611019">
              <w:rPr>
                <w:rFonts w:cs="Arial"/>
                <w:color w:val="auto"/>
                <w:sz w:val="18"/>
                <w:szCs w:val="18"/>
              </w:rPr>
              <w:t xml:space="preserve">Beneficjent powinien możliwe szybko wdrożyć procedurę umożliwiającą pozyskanie wkładu własnego z Funduszu Kolejowego oraz rozpatrzyć alternatywne formy zapewnienia środków na inwestycję. </w:t>
            </w:r>
          </w:p>
        </w:tc>
      </w:tr>
      <w:tr w:rsidR="00374615" w:rsidRPr="008A14C9" w:rsidTr="00374615">
        <w:trPr>
          <w:cnfStyle w:val="000000100000"/>
        </w:trPr>
        <w:tc>
          <w:tcPr>
            <w:cnfStyle w:val="001000000000"/>
            <w:tcW w:w="534" w:type="dxa"/>
            <w:vAlign w:val="center"/>
          </w:tcPr>
          <w:p w:rsidR="00374615" w:rsidRPr="00A8113D" w:rsidRDefault="00374615" w:rsidP="00374615">
            <w:pPr>
              <w:spacing w:before="40" w:after="40"/>
              <w:jc w:val="center"/>
              <w:rPr>
                <w:rFonts w:cs="Arial"/>
                <w:color w:val="FFFFFF" w:themeColor="background1"/>
                <w:sz w:val="18"/>
                <w:szCs w:val="18"/>
              </w:rPr>
            </w:pPr>
            <w:r w:rsidRPr="00A8113D">
              <w:rPr>
                <w:rFonts w:cs="Arial"/>
                <w:color w:val="FFFFFF" w:themeColor="background1"/>
                <w:sz w:val="18"/>
                <w:szCs w:val="18"/>
              </w:rPr>
              <w:t>10</w:t>
            </w:r>
          </w:p>
        </w:tc>
        <w:tc>
          <w:tcPr>
            <w:tcW w:w="910" w:type="dxa"/>
            <w:vAlign w:val="center"/>
          </w:tcPr>
          <w:p w:rsidR="00374615" w:rsidRPr="00611019" w:rsidRDefault="00374615" w:rsidP="00374615">
            <w:pPr>
              <w:spacing w:before="40" w:after="40"/>
              <w:jc w:val="center"/>
              <w:cnfStyle w:val="000000100000"/>
              <w:rPr>
                <w:rFonts w:cs="Arial"/>
                <w:color w:val="auto"/>
                <w:sz w:val="18"/>
                <w:szCs w:val="18"/>
              </w:rPr>
            </w:pPr>
            <w:r w:rsidRPr="00611019">
              <w:rPr>
                <w:rFonts w:cs="Arial"/>
                <w:color w:val="auto"/>
                <w:sz w:val="18"/>
                <w:szCs w:val="18"/>
              </w:rPr>
              <w:t>20</w:t>
            </w:r>
          </w:p>
        </w:tc>
        <w:tc>
          <w:tcPr>
            <w:tcW w:w="3686" w:type="dxa"/>
            <w:vAlign w:val="center"/>
          </w:tcPr>
          <w:p w:rsidR="00374615" w:rsidRPr="00611019" w:rsidRDefault="00374615" w:rsidP="00374615">
            <w:pPr>
              <w:spacing w:before="40" w:after="40"/>
              <w:jc w:val="center"/>
              <w:cnfStyle w:val="000000100000"/>
              <w:rPr>
                <w:rFonts w:cs="Arial"/>
                <w:color w:val="auto"/>
                <w:sz w:val="18"/>
                <w:szCs w:val="18"/>
              </w:rPr>
            </w:pPr>
            <w:r>
              <w:rPr>
                <w:rFonts w:cs="Arial"/>
                <w:color w:val="auto"/>
                <w:sz w:val="18"/>
                <w:szCs w:val="18"/>
              </w:rPr>
              <w:t xml:space="preserve">Ryzyko nieotrzymania </w:t>
            </w:r>
            <w:r w:rsidRPr="00611019">
              <w:rPr>
                <w:rFonts w:cs="Arial"/>
                <w:color w:val="auto"/>
                <w:sz w:val="18"/>
                <w:szCs w:val="18"/>
              </w:rPr>
              <w:t>zewnętrznego dofinansowania</w:t>
            </w:r>
          </w:p>
        </w:tc>
        <w:tc>
          <w:tcPr>
            <w:tcW w:w="4142" w:type="dxa"/>
          </w:tcPr>
          <w:p w:rsidR="00374615" w:rsidRPr="00611019" w:rsidRDefault="00374615" w:rsidP="00374615">
            <w:pPr>
              <w:autoSpaceDE w:val="0"/>
              <w:autoSpaceDN w:val="0"/>
              <w:adjustRightInd w:val="0"/>
              <w:spacing w:before="40" w:after="40"/>
              <w:cnfStyle w:val="000000100000"/>
              <w:rPr>
                <w:rFonts w:cs="Arial"/>
                <w:color w:val="auto"/>
                <w:sz w:val="18"/>
                <w:szCs w:val="18"/>
              </w:rPr>
            </w:pPr>
            <w:r w:rsidRPr="00611019">
              <w:rPr>
                <w:rFonts w:cs="Arial"/>
                <w:color w:val="auto"/>
                <w:sz w:val="18"/>
                <w:szCs w:val="18"/>
              </w:rPr>
              <w:t>W przypadku finansowania zewnętrznego ważne jest monitorowanie pojawiającej się dokumentacji dotyczącej źródeł finansowania ze środków unijnych. W przypadku pojawienia się konkursu istotne jest poprawne przygotowanie wni</w:t>
            </w:r>
            <w:r>
              <w:rPr>
                <w:rFonts w:cs="Arial"/>
                <w:color w:val="auto"/>
                <w:sz w:val="18"/>
                <w:szCs w:val="18"/>
              </w:rPr>
              <w:t xml:space="preserve">osku aplikacyjnego, aby został </w:t>
            </w:r>
            <w:r w:rsidRPr="00611019">
              <w:rPr>
                <w:rFonts w:cs="Arial"/>
                <w:color w:val="auto"/>
                <w:sz w:val="18"/>
                <w:szCs w:val="18"/>
              </w:rPr>
              <w:t>on pozytywnie oceniony i otrzymał dotację.</w:t>
            </w:r>
          </w:p>
          <w:p w:rsidR="00374615" w:rsidRPr="00611019" w:rsidRDefault="00374615" w:rsidP="00374615">
            <w:pPr>
              <w:spacing w:before="40" w:after="40"/>
              <w:cnfStyle w:val="000000100000"/>
              <w:rPr>
                <w:rFonts w:cs="Arial"/>
                <w:color w:val="auto"/>
                <w:sz w:val="18"/>
                <w:szCs w:val="18"/>
              </w:rPr>
            </w:pPr>
            <w:r w:rsidRPr="00611019">
              <w:rPr>
                <w:rFonts w:cs="Arial"/>
                <w:color w:val="auto"/>
                <w:sz w:val="18"/>
                <w:szCs w:val="18"/>
              </w:rPr>
              <w:t>Powinny być również podejmowane działania związane z różnymi źródłami pozyskania kapitału obcego na sfinansowanie inwestycji, aby ryzyko nieotrzyman</w:t>
            </w:r>
            <w:r>
              <w:rPr>
                <w:rFonts w:cs="Arial"/>
                <w:color w:val="auto"/>
                <w:sz w:val="18"/>
                <w:szCs w:val="18"/>
              </w:rPr>
              <w:t xml:space="preserve">ia zewnętrznego dofinansowania </w:t>
            </w:r>
            <w:r w:rsidRPr="00611019">
              <w:rPr>
                <w:rFonts w:cs="Arial"/>
                <w:color w:val="auto"/>
                <w:sz w:val="18"/>
                <w:szCs w:val="18"/>
              </w:rPr>
              <w:t xml:space="preserve">zdywersyfikować. </w:t>
            </w:r>
          </w:p>
          <w:p w:rsidR="00374615" w:rsidRPr="00611019" w:rsidRDefault="00374615" w:rsidP="00374615">
            <w:pPr>
              <w:spacing w:before="40" w:after="40"/>
              <w:cnfStyle w:val="000000100000"/>
              <w:rPr>
                <w:rFonts w:cs="Arial"/>
                <w:color w:val="auto"/>
                <w:sz w:val="18"/>
                <w:szCs w:val="18"/>
              </w:rPr>
            </w:pPr>
            <w:r w:rsidRPr="00611019">
              <w:rPr>
                <w:rFonts w:cs="Arial"/>
                <w:color w:val="auto"/>
                <w:sz w:val="18"/>
                <w:szCs w:val="18"/>
              </w:rPr>
              <w:t>Działanie te wymagają zaangażowania doświadczonych pracowników i konsultantów w pozyskiwaniu dotacji UE i innych źródeł finansowania.</w:t>
            </w:r>
          </w:p>
        </w:tc>
      </w:tr>
    </w:tbl>
    <w:p w:rsidR="00374615" w:rsidRPr="005112E5" w:rsidRDefault="00374615" w:rsidP="00374615">
      <w:pPr>
        <w:pStyle w:val="Legenda"/>
        <w:spacing w:before="0"/>
        <w:rPr>
          <w:b w:val="0"/>
          <w:bCs w:val="0"/>
          <w:i/>
          <w:color w:val="829CBD"/>
          <w:sz w:val="18"/>
        </w:rPr>
      </w:pPr>
      <w:r w:rsidRPr="005112E5">
        <w:rPr>
          <w:b w:val="0"/>
          <w:bCs w:val="0"/>
          <w:i/>
          <w:color w:val="829CBD"/>
          <w:sz w:val="18"/>
        </w:rPr>
        <w:t xml:space="preserve"> Źródło: opracowanie własne.</w:t>
      </w:r>
    </w:p>
    <w:p w:rsidR="00374615" w:rsidRPr="008A14C9" w:rsidRDefault="00374615" w:rsidP="00374615">
      <w:pPr>
        <w:spacing w:after="0"/>
        <w:rPr>
          <w:rFonts w:cs="Arial"/>
        </w:rPr>
      </w:pPr>
    </w:p>
    <w:p w:rsidR="00374615" w:rsidRDefault="00374615" w:rsidP="00374615">
      <w:pPr>
        <w:rPr>
          <w:rFonts w:cs="Arial"/>
          <w:color w:val="auto"/>
        </w:rPr>
      </w:pPr>
    </w:p>
    <w:p w:rsidR="00374615" w:rsidRPr="0078404E" w:rsidRDefault="00374615" w:rsidP="00374615">
      <w:pPr>
        <w:rPr>
          <w:rFonts w:cs="Arial"/>
          <w:color w:val="auto"/>
        </w:rPr>
      </w:pPr>
      <w:r w:rsidRPr="00EC0D60">
        <w:rPr>
          <w:rFonts w:cs="Arial"/>
          <w:color w:val="auto"/>
        </w:rPr>
        <w:lastRenderedPageBreak/>
        <w:t>Reakcją oraz działaniami zapobiegającymi występowani</w:t>
      </w:r>
      <w:r>
        <w:rPr>
          <w:rFonts w:cs="Arial"/>
          <w:color w:val="auto"/>
        </w:rPr>
        <w:t>u ryzyka mogą być zapisy umów i </w:t>
      </w:r>
      <w:r w:rsidRPr="00EC0D60">
        <w:rPr>
          <w:rFonts w:cs="Arial"/>
          <w:color w:val="auto"/>
        </w:rPr>
        <w:t xml:space="preserve">formuły realizacji kontraktów minimalizujące prawdopodobieństwo porażki w Projekcie. </w:t>
      </w:r>
      <w:r w:rsidRPr="0078404E">
        <w:rPr>
          <w:rFonts w:cs="Arial"/>
          <w:color w:val="auto"/>
        </w:rPr>
        <w:t>Ponadto procesy wyłaniania wykonawcy powinny być jak najlepiej dopasowane do potrzeb Projektu. Wnioskodawca powinien być w kontakcie z przedstawicielami kluczowych podmiotów/instytucji zaangażowanych w funkcjonowanie komunikacji publicznej na terenie regionu. Najważniejsze jednak jest zaangażowanie doświadczonych zasobów ludzkich w fazie przygotowania, rozruchu i eksploatacji. Sprawne zarządzanie, które polega na planowaniu, harmonogramowaniu, realizacji i kontroli zadań potrzebnych do osiągnięcia celów, może przyczynić się do zastosowania odpowiednich metod w przypadku pojawienia się ryzyka i uniknięcia, np. strat finansowych, nieosiągnięcia rezultatów itp. Projekt ze względu na swój zakres, wymaga wiedzy specjalistycznej i doświadczenia w realizacji projektów dotyczących rewitalizacji linii kolejowej.</w:t>
      </w:r>
    </w:p>
    <w:p w:rsidR="00374615" w:rsidRPr="0078404E" w:rsidRDefault="00374615" w:rsidP="00374615">
      <w:pPr>
        <w:keepNext/>
        <w:rPr>
          <w:rFonts w:cs="Arial"/>
          <w:b/>
          <w:color w:val="auto"/>
        </w:rPr>
      </w:pPr>
    </w:p>
    <w:p w:rsidR="00374615" w:rsidRPr="0078404E" w:rsidRDefault="00374615" w:rsidP="00374615">
      <w:pPr>
        <w:keepNext/>
        <w:rPr>
          <w:rFonts w:cs="Arial"/>
          <w:b/>
          <w:color w:val="auto"/>
        </w:rPr>
      </w:pPr>
      <w:r w:rsidRPr="0078404E">
        <w:rPr>
          <w:rFonts w:cs="Arial"/>
          <w:b/>
          <w:color w:val="auto"/>
        </w:rPr>
        <w:t>Monitorowanie ryzyka</w:t>
      </w:r>
    </w:p>
    <w:p w:rsidR="00374615" w:rsidRDefault="00374615" w:rsidP="00374615">
      <w:pPr>
        <w:rPr>
          <w:rFonts w:cs="Arial"/>
          <w:color w:val="auto"/>
        </w:rPr>
      </w:pPr>
      <w:r w:rsidRPr="0078404E">
        <w:rPr>
          <w:rFonts w:cs="Arial"/>
          <w:color w:val="auto"/>
        </w:rPr>
        <w:t xml:space="preserve">Monitorowanie ryzyka odbywać się będzie poprzez </w:t>
      </w:r>
      <w:r>
        <w:rPr>
          <w:rFonts w:cs="Arial"/>
          <w:color w:val="auto"/>
        </w:rPr>
        <w:t>bieżącą weryfikację dokumentacji, przeglądy Projektu, regularne spotkania z wykonawcami robót oraz poprzez śledzenie kamieni milowych Projektu w regularnych odstępach czasu. W ramach monitorowania ryzyka prowadzone będą również działania naprawcze w ramach których wykorzystywane informacji z monitorowania do sterowania przebiegiem Przedsięwzięciem.</w:t>
      </w:r>
    </w:p>
    <w:p w:rsidR="00374615" w:rsidRPr="0078404E" w:rsidRDefault="00374615" w:rsidP="00374615">
      <w:pPr>
        <w:rPr>
          <w:rFonts w:cs="Arial"/>
          <w:color w:val="auto"/>
        </w:rPr>
      </w:pPr>
      <w:r>
        <w:rPr>
          <w:rFonts w:cs="Arial"/>
          <w:color w:val="auto"/>
        </w:rPr>
        <w:t>Ciągłe monitorowanie ryzyk pozwoli na natychmiastową reakcję w przypadku odstępstw do realizacji planu Projektu oraz jest jednym z czynników sukcesu Projektu.</w:t>
      </w:r>
    </w:p>
    <w:p w:rsidR="00A94D6B" w:rsidRPr="008A14C9" w:rsidRDefault="00A94D6B" w:rsidP="00A94D6B">
      <w:pPr>
        <w:rPr>
          <w:rFonts w:cs="Arial"/>
        </w:rPr>
      </w:pPr>
    </w:p>
    <w:p w:rsidR="00A94D6B" w:rsidRPr="000F20A1" w:rsidRDefault="00A94D6B" w:rsidP="00A32C30">
      <w:pPr>
        <w:pStyle w:val="Nagwek3"/>
        <w:numPr>
          <w:ilvl w:val="1"/>
          <w:numId w:val="23"/>
        </w:numPr>
        <w:tabs>
          <w:tab w:val="left" w:pos="2625"/>
        </w:tabs>
      </w:pPr>
      <w:bookmarkStart w:id="1254" w:name="_Toc420605636"/>
      <w:r>
        <w:t xml:space="preserve"> </w:t>
      </w:r>
      <w:bookmarkStart w:id="1255" w:name="_Toc425414632"/>
      <w:bookmarkStart w:id="1256" w:name="_Toc428399882"/>
      <w:bookmarkStart w:id="1257" w:name="_Toc428401327"/>
      <w:bookmarkStart w:id="1258" w:name="_Toc428422411"/>
      <w:bookmarkStart w:id="1259" w:name="_Toc462930143"/>
      <w:r w:rsidRPr="000F20A1">
        <w:t>Trwałość projektu</w:t>
      </w:r>
      <w:bookmarkEnd w:id="1254"/>
      <w:bookmarkEnd w:id="1255"/>
      <w:bookmarkEnd w:id="1256"/>
      <w:bookmarkEnd w:id="1257"/>
      <w:bookmarkEnd w:id="1258"/>
      <w:bookmarkEnd w:id="1259"/>
    </w:p>
    <w:p w:rsidR="00A94D6B" w:rsidRPr="00EC0D60" w:rsidRDefault="00A94D6B" w:rsidP="00A94D6B">
      <w:pPr>
        <w:rPr>
          <w:rFonts w:cs="Arial"/>
          <w:color w:val="auto"/>
        </w:rPr>
      </w:pPr>
      <w:r>
        <w:rPr>
          <w:rFonts w:cs="Arial"/>
          <w:color w:val="auto"/>
        </w:rPr>
        <w:t>Beneficjentem</w:t>
      </w:r>
      <w:r w:rsidRPr="00EC0D60">
        <w:rPr>
          <w:rFonts w:cs="Arial"/>
          <w:color w:val="auto"/>
        </w:rPr>
        <w:t xml:space="preserve"> Projektu </w:t>
      </w:r>
      <w:r>
        <w:rPr>
          <w:rFonts w:cs="Arial"/>
          <w:color w:val="auto"/>
        </w:rPr>
        <w:t xml:space="preserve">jest spółka </w:t>
      </w:r>
      <w:r w:rsidRPr="00EC0D60">
        <w:rPr>
          <w:rFonts w:cs="Arial"/>
          <w:color w:val="auto"/>
        </w:rPr>
        <w:t>PKP Polskie Linie Kolejowe S.A</w:t>
      </w:r>
      <w:r>
        <w:rPr>
          <w:rFonts w:cs="Arial"/>
          <w:color w:val="auto"/>
        </w:rPr>
        <w:t>, która będzie ponosić nakłady inwestycyjne.</w:t>
      </w:r>
    </w:p>
    <w:p w:rsidR="00A94D6B" w:rsidRPr="0021793F" w:rsidRDefault="00A94D6B" w:rsidP="00A94D6B">
      <w:pPr>
        <w:rPr>
          <w:rFonts w:cs="Arial"/>
        </w:rPr>
      </w:pPr>
    </w:p>
    <w:p w:rsidR="00A94D6B" w:rsidRPr="0021793F" w:rsidRDefault="00A94D6B" w:rsidP="00A94D6B">
      <w:pPr>
        <w:rPr>
          <w:rFonts w:cs="Arial"/>
          <w:b/>
        </w:rPr>
      </w:pPr>
      <w:r w:rsidRPr="0021793F">
        <w:rPr>
          <w:rFonts w:cs="Arial"/>
          <w:b/>
        </w:rPr>
        <w:t>PKP Polskie Linie Kolejowe S.A.</w:t>
      </w:r>
    </w:p>
    <w:p w:rsidR="00A94D6B" w:rsidRPr="00EC0D60" w:rsidRDefault="00A94D6B" w:rsidP="00A94D6B">
      <w:pPr>
        <w:rPr>
          <w:rFonts w:cs="Arial"/>
          <w:color w:val="auto"/>
        </w:rPr>
      </w:pPr>
      <w:r w:rsidRPr="00EC0D60">
        <w:rPr>
          <w:rFonts w:cs="Arial"/>
          <w:color w:val="auto"/>
        </w:rPr>
        <w:t>PKP Polskie Linie Kolejowe S.A. jest spółką z większościowym udziałem Skarbu Państwa, której misją jest tworzenie najlepszych warunków do obsługi transportowej kraju. Przedsiębiorstwo dąży m.in. do zapewnienia właściwego poziomu bezpieczeństwa, niezawodności usług, poszanowania środowiska czy też udostępniania linii kolejowych przewoźnikom pasażerskim i towarowym na równoprawnych zasadach. Zdolność spółki do ponoszenia nakładów inwestycyjnych została zbadana na podstawie sytuacji bieżącej przedsiębiorstwa zawartej w Raporcie Rocznym spółki z 2013 roku.</w:t>
      </w:r>
    </w:p>
    <w:p w:rsidR="00A94D6B" w:rsidRPr="00EC0D60" w:rsidRDefault="00A94D6B" w:rsidP="00A94D6B">
      <w:pPr>
        <w:rPr>
          <w:rFonts w:cs="Arial"/>
          <w:color w:val="auto"/>
        </w:rPr>
      </w:pPr>
      <w:r w:rsidRPr="00EC0D60">
        <w:rPr>
          <w:rFonts w:cs="Arial"/>
          <w:color w:val="auto"/>
        </w:rPr>
        <w:t xml:space="preserve">Sytuację ekonomiczno-finansową przedsiębiorstwa oceniono na podstawie sprawozdawczości finansowej wg stanu na dzień 31 grudnia 2013 roku. W 2013 roku spółka </w:t>
      </w:r>
      <w:r w:rsidRPr="00EC0D60">
        <w:rPr>
          <w:rFonts w:cs="Arial"/>
          <w:color w:val="auto"/>
        </w:rPr>
        <w:lastRenderedPageBreak/>
        <w:t>PKP Polskie Linie Kolejowe S.A wygenerował stratę na pozio</w:t>
      </w:r>
      <w:r w:rsidR="005B6B7A">
        <w:rPr>
          <w:rFonts w:cs="Arial"/>
          <w:color w:val="auto"/>
        </w:rPr>
        <w:t>mie 446 mln zł i był to wynik o </w:t>
      </w:r>
      <w:r w:rsidRPr="00EC0D60">
        <w:rPr>
          <w:rFonts w:cs="Arial"/>
          <w:color w:val="auto"/>
        </w:rPr>
        <w:t>301,9 mln zł (40,4%) lepszy niż w roku 2012.</w:t>
      </w:r>
    </w:p>
    <w:p w:rsidR="00A94D6B" w:rsidRDefault="00A94D6B" w:rsidP="005B6B7A">
      <w:pPr>
        <w:keepNext/>
        <w:rPr>
          <w:rFonts w:cs="Arial"/>
          <w:color w:val="auto"/>
        </w:rPr>
      </w:pPr>
      <w:r w:rsidRPr="00EC0D60">
        <w:rPr>
          <w:rFonts w:cs="Arial"/>
          <w:color w:val="auto"/>
        </w:rPr>
        <w:t>Wyniki finansowe z działalności gospodarczej sp</w:t>
      </w:r>
      <w:r>
        <w:rPr>
          <w:rFonts w:cs="Arial"/>
          <w:color w:val="auto"/>
        </w:rPr>
        <w:t>ółki przedstawia poniższa tabel</w:t>
      </w:r>
      <w:r w:rsidRPr="00EC0D60">
        <w:rPr>
          <w:rFonts w:cs="Arial"/>
          <w:color w:val="auto"/>
        </w:rPr>
        <w:t>a.</w:t>
      </w:r>
    </w:p>
    <w:p w:rsidR="00A014F2" w:rsidRPr="00EC0D60" w:rsidRDefault="00A014F2" w:rsidP="005B6B7A">
      <w:pPr>
        <w:keepNext/>
        <w:rPr>
          <w:rFonts w:cs="Arial"/>
          <w:color w:val="auto"/>
        </w:rPr>
      </w:pPr>
    </w:p>
    <w:p w:rsidR="00A014F2" w:rsidRDefault="00A014F2">
      <w:pPr>
        <w:spacing w:before="0" w:after="200"/>
        <w:jc w:val="left"/>
        <w:rPr>
          <w:b/>
          <w:bCs/>
          <w:color w:val="233C78"/>
          <w:szCs w:val="18"/>
        </w:rPr>
      </w:pPr>
      <w:bookmarkStart w:id="1260" w:name="_Toc420605693"/>
      <w:bookmarkStart w:id="1261" w:name="_Toc425413419"/>
      <w:r>
        <w:br w:type="page"/>
      </w:r>
    </w:p>
    <w:p w:rsidR="00A94D6B" w:rsidRPr="000F20A1" w:rsidRDefault="00A94D6B" w:rsidP="00611019">
      <w:pPr>
        <w:pStyle w:val="Legenda"/>
        <w:ind w:left="1134" w:hanging="1134"/>
      </w:pPr>
      <w:bookmarkStart w:id="1262" w:name="_Toc462930188"/>
      <w:r>
        <w:lastRenderedPageBreak/>
        <w:t xml:space="preserve">Tabela </w:t>
      </w:r>
      <w:fldSimple w:instr=" SEQ Tabela \* ARABIC ">
        <w:r w:rsidR="00174753">
          <w:rPr>
            <w:noProof/>
          </w:rPr>
          <w:t>43</w:t>
        </w:r>
      </w:fldSimple>
      <w:r w:rsidRPr="000F20A1">
        <w:t>: Wyniki finansowe z działalności gospodarczej PKP PLK S.A. w latach 2012 – 2013 (mln zł)</w:t>
      </w:r>
      <w:bookmarkEnd w:id="1260"/>
      <w:bookmarkEnd w:id="1261"/>
      <w:bookmarkEnd w:id="1262"/>
    </w:p>
    <w:tbl>
      <w:tblPr>
        <w:tblStyle w:val="redniasiatka31"/>
        <w:tblW w:w="0" w:type="auto"/>
        <w:tblInd w:w="534" w:type="dxa"/>
        <w:tblLook w:val="04A0"/>
      </w:tblPr>
      <w:tblGrid>
        <w:gridCol w:w="3685"/>
        <w:gridCol w:w="1169"/>
        <w:gridCol w:w="1170"/>
        <w:gridCol w:w="1169"/>
        <w:gridCol w:w="1170"/>
      </w:tblGrid>
      <w:tr w:rsidR="00A94D6B" w:rsidRPr="005B6B7A" w:rsidTr="005B6B7A">
        <w:trPr>
          <w:cnfStyle w:val="100000000000"/>
        </w:trPr>
        <w:tc>
          <w:tcPr>
            <w:cnfStyle w:val="001000000000"/>
            <w:tcW w:w="3685" w:type="dxa"/>
            <w:vAlign w:val="center"/>
          </w:tcPr>
          <w:p w:rsidR="00A94D6B" w:rsidRPr="005B6B7A" w:rsidRDefault="00A94D6B" w:rsidP="005B6B7A">
            <w:pPr>
              <w:jc w:val="center"/>
              <w:rPr>
                <w:rFonts w:asciiTheme="minorHAnsi" w:hAnsiTheme="minorHAnsi" w:cs="Arial"/>
                <w:color w:val="FFFFFF" w:themeColor="background1"/>
                <w:sz w:val="18"/>
                <w:szCs w:val="18"/>
              </w:rPr>
            </w:pPr>
            <w:r w:rsidRPr="005B6B7A">
              <w:rPr>
                <w:rFonts w:asciiTheme="minorHAnsi" w:hAnsiTheme="minorHAnsi" w:cs="Arial"/>
                <w:color w:val="FFFFFF" w:themeColor="background1"/>
                <w:sz w:val="18"/>
                <w:szCs w:val="18"/>
              </w:rPr>
              <w:t>Wyszczególnienie</w:t>
            </w:r>
          </w:p>
        </w:tc>
        <w:tc>
          <w:tcPr>
            <w:tcW w:w="1169" w:type="dxa"/>
            <w:vAlign w:val="center"/>
          </w:tcPr>
          <w:p w:rsidR="00A94D6B" w:rsidRPr="005B6B7A" w:rsidRDefault="00A94D6B" w:rsidP="005B6B7A">
            <w:pPr>
              <w:jc w:val="center"/>
              <w:cnfStyle w:val="100000000000"/>
              <w:rPr>
                <w:rFonts w:asciiTheme="minorHAnsi" w:hAnsiTheme="minorHAnsi" w:cs="Arial"/>
                <w:color w:val="FFFFFF" w:themeColor="background1"/>
                <w:sz w:val="18"/>
                <w:szCs w:val="18"/>
              </w:rPr>
            </w:pPr>
            <w:r w:rsidRPr="005B6B7A">
              <w:rPr>
                <w:rFonts w:asciiTheme="minorHAnsi" w:hAnsiTheme="minorHAnsi" w:cs="Arial"/>
                <w:color w:val="FFFFFF" w:themeColor="background1"/>
                <w:sz w:val="18"/>
                <w:szCs w:val="18"/>
              </w:rPr>
              <w:t>2012</w:t>
            </w:r>
          </w:p>
        </w:tc>
        <w:tc>
          <w:tcPr>
            <w:tcW w:w="1170" w:type="dxa"/>
            <w:vAlign w:val="center"/>
          </w:tcPr>
          <w:p w:rsidR="00A94D6B" w:rsidRPr="005B6B7A" w:rsidRDefault="00A94D6B" w:rsidP="005B6B7A">
            <w:pPr>
              <w:jc w:val="center"/>
              <w:cnfStyle w:val="100000000000"/>
              <w:rPr>
                <w:rFonts w:asciiTheme="minorHAnsi" w:hAnsiTheme="minorHAnsi" w:cs="Arial"/>
                <w:color w:val="FFFFFF" w:themeColor="background1"/>
                <w:sz w:val="18"/>
                <w:szCs w:val="18"/>
              </w:rPr>
            </w:pPr>
            <w:r w:rsidRPr="005B6B7A">
              <w:rPr>
                <w:rFonts w:asciiTheme="minorHAnsi" w:hAnsiTheme="minorHAnsi" w:cs="Arial"/>
                <w:color w:val="FFFFFF" w:themeColor="background1"/>
                <w:sz w:val="18"/>
                <w:szCs w:val="18"/>
              </w:rPr>
              <w:t>2013</w:t>
            </w:r>
          </w:p>
        </w:tc>
        <w:tc>
          <w:tcPr>
            <w:tcW w:w="1169" w:type="dxa"/>
            <w:vAlign w:val="center"/>
          </w:tcPr>
          <w:p w:rsidR="00A94D6B" w:rsidRPr="005B6B7A" w:rsidRDefault="00A94D6B" w:rsidP="005B6B7A">
            <w:pPr>
              <w:jc w:val="center"/>
              <w:cnfStyle w:val="100000000000"/>
              <w:rPr>
                <w:rFonts w:asciiTheme="minorHAnsi" w:hAnsiTheme="minorHAnsi" w:cs="Arial"/>
                <w:color w:val="FFFFFF" w:themeColor="background1"/>
                <w:sz w:val="18"/>
                <w:szCs w:val="18"/>
              </w:rPr>
            </w:pPr>
            <w:r w:rsidRPr="005B6B7A">
              <w:rPr>
                <w:rFonts w:asciiTheme="minorHAnsi" w:hAnsiTheme="minorHAnsi" w:cs="Arial"/>
                <w:color w:val="FFFFFF" w:themeColor="background1"/>
                <w:sz w:val="18"/>
                <w:szCs w:val="18"/>
              </w:rPr>
              <w:t>Różnica wartości</w:t>
            </w:r>
          </w:p>
        </w:tc>
        <w:tc>
          <w:tcPr>
            <w:tcW w:w="1170" w:type="dxa"/>
            <w:vAlign w:val="center"/>
          </w:tcPr>
          <w:p w:rsidR="00A94D6B" w:rsidRPr="005B6B7A" w:rsidRDefault="00A94D6B" w:rsidP="005B6B7A">
            <w:pPr>
              <w:jc w:val="center"/>
              <w:cnfStyle w:val="100000000000"/>
              <w:rPr>
                <w:rFonts w:asciiTheme="minorHAnsi" w:hAnsiTheme="minorHAnsi" w:cs="Arial"/>
                <w:color w:val="FFFFFF" w:themeColor="background1"/>
                <w:sz w:val="18"/>
                <w:szCs w:val="18"/>
              </w:rPr>
            </w:pPr>
            <w:r w:rsidRPr="005B6B7A">
              <w:rPr>
                <w:rFonts w:asciiTheme="minorHAnsi" w:hAnsiTheme="minorHAnsi" w:cs="Arial"/>
                <w:color w:val="FFFFFF" w:themeColor="background1"/>
                <w:sz w:val="18"/>
                <w:szCs w:val="18"/>
              </w:rPr>
              <w:t>Różnica procentowa</w:t>
            </w:r>
          </w:p>
        </w:tc>
      </w:tr>
      <w:tr w:rsidR="00A94D6B" w:rsidRPr="0021793F" w:rsidTr="005B6B7A">
        <w:trPr>
          <w:cnfStyle w:val="000000100000"/>
        </w:trPr>
        <w:tc>
          <w:tcPr>
            <w:cnfStyle w:val="001000000000"/>
            <w:tcW w:w="3685" w:type="dxa"/>
          </w:tcPr>
          <w:p w:rsidR="00A94D6B" w:rsidRPr="00A8113D" w:rsidRDefault="00A94D6B" w:rsidP="00A94D6B">
            <w:pPr>
              <w:rPr>
                <w:rFonts w:cs="Arial"/>
                <w:color w:val="FFFFFF" w:themeColor="background1"/>
                <w:sz w:val="18"/>
                <w:szCs w:val="18"/>
              </w:rPr>
            </w:pPr>
            <w:r w:rsidRPr="00A8113D">
              <w:rPr>
                <w:rFonts w:cs="Arial"/>
                <w:color w:val="FFFFFF" w:themeColor="background1"/>
                <w:sz w:val="18"/>
                <w:szCs w:val="18"/>
              </w:rPr>
              <w:t>Przychody ze sprzedaży i zrównane z nimi</w:t>
            </w:r>
          </w:p>
        </w:tc>
        <w:tc>
          <w:tcPr>
            <w:tcW w:w="1169" w:type="dxa"/>
          </w:tcPr>
          <w:p w:rsidR="00A94D6B" w:rsidRPr="0021793F" w:rsidRDefault="00A94D6B" w:rsidP="00A94D6B">
            <w:pPr>
              <w:jc w:val="center"/>
              <w:cnfStyle w:val="000000100000"/>
              <w:rPr>
                <w:rFonts w:cs="Arial"/>
                <w:sz w:val="18"/>
                <w:szCs w:val="18"/>
              </w:rPr>
            </w:pPr>
            <w:r w:rsidRPr="0021793F">
              <w:rPr>
                <w:rFonts w:cs="Arial"/>
                <w:sz w:val="18"/>
                <w:szCs w:val="18"/>
              </w:rPr>
              <w:t>4 250,9</w:t>
            </w:r>
          </w:p>
        </w:tc>
        <w:tc>
          <w:tcPr>
            <w:tcW w:w="1170" w:type="dxa"/>
          </w:tcPr>
          <w:p w:rsidR="00A94D6B" w:rsidRPr="0021793F" w:rsidRDefault="00A94D6B" w:rsidP="00A94D6B">
            <w:pPr>
              <w:jc w:val="center"/>
              <w:cnfStyle w:val="000000100000"/>
              <w:rPr>
                <w:rFonts w:cs="Arial"/>
                <w:sz w:val="18"/>
                <w:szCs w:val="18"/>
              </w:rPr>
            </w:pPr>
            <w:r w:rsidRPr="0021793F">
              <w:rPr>
                <w:rFonts w:cs="Arial"/>
                <w:sz w:val="18"/>
                <w:szCs w:val="18"/>
              </w:rPr>
              <w:t>4 371,2</w:t>
            </w:r>
          </w:p>
        </w:tc>
        <w:tc>
          <w:tcPr>
            <w:tcW w:w="1169" w:type="dxa"/>
          </w:tcPr>
          <w:p w:rsidR="00A94D6B" w:rsidRPr="0021793F" w:rsidRDefault="00A94D6B" w:rsidP="00A94D6B">
            <w:pPr>
              <w:jc w:val="center"/>
              <w:cnfStyle w:val="000000100000"/>
              <w:rPr>
                <w:rFonts w:cs="Arial"/>
                <w:sz w:val="18"/>
                <w:szCs w:val="18"/>
              </w:rPr>
            </w:pPr>
            <w:r w:rsidRPr="0021793F">
              <w:rPr>
                <w:rFonts w:cs="Arial"/>
                <w:sz w:val="18"/>
                <w:szCs w:val="18"/>
              </w:rPr>
              <w:t>120,3</w:t>
            </w:r>
          </w:p>
        </w:tc>
        <w:tc>
          <w:tcPr>
            <w:tcW w:w="1170" w:type="dxa"/>
          </w:tcPr>
          <w:p w:rsidR="00A94D6B" w:rsidRPr="0021793F" w:rsidRDefault="00A94D6B" w:rsidP="00A94D6B">
            <w:pPr>
              <w:jc w:val="center"/>
              <w:cnfStyle w:val="000000100000"/>
              <w:rPr>
                <w:rFonts w:cs="Arial"/>
                <w:sz w:val="18"/>
                <w:szCs w:val="18"/>
              </w:rPr>
            </w:pPr>
            <w:r w:rsidRPr="0021793F">
              <w:rPr>
                <w:rFonts w:cs="Arial"/>
                <w:sz w:val="18"/>
                <w:szCs w:val="18"/>
              </w:rPr>
              <w:t>2,8%</w:t>
            </w:r>
          </w:p>
        </w:tc>
      </w:tr>
      <w:tr w:rsidR="00A94D6B" w:rsidRPr="0021793F" w:rsidTr="005B6B7A">
        <w:trPr>
          <w:cnfStyle w:val="000000010000"/>
        </w:trPr>
        <w:tc>
          <w:tcPr>
            <w:cnfStyle w:val="001000000000"/>
            <w:tcW w:w="3685" w:type="dxa"/>
          </w:tcPr>
          <w:p w:rsidR="00A94D6B" w:rsidRPr="00A8113D" w:rsidRDefault="00A94D6B" w:rsidP="00A94D6B">
            <w:pPr>
              <w:rPr>
                <w:rFonts w:cs="Arial"/>
                <w:color w:val="FFFFFF" w:themeColor="background1"/>
                <w:sz w:val="18"/>
                <w:szCs w:val="18"/>
              </w:rPr>
            </w:pPr>
            <w:r w:rsidRPr="00A8113D">
              <w:rPr>
                <w:rFonts w:cs="Arial"/>
                <w:color w:val="FFFFFF" w:themeColor="background1"/>
                <w:sz w:val="18"/>
                <w:szCs w:val="18"/>
              </w:rPr>
              <w:t>Koszty działalności operacyjnej</w:t>
            </w:r>
          </w:p>
        </w:tc>
        <w:tc>
          <w:tcPr>
            <w:tcW w:w="1169" w:type="dxa"/>
          </w:tcPr>
          <w:p w:rsidR="00A94D6B" w:rsidRPr="0021793F" w:rsidRDefault="00A94D6B" w:rsidP="00A94D6B">
            <w:pPr>
              <w:jc w:val="center"/>
              <w:cnfStyle w:val="000000010000"/>
              <w:rPr>
                <w:rFonts w:cs="Arial"/>
                <w:sz w:val="18"/>
                <w:szCs w:val="18"/>
              </w:rPr>
            </w:pPr>
            <w:r w:rsidRPr="0021793F">
              <w:rPr>
                <w:rFonts w:cs="Arial"/>
                <w:sz w:val="18"/>
                <w:szCs w:val="18"/>
              </w:rPr>
              <w:t>5 083,9</w:t>
            </w:r>
          </w:p>
        </w:tc>
        <w:tc>
          <w:tcPr>
            <w:tcW w:w="1170" w:type="dxa"/>
          </w:tcPr>
          <w:p w:rsidR="00A94D6B" w:rsidRPr="0021793F" w:rsidRDefault="00A94D6B" w:rsidP="00A94D6B">
            <w:pPr>
              <w:jc w:val="center"/>
              <w:cnfStyle w:val="000000010000"/>
              <w:rPr>
                <w:rFonts w:cs="Arial"/>
                <w:sz w:val="18"/>
                <w:szCs w:val="18"/>
              </w:rPr>
            </w:pPr>
            <w:r w:rsidRPr="0021793F">
              <w:rPr>
                <w:rFonts w:cs="Arial"/>
                <w:sz w:val="18"/>
                <w:szCs w:val="18"/>
              </w:rPr>
              <w:t>4 961,8</w:t>
            </w:r>
          </w:p>
        </w:tc>
        <w:tc>
          <w:tcPr>
            <w:tcW w:w="1169" w:type="dxa"/>
          </w:tcPr>
          <w:p w:rsidR="00A94D6B" w:rsidRPr="0021793F" w:rsidRDefault="00A94D6B" w:rsidP="00A94D6B">
            <w:pPr>
              <w:jc w:val="center"/>
              <w:cnfStyle w:val="000000010000"/>
              <w:rPr>
                <w:rFonts w:cs="Arial"/>
                <w:sz w:val="18"/>
                <w:szCs w:val="18"/>
              </w:rPr>
            </w:pPr>
            <w:r w:rsidRPr="0021793F">
              <w:rPr>
                <w:rFonts w:cs="Arial"/>
                <w:sz w:val="18"/>
                <w:szCs w:val="18"/>
              </w:rPr>
              <w:t>-122,1</w:t>
            </w:r>
          </w:p>
        </w:tc>
        <w:tc>
          <w:tcPr>
            <w:tcW w:w="1170" w:type="dxa"/>
          </w:tcPr>
          <w:p w:rsidR="00A94D6B" w:rsidRPr="0021793F" w:rsidRDefault="00A94D6B" w:rsidP="00A94D6B">
            <w:pPr>
              <w:jc w:val="center"/>
              <w:cnfStyle w:val="000000010000"/>
              <w:rPr>
                <w:rFonts w:cs="Arial"/>
                <w:sz w:val="18"/>
                <w:szCs w:val="18"/>
              </w:rPr>
            </w:pPr>
            <w:r w:rsidRPr="0021793F">
              <w:rPr>
                <w:rFonts w:cs="Arial"/>
                <w:sz w:val="18"/>
                <w:szCs w:val="18"/>
              </w:rPr>
              <w:t>-2,4%</w:t>
            </w:r>
          </w:p>
        </w:tc>
      </w:tr>
      <w:tr w:rsidR="00A94D6B" w:rsidRPr="0021793F" w:rsidTr="005B6B7A">
        <w:trPr>
          <w:cnfStyle w:val="000000100000"/>
        </w:trPr>
        <w:tc>
          <w:tcPr>
            <w:cnfStyle w:val="001000000000"/>
            <w:tcW w:w="3685" w:type="dxa"/>
          </w:tcPr>
          <w:p w:rsidR="00A94D6B" w:rsidRPr="00A8113D" w:rsidRDefault="00A94D6B" w:rsidP="00A94D6B">
            <w:pPr>
              <w:rPr>
                <w:rFonts w:cs="Arial"/>
                <w:color w:val="FFFFFF" w:themeColor="background1"/>
                <w:sz w:val="18"/>
                <w:szCs w:val="18"/>
              </w:rPr>
            </w:pPr>
            <w:r w:rsidRPr="00A8113D">
              <w:rPr>
                <w:rFonts w:cs="Arial"/>
                <w:color w:val="FFFFFF" w:themeColor="background1"/>
                <w:sz w:val="18"/>
                <w:szCs w:val="18"/>
              </w:rPr>
              <w:t>Wynik na sprzedaży</w:t>
            </w:r>
          </w:p>
        </w:tc>
        <w:tc>
          <w:tcPr>
            <w:tcW w:w="1169" w:type="dxa"/>
          </w:tcPr>
          <w:p w:rsidR="00A94D6B" w:rsidRPr="0021793F" w:rsidRDefault="00A94D6B" w:rsidP="00A94D6B">
            <w:pPr>
              <w:jc w:val="center"/>
              <w:cnfStyle w:val="000000100000"/>
              <w:rPr>
                <w:rFonts w:cs="Arial"/>
                <w:b/>
                <w:sz w:val="18"/>
                <w:szCs w:val="18"/>
              </w:rPr>
            </w:pPr>
            <w:r w:rsidRPr="0021793F">
              <w:rPr>
                <w:rFonts w:cs="Arial"/>
                <w:b/>
                <w:sz w:val="18"/>
                <w:szCs w:val="18"/>
              </w:rPr>
              <w:t>-833</w:t>
            </w:r>
          </w:p>
        </w:tc>
        <w:tc>
          <w:tcPr>
            <w:tcW w:w="1170" w:type="dxa"/>
          </w:tcPr>
          <w:p w:rsidR="00A94D6B" w:rsidRPr="0021793F" w:rsidRDefault="00A94D6B" w:rsidP="00A94D6B">
            <w:pPr>
              <w:jc w:val="center"/>
              <w:cnfStyle w:val="000000100000"/>
              <w:rPr>
                <w:rFonts w:cs="Arial"/>
                <w:b/>
                <w:sz w:val="18"/>
                <w:szCs w:val="18"/>
              </w:rPr>
            </w:pPr>
            <w:r w:rsidRPr="0021793F">
              <w:rPr>
                <w:rFonts w:cs="Arial"/>
                <w:b/>
                <w:sz w:val="18"/>
                <w:szCs w:val="18"/>
              </w:rPr>
              <w:t>-590,6</w:t>
            </w:r>
          </w:p>
        </w:tc>
        <w:tc>
          <w:tcPr>
            <w:tcW w:w="1169" w:type="dxa"/>
          </w:tcPr>
          <w:p w:rsidR="00A94D6B" w:rsidRPr="0021793F" w:rsidRDefault="00A94D6B" w:rsidP="00A94D6B">
            <w:pPr>
              <w:jc w:val="center"/>
              <w:cnfStyle w:val="000000100000"/>
              <w:rPr>
                <w:rFonts w:cs="Arial"/>
                <w:b/>
                <w:sz w:val="18"/>
                <w:szCs w:val="18"/>
              </w:rPr>
            </w:pPr>
            <w:r w:rsidRPr="0021793F">
              <w:rPr>
                <w:rFonts w:cs="Arial"/>
                <w:b/>
                <w:sz w:val="18"/>
                <w:szCs w:val="18"/>
              </w:rPr>
              <w:t>242,4</w:t>
            </w:r>
          </w:p>
        </w:tc>
        <w:tc>
          <w:tcPr>
            <w:tcW w:w="1170" w:type="dxa"/>
          </w:tcPr>
          <w:p w:rsidR="00A94D6B" w:rsidRPr="0021793F" w:rsidRDefault="00A94D6B" w:rsidP="00A94D6B">
            <w:pPr>
              <w:jc w:val="center"/>
              <w:cnfStyle w:val="000000100000"/>
              <w:rPr>
                <w:rFonts w:cs="Arial"/>
                <w:b/>
                <w:sz w:val="18"/>
                <w:szCs w:val="18"/>
              </w:rPr>
            </w:pPr>
            <w:r w:rsidRPr="0021793F">
              <w:rPr>
                <w:rFonts w:cs="Arial"/>
                <w:b/>
                <w:sz w:val="18"/>
                <w:szCs w:val="18"/>
              </w:rPr>
              <w:t>29,1%</w:t>
            </w:r>
          </w:p>
        </w:tc>
      </w:tr>
      <w:tr w:rsidR="00A94D6B" w:rsidRPr="0021793F" w:rsidTr="005B6B7A">
        <w:trPr>
          <w:cnfStyle w:val="000000010000"/>
        </w:trPr>
        <w:tc>
          <w:tcPr>
            <w:cnfStyle w:val="001000000000"/>
            <w:tcW w:w="3685" w:type="dxa"/>
          </w:tcPr>
          <w:p w:rsidR="00A94D6B" w:rsidRPr="00A8113D" w:rsidRDefault="00A94D6B" w:rsidP="00A94D6B">
            <w:pPr>
              <w:rPr>
                <w:rFonts w:cs="Arial"/>
                <w:color w:val="FFFFFF" w:themeColor="background1"/>
                <w:sz w:val="18"/>
                <w:szCs w:val="18"/>
              </w:rPr>
            </w:pPr>
            <w:r w:rsidRPr="00A8113D">
              <w:rPr>
                <w:rFonts w:cs="Arial"/>
                <w:color w:val="FFFFFF" w:themeColor="background1"/>
                <w:sz w:val="18"/>
                <w:szCs w:val="18"/>
              </w:rPr>
              <w:t>Pozostałe przychody operacyjne</w:t>
            </w:r>
          </w:p>
        </w:tc>
        <w:tc>
          <w:tcPr>
            <w:tcW w:w="1169" w:type="dxa"/>
          </w:tcPr>
          <w:p w:rsidR="00A94D6B" w:rsidRPr="0021793F" w:rsidRDefault="00A94D6B" w:rsidP="00A94D6B">
            <w:pPr>
              <w:jc w:val="center"/>
              <w:cnfStyle w:val="000000010000"/>
              <w:rPr>
                <w:rFonts w:cs="Arial"/>
                <w:sz w:val="18"/>
                <w:szCs w:val="18"/>
              </w:rPr>
            </w:pPr>
            <w:r w:rsidRPr="0021793F">
              <w:rPr>
                <w:rFonts w:cs="Arial"/>
                <w:sz w:val="18"/>
                <w:szCs w:val="18"/>
              </w:rPr>
              <w:t>353,4</w:t>
            </w:r>
          </w:p>
        </w:tc>
        <w:tc>
          <w:tcPr>
            <w:tcW w:w="1170" w:type="dxa"/>
          </w:tcPr>
          <w:p w:rsidR="00A94D6B" w:rsidRPr="0021793F" w:rsidRDefault="00A94D6B" w:rsidP="00A94D6B">
            <w:pPr>
              <w:jc w:val="center"/>
              <w:cnfStyle w:val="000000010000"/>
              <w:rPr>
                <w:rFonts w:cs="Arial"/>
                <w:sz w:val="18"/>
                <w:szCs w:val="18"/>
              </w:rPr>
            </w:pPr>
            <w:r w:rsidRPr="0021793F">
              <w:rPr>
                <w:rFonts w:cs="Arial"/>
                <w:sz w:val="18"/>
                <w:szCs w:val="18"/>
              </w:rPr>
              <w:t>420,6</w:t>
            </w:r>
          </w:p>
        </w:tc>
        <w:tc>
          <w:tcPr>
            <w:tcW w:w="1169" w:type="dxa"/>
          </w:tcPr>
          <w:p w:rsidR="00A94D6B" w:rsidRPr="0021793F" w:rsidRDefault="00A94D6B" w:rsidP="00A94D6B">
            <w:pPr>
              <w:jc w:val="center"/>
              <w:cnfStyle w:val="000000010000"/>
              <w:rPr>
                <w:rFonts w:cs="Arial"/>
                <w:sz w:val="18"/>
                <w:szCs w:val="18"/>
              </w:rPr>
            </w:pPr>
            <w:r w:rsidRPr="0021793F">
              <w:rPr>
                <w:rFonts w:cs="Arial"/>
                <w:sz w:val="18"/>
                <w:szCs w:val="18"/>
              </w:rPr>
              <w:t>67,2</w:t>
            </w:r>
          </w:p>
        </w:tc>
        <w:tc>
          <w:tcPr>
            <w:tcW w:w="1170" w:type="dxa"/>
          </w:tcPr>
          <w:p w:rsidR="00A94D6B" w:rsidRPr="0021793F" w:rsidRDefault="00A94D6B" w:rsidP="00A94D6B">
            <w:pPr>
              <w:jc w:val="center"/>
              <w:cnfStyle w:val="000000010000"/>
              <w:rPr>
                <w:rFonts w:cs="Arial"/>
                <w:sz w:val="18"/>
                <w:szCs w:val="18"/>
              </w:rPr>
            </w:pPr>
            <w:r w:rsidRPr="0021793F">
              <w:rPr>
                <w:rFonts w:cs="Arial"/>
                <w:sz w:val="18"/>
                <w:szCs w:val="18"/>
              </w:rPr>
              <w:t>19%</w:t>
            </w:r>
          </w:p>
        </w:tc>
      </w:tr>
      <w:tr w:rsidR="00A94D6B" w:rsidRPr="0021793F" w:rsidTr="005B6B7A">
        <w:trPr>
          <w:cnfStyle w:val="000000100000"/>
        </w:trPr>
        <w:tc>
          <w:tcPr>
            <w:cnfStyle w:val="001000000000"/>
            <w:tcW w:w="3685" w:type="dxa"/>
          </w:tcPr>
          <w:p w:rsidR="00A94D6B" w:rsidRPr="00A8113D" w:rsidRDefault="00A94D6B" w:rsidP="00A94D6B">
            <w:pPr>
              <w:rPr>
                <w:rFonts w:cs="Arial"/>
                <w:color w:val="FFFFFF" w:themeColor="background1"/>
                <w:sz w:val="18"/>
                <w:szCs w:val="18"/>
              </w:rPr>
            </w:pPr>
            <w:r w:rsidRPr="00A8113D">
              <w:rPr>
                <w:rFonts w:cs="Arial"/>
                <w:color w:val="FFFFFF" w:themeColor="background1"/>
                <w:sz w:val="18"/>
                <w:szCs w:val="18"/>
              </w:rPr>
              <w:t>Pozostałe koszty operacyjne</w:t>
            </w:r>
          </w:p>
        </w:tc>
        <w:tc>
          <w:tcPr>
            <w:tcW w:w="1169" w:type="dxa"/>
          </w:tcPr>
          <w:p w:rsidR="00A94D6B" w:rsidRPr="0021793F" w:rsidRDefault="00A94D6B" w:rsidP="00A94D6B">
            <w:pPr>
              <w:spacing w:line="276" w:lineRule="auto"/>
              <w:jc w:val="center"/>
              <w:cnfStyle w:val="000000100000"/>
              <w:rPr>
                <w:rFonts w:cs="Arial"/>
                <w:sz w:val="18"/>
                <w:szCs w:val="18"/>
              </w:rPr>
            </w:pPr>
            <w:r w:rsidRPr="0021793F">
              <w:rPr>
                <w:rFonts w:cs="Arial"/>
                <w:sz w:val="18"/>
                <w:szCs w:val="18"/>
              </w:rPr>
              <w:t>357,2</w:t>
            </w:r>
          </w:p>
        </w:tc>
        <w:tc>
          <w:tcPr>
            <w:tcW w:w="1170" w:type="dxa"/>
          </w:tcPr>
          <w:p w:rsidR="00A94D6B" w:rsidRPr="0021793F" w:rsidRDefault="00A94D6B" w:rsidP="00A94D6B">
            <w:pPr>
              <w:spacing w:line="276" w:lineRule="auto"/>
              <w:jc w:val="center"/>
              <w:cnfStyle w:val="000000100000"/>
              <w:rPr>
                <w:rFonts w:cs="Arial"/>
                <w:sz w:val="18"/>
                <w:szCs w:val="18"/>
              </w:rPr>
            </w:pPr>
            <w:r w:rsidRPr="0021793F">
              <w:rPr>
                <w:rFonts w:cs="Arial"/>
                <w:sz w:val="18"/>
                <w:szCs w:val="18"/>
              </w:rPr>
              <w:t>275,5</w:t>
            </w:r>
          </w:p>
        </w:tc>
        <w:tc>
          <w:tcPr>
            <w:tcW w:w="1169" w:type="dxa"/>
          </w:tcPr>
          <w:p w:rsidR="00A94D6B" w:rsidRPr="0021793F" w:rsidRDefault="00A94D6B" w:rsidP="00A94D6B">
            <w:pPr>
              <w:spacing w:line="276" w:lineRule="auto"/>
              <w:jc w:val="center"/>
              <w:cnfStyle w:val="000000100000"/>
              <w:rPr>
                <w:rFonts w:cs="Arial"/>
                <w:sz w:val="18"/>
                <w:szCs w:val="18"/>
              </w:rPr>
            </w:pPr>
            <w:r w:rsidRPr="0021793F">
              <w:rPr>
                <w:rFonts w:cs="Arial"/>
                <w:sz w:val="18"/>
                <w:szCs w:val="18"/>
              </w:rPr>
              <w:t>-81,7</w:t>
            </w:r>
          </w:p>
        </w:tc>
        <w:tc>
          <w:tcPr>
            <w:tcW w:w="1170" w:type="dxa"/>
          </w:tcPr>
          <w:p w:rsidR="00A94D6B" w:rsidRPr="0021793F" w:rsidRDefault="00A94D6B" w:rsidP="00A94D6B">
            <w:pPr>
              <w:spacing w:line="276" w:lineRule="auto"/>
              <w:jc w:val="center"/>
              <w:cnfStyle w:val="000000100000"/>
              <w:rPr>
                <w:rFonts w:cs="Arial"/>
                <w:sz w:val="18"/>
                <w:szCs w:val="18"/>
              </w:rPr>
            </w:pPr>
            <w:r w:rsidRPr="0021793F">
              <w:rPr>
                <w:rFonts w:cs="Arial"/>
                <w:sz w:val="18"/>
                <w:szCs w:val="18"/>
              </w:rPr>
              <w:t>-22,9%</w:t>
            </w:r>
          </w:p>
        </w:tc>
      </w:tr>
      <w:tr w:rsidR="00A94D6B" w:rsidRPr="0021793F" w:rsidTr="005B6B7A">
        <w:trPr>
          <w:cnfStyle w:val="000000010000"/>
        </w:trPr>
        <w:tc>
          <w:tcPr>
            <w:cnfStyle w:val="001000000000"/>
            <w:tcW w:w="3685" w:type="dxa"/>
          </w:tcPr>
          <w:p w:rsidR="00A94D6B" w:rsidRPr="00A8113D" w:rsidRDefault="00A94D6B" w:rsidP="00A94D6B">
            <w:pPr>
              <w:rPr>
                <w:rFonts w:cs="Arial"/>
                <w:color w:val="FFFFFF" w:themeColor="background1"/>
                <w:sz w:val="18"/>
                <w:szCs w:val="18"/>
              </w:rPr>
            </w:pPr>
            <w:r w:rsidRPr="00A8113D">
              <w:rPr>
                <w:rFonts w:cs="Arial"/>
                <w:color w:val="FFFFFF" w:themeColor="background1"/>
                <w:sz w:val="18"/>
                <w:szCs w:val="18"/>
              </w:rPr>
              <w:t>Wynik na pozostałej działalności operacyjnej</w:t>
            </w:r>
          </w:p>
        </w:tc>
        <w:tc>
          <w:tcPr>
            <w:tcW w:w="1169" w:type="dxa"/>
          </w:tcPr>
          <w:p w:rsidR="00A94D6B" w:rsidRPr="0021793F" w:rsidRDefault="00A94D6B" w:rsidP="00A94D6B">
            <w:pPr>
              <w:spacing w:line="276" w:lineRule="auto"/>
              <w:jc w:val="center"/>
              <w:cnfStyle w:val="000000010000"/>
              <w:rPr>
                <w:rFonts w:cs="Arial"/>
                <w:b/>
                <w:sz w:val="18"/>
                <w:szCs w:val="18"/>
              </w:rPr>
            </w:pPr>
            <w:r w:rsidRPr="0021793F">
              <w:rPr>
                <w:rFonts w:cs="Arial"/>
                <w:b/>
                <w:sz w:val="18"/>
                <w:szCs w:val="18"/>
              </w:rPr>
              <w:t>-3,8</w:t>
            </w:r>
          </w:p>
        </w:tc>
        <w:tc>
          <w:tcPr>
            <w:tcW w:w="1170" w:type="dxa"/>
          </w:tcPr>
          <w:p w:rsidR="00A94D6B" w:rsidRPr="0021793F" w:rsidRDefault="00A94D6B" w:rsidP="00A94D6B">
            <w:pPr>
              <w:spacing w:line="276" w:lineRule="auto"/>
              <w:jc w:val="center"/>
              <w:cnfStyle w:val="000000010000"/>
              <w:rPr>
                <w:rFonts w:cs="Arial"/>
                <w:b/>
                <w:sz w:val="18"/>
                <w:szCs w:val="18"/>
              </w:rPr>
            </w:pPr>
            <w:r w:rsidRPr="0021793F">
              <w:rPr>
                <w:rFonts w:cs="Arial"/>
                <w:b/>
                <w:sz w:val="18"/>
                <w:szCs w:val="18"/>
              </w:rPr>
              <w:t>145,1</w:t>
            </w:r>
          </w:p>
        </w:tc>
        <w:tc>
          <w:tcPr>
            <w:tcW w:w="1169" w:type="dxa"/>
          </w:tcPr>
          <w:p w:rsidR="00A94D6B" w:rsidRPr="0021793F" w:rsidRDefault="00A94D6B" w:rsidP="00A94D6B">
            <w:pPr>
              <w:spacing w:line="276" w:lineRule="auto"/>
              <w:jc w:val="center"/>
              <w:cnfStyle w:val="000000010000"/>
              <w:rPr>
                <w:rFonts w:cs="Arial"/>
                <w:b/>
                <w:sz w:val="18"/>
                <w:szCs w:val="18"/>
              </w:rPr>
            </w:pPr>
            <w:r w:rsidRPr="0021793F">
              <w:rPr>
                <w:rFonts w:cs="Arial"/>
                <w:b/>
                <w:sz w:val="18"/>
                <w:szCs w:val="18"/>
              </w:rPr>
              <w:t>148,9</w:t>
            </w:r>
          </w:p>
        </w:tc>
        <w:tc>
          <w:tcPr>
            <w:tcW w:w="1170" w:type="dxa"/>
          </w:tcPr>
          <w:p w:rsidR="00A94D6B" w:rsidRPr="0021793F" w:rsidRDefault="00A94D6B" w:rsidP="00A94D6B">
            <w:pPr>
              <w:spacing w:line="276" w:lineRule="auto"/>
              <w:jc w:val="center"/>
              <w:cnfStyle w:val="000000010000"/>
              <w:rPr>
                <w:rFonts w:cs="Arial"/>
                <w:b/>
                <w:sz w:val="18"/>
                <w:szCs w:val="18"/>
              </w:rPr>
            </w:pPr>
            <w:r w:rsidRPr="0021793F">
              <w:rPr>
                <w:rFonts w:cs="Arial"/>
                <w:b/>
                <w:sz w:val="18"/>
                <w:szCs w:val="18"/>
              </w:rPr>
              <w:t>3 918,4%</w:t>
            </w:r>
          </w:p>
        </w:tc>
      </w:tr>
      <w:tr w:rsidR="00A94D6B" w:rsidRPr="0021793F" w:rsidTr="005B6B7A">
        <w:trPr>
          <w:cnfStyle w:val="000000100000"/>
        </w:trPr>
        <w:tc>
          <w:tcPr>
            <w:cnfStyle w:val="001000000000"/>
            <w:tcW w:w="3685" w:type="dxa"/>
          </w:tcPr>
          <w:p w:rsidR="00A94D6B" w:rsidRPr="00A8113D" w:rsidRDefault="00A94D6B" w:rsidP="00A94D6B">
            <w:pPr>
              <w:rPr>
                <w:rFonts w:cs="Arial"/>
                <w:color w:val="FFFFFF" w:themeColor="background1"/>
                <w:sz w:val="18"/>
                <w:szCs w:val="18"/>
              </w:rPr>
            </w:pPr>
            <w:r w:rsidRPr="00A8113D">
              <w:rPr>
                <w:rFonts w:cs="Arial"/>
                <w:color w:val="FFFFFF" w:themeColor="background1"/>
                <w:sz w:val="18"/>
                <w:szCs w:val="18"/>
              </w:rPr>
              <w:t>Wynik na działalności operacyjnej</w:t>
            </w:r>
          </w:p>
        </w:tc>
        <w:tc>
          <w:tcPr>
            <w:tcW w:w="1169" w:type="dxa"/>
          </w:tcPr>
          <w:p w:rsidR="00A94D6B" w:rsidRPr="0021793F" w:rsidRDefault="00A94D6B" w:rsidP="00A94D6B">
            <w:pPr>
              <w:jc w:val="center"/>
              <w:cnfStyle w:val="000000100000"/>
              <w:rPr>
                <w:rFonts w:cs="Arial"/>
                <w:b/>
                <w:sz w:val="18"/>
                <w:szCs w:val="18"/>
              </w:rPr>
            </w:pPr>
            <w:r w:rsidRPr="0021793F">
              <w:rPr>
                <w:rFonts w:cs="Arial"/>
                <w:b/>
                <w:sz w:val="18"/>
                <w:szCs w:val="18"/>
              </w:rPr>
              <w:t>-836,8</w:t>
            </w:r>
          </w:p>
        </w:tc>
        <w:tc>
          <w:tcPr>
            <w:tcW w:w="1170" w:type="dxa"/>
          </w:tcPr>
          <w:p w:rsidR="00A94D6B" w:rsidRPr="0021793F" w:rsidRDefault="00A94D6B" w:rsidP="00A94D6B">
            <w:pPr>
              <w:jc w:val="center"/>
              <w:cnfStyle w:val="000000100000"/>
              <w:rPr>
                <w:rFonts w:cs="Arial"/>
                <w:b/>
                <w:sz w:val="18"/>
                <w:szCs w:val="18"/>
              </w:rPr>
            </w:pPr>
            <w:r w:rsidRPr="0021793F">
              <w:rPr>
                <w:rFonts w:cs="Arial"/>
                <w:b/>
                <w:sz w:val="18"/>
                <w:szCs w:val="18"/>
              </w:rPr>
              <w:t>-445,5</w:t>
            </w:r>
          </w:p>
        </w:tc>
        <w:tc>
          <w:tcPr>
            <w:tcW w:w="1169" w:type="dxa"/>
          </w:tcPr>
          <w:p w:rsidR="00A94D6B" w:rsidRPr="0021793F" w:rsidRDefault="00A94D6B" w:rsidP="00A94D6B">
            <w:pPr>
              <w:jc w:val="center"/>
              <w:cnfStyle w:val="000000100000"/>
              <w:rPr>
                <w:rFonts w:cs="Arial"/>
                <w:b/>
                <w:sz w:val="18"/>
                <w:szCs w:val="18"/>
              </w:rPr>
            </w:pPr>
            <w:r w:rsidRPr="0021793F">
              <w:rPr>
                <w:rFonts w:cs="Arial"/>
                <w:b/>
                <w:sz w:val="18"/>
                <w:szCs w:val="18"/>
              </w:rPr>
              <w:t>391,3</w:t>
            </w:r>
          </w:p>
        </w:tc>
        <w:tc>
          <w:tcPr>
            <w:tcW w:w="1170" w:type="dxa"/>
          </w:tcPr>
          <w:p w:rsidR="00A94D6B" w:rsidRPr="0021793F" w:rsidRDefault="00A94D6B" w:rsidP="00A94D6B">
            <w:pPr>
              <w:jc w:val="center"/>
              <w:cnfStyle w:val="000000100000"/>
              <w:rPr>
                <w:rFonts w:cs="Arial"/>
                <w:b/>
                <w:sz w:val="18"/>
                <w:szCs w:val="18"/>
              </w:rPr>
            </w:pPr>
            <w:r w:rsidRPr="0021793F">
              <w:rPr>
                <w:rFonts w:cs="Arial"/>
                <w:b/>
                <w:sz w:val="18"/>
                <w:szCs w:val="18"/>
              </w:rPr>
              <w:t>46,8%</w:t>
            </w:r>
          </w:p>
        </w:tc>
      </w:tr>
      <w:tr w:rsidR="00A94D6B" w:rsidRPr="0021793F" w:rsidTr="005B6B7A">
        <w:trPr>
          <w:cnfStyle w:val="000000010000"/>
        </w:trPr>
        <w:tc>
          <w:tcPr>
            <w:cnfStyle w:val="001000000000"/>
            <w:tcW w:w="3685" w:type="dxa"/>
          </w:tcPr>
          <w:p w:rsidR="00A94D6B" w:rsidRPr="00A8113D" w:rsidRDefault="00A94D6B" w:rsidP="00A94D6B">
            <w:pPr>
              <w:rPr>
                <w:rFonts w:cs="Arial"/>
                <w:color w:val="FFFFFF" w:themeColor="background1"/>
                <w:sz w:val="18"/>
                <w:szCs w:val="18"/>
              </w:rPr>
            </w:pPr>
            <w:r w:rsidRPr="00A8113D">
              <w:rPr>
                <w:rStyle w:val="wypunktowanieZnak"/>
                <w:rFonts w:cs="Arial"/>
                <w:color w:val="FFFFFF" w:themeColor="background1"/>
                <w:sz w:val="18"/>
                <w:szCs w:val="18"/>
              </w:rPr>
              <w:t>Przychody finansowe</w:t>
            </w:r>
          </w:p>
        </w:tc>
        <w:tc>
          <w:tcPr>
            <w:tcW w:w="1169" w:type="dxa"/>
          </w:tcPr>
          <w:p w:rsidR="00A94D6B" w:rsidRPr="0021793F" w:rsidRDefault="00A94D6B" w:rsidP="00A94D6B">
            <w:pPr>
              <w:jc w:val="center"/>
              <w:cnfStyle w:val="000000010000"/>
              <w:rPr>
                <w:rFonts w:cs="Arial"/>
                <w:sz w:val="18"/>
                <w:szCs w:val="18"/>
              </w:rPr>
            </w:pPr>
            <w:r w:rsidRPr="0021793F">
              <w:rPr>
                <w:rFonts w:cs="Arial"/>
                <w:sz w:val="18"/>
                <w:szCs w:val="18"/>
              </w:rPr>
              <w:t>121</w:t>
            </w:r>
          </w:p>
        </w:tc>
        <w:tc>
          <w:tcPr>
            <w:tcW w:w="1170" w:type="dxa"/>
          </w:tcPr>
          <w:p w:rsidR="00A94D6B" w:rsidRPr="0021793F" w:rsidRDefault="00A94D6B" w:rsidP="00A94D6B">
            <w:pPr>
              <w:jc w:val="center"/>
              <w:cnfStyle w:val="000000010000"/>
              <w:rPr>
                <w:rFonts w:cs="Arial"/>
                <w:sz w:val="18"/>
                <w:szCs w:val="18"/>
              </w:rPr>
            </w:pPr>
            <w:r w:rsidRPr="0021793F">
              <w:rPr>
                <w:rFonts w:cs="Arial"/>
                <w:sz w:val="18"/>
                <w:szCs w:val="18"/>
              </w:rPr>
              <w:t>55,4</w:t>
            </w:r>
          </w:p>
        </w:tc>
        <w:tc>
          <w:tcPr>
            <w:tcW w:w="1169" w:type="dxa"/>
          </w:tcPr>
          <w:p w:rsidR="00A94D6B" w:rsidRPr="0021793F" w:rsidRDefault="00A94D6B" w:rsidP="00A94D6B">
            <w:pPr>
              <w:jc w:val="center"/>
              <w:cnfStyle w:val="000000010000"/>
              <w:rPr>
                <w:rFonts w:cs="Arial"/>
                <w:sz w:val="18"/>
                <w:szCs w:val="18"/>
              </w:rPr>
            </w:pPr>
            <w:r w:rsidRPr="0021793F">
              <w:rPr>
                <w:rFonts w:cs="Arial"/>
                <w:sz w:val="18"/>
                <w:szCs w:val="18"/>
              </w:rPr>
              <w:t>-65,6</w:t>
            </w:r>
          </w:p>
        </w:tc>
        <w:tc>
          <w:tcPr>
            <w:tcW w:w="1170" w:type="dxa"/>
          </w:tcPr>
          <w:p w:rsidR="00A94D6B" w:rsidRPr="0021793F" w:rsidRDefault="00A94D6B" w:rsidP="00A94D6B">
            <w:pPr>
              <w:jc w:val="center"/>
              <w:cnfStyle w:val="000000010000"/>
              <w:rPr>
                <w:rFonts w:cs="Arial"/>
                <w:sz w:val="18"/>
                <w:szCs w:val="18"/>
              </w:rPr>
            </w:pPr>
            <w:r w:rsidRPr="0021793F">
              <w:rPr>
                <w:rFonts w:cs="Arial"/>
                <w:sz w:val="18"/>
                <w:szCs w:val="18"/>
              </w:rPr>
              <w:t>-54,2%</w:t>
            </w:r>
          </w:p>
        </w:tc>
      </w:tr>
      <w:tr w:rsidR="00A94D6B" w:rsidRPr="0021793F" w:rsidTr="005B6B7A">
        <w:trPr>
          <w:cnfStyle w:val="000000100000"/>
        </w:trPr>
        <w:tc>
          <w:tcPr>
            <w:cnfStyle w:val="001000000000"/>
            <w:tcW w:w="3685" w:type="dxa"/>
          </w:tcPr>
          <w:p w:rsidR="00A94D6B" w:rsidRPr="00A8113D" w:rsidRDefault="00A94D6B" w:rsidP="00A94D6B">
            <w:pPr>
              <w:rPr>
                <w:rFonts w:cs="Arial"/>
                <w:color w:val="FFFFFF" w:themeColor="background1"/>
                <w:sz w:val="18"/>
                <w:szCs w:val="18"/>
              </w:rPr>
            </w:pPr>
            <w:r w:rsidRPr="00A8113D">
              <w:rPr>
                <w:rStyle w:val="wypunktowanieZnak"/>
                <w:rFonts w:cs="Arial"/>
                <w:color w:val="FFFFFF" w:themeColor="background1"/>
                <w:sz w:val="18"/>
                <w:szCs w:val="18"/>
              </w:rPr>
              <w:t>Koszty finansowe</w:t>
            </w:r>
          </w:p>
        </w:tc>
        <w:tc>
          <w:tcPr>
            <w:tcW w:w="1169" w:type="dxa"/>
          </w:tcPr>
          <w:p w:rsidR="00A94D6B" w:rsidRPr="0021793F" w:rsidRDefault="00A94D6B" w:rsidP="00A94D6B">
            <w:pPr>
              <w:jc w:val="center"/>
              <w:cnfStyle w:val="000000100000"/>
              <w:rPr>
                <w:rFonts w:cs="Arial"/>
                <w:sz w:val="18"/>
                <w:szCs w:val="18"/>
              </w:rPr>
            </w:pPr>
            <w:r w:rsidRPr="0021793F">
              <w:rPr>
                <w:rFonts w:cs="Arial"/>
                <w:sz w:val="18"/>
                <w:szCs w:val="18"/>
              </w:rPr>
              <w:t>32,1</w:t>
            </w:r>
          </w:p>
        </w:tc>
        <w:tc>
          <w:tcPr>
            <w:tcW w:w="1170" w:type="dxa"/>
          </w:tcPr>
          <w:p w:rsidR="00A94D6B" w:rsidRPr="0021793F" w:rsidRDefault="00A94D6B" w:rsidP="00A94D6B">
            <w:pPr>
              <w:spacing w:line="276" w:lineRule="auto"/>
              <w:jc w:val="center"/>
              <w:cnfStyle w:val="000000100000"/>
              <w:rPr>
                <w:rFonts w:cs="Arial"/>
                <w:sz w:val="18"/>
                <w:szCs w:val="18"/>
              </w:rPr>
            </w:pPr>
            <w:r w:rsidRPr="0021793F">
              <w:rPr>
                <w:rFonts w:cs="Arial"/>
                <w:sz w:val="18"/>
                <w:szCs w:val="18"/>
              </w:rPr>
              <w:t>55,9</w:t>
            </w:r>
          </w:p>
        </w:tc>
        <w:tc>
          <w:tcPr>
            <w:tcW w:w="1169" w:type="dxa"/>
          </w:tcPr>
          <w:p w:rsidR="00A94D6B" w:rsidRPr="0021793F" w:rsidRDefault="00A94D6B" w:rsidP="00A94D6B">
            <w:pPr>
              <w:spacing w:line="276" w:lineRule="auto"/>
              <w:jc w:val="center"/>
              <w:cnfStyle w:val="000000100000"/>
              <w:rPr>
                <w:rFonts w:cs="Arial"/>
                <w:sz w:val="18"/>
                <w:szCs w:val="18"/>
              </w:rPr>
            </w:pPr>
            <w:r w:rsidRPr="0021793F">
              <w:rPr>
                <w:rFonts w:cs="Arial"/>
                <w:sz w:val="18"/>
                <w:szCs w:val="18"/>
              </w:rPr>
              <w:t>23,8</w:t>
            </w:r>
          </w:p>
        </w:tc>
        <w:tc>
          <w:tcPr>
            <w:tcW w:w="1170" w:type="dxa"/>
          </w:tcPr>
          <w:p w:rsidR="00A94D6B" w:rsidRPr="0021793F" w:rsidRDefault="00A94D6B" w:rsidP="00A94D6B">
            <w:pPr>
              <w:spacing w:line="276" w:lineRule="auto"/>
              <w:jc w:val="center"/>
              <w:cnfStyle w:val="000000100000"/>
              <w:rPr>
                <w:rFonts w:cs="Arial"/>
                <w:sz w:val="18"/>
                <w:szCs w:val="18"/>
              </w:rPr>
            </w:pPr>
            <w:r w:rsidRPr="0021793F">
              <w:rPr>
                <w:rFonts w:cs="Arial"/>
                <w:sz w:val="18"/>
                <w:szCs w:val="18"/>
              </w:rPr>
              <w:t>74,1%</w:t>
            </w:r>
          </w:p>
        </w:tc>
      </w:tr>
      <w:tr w:rsidR="00A94D6B" w:rsidRPr="0021793F" w:rsidTr="005B6B7A">
        <w:trPr>
          <w:cnfStyle w:val="000000010000"/>
        </w:trPr>
        <w:tc>
          <w:tcPr>
            <w:cnfStyle w:val="001000000000"/>
            <w:tcW w:w="3685" w:type="dxa"/>
          </w:tcPr>
          <w:p w:rsidR="00A94D6B" w:rsidRPr="00A8113D" w:rsidRDefault="00A94D6B" w:rsidP="00A94D6B">
            <w:pPr>
              <w:spacing w:line="276" w:lineRule="auto"/>
              <w:rPr>
                <w:rFonts w:cs="Arial"/>
                <w:color w:val="FFFFFF" w:themeColor="background1"/>
                <w:sz w:val="18"/>
                <w:szCs w:val="18"/>
              </w:rPr>
            </w:pPr>
            <w:r w:rsidRPr="00A8113D">
              <w:rPr>
                <w:rFonts w:cs="Arial"/>
                <w:color w:val="FFFFFF" w:themeColor="background1"/>
                <w:sz w:val="18"/>
                <w:szCs w:val="18"/>
              </w:rPr>
              <w:t>Wynik na operacjach finansowych</w:t>
            </w:r>
          </w:p>
        </w:tc>
        <w:tc>
          <w:tcPr>
            <w:tcW w:w="1169" w:type="dxa"/>
          </w:tcPr>
          <w:p w:rsidR="00A94D6B" w:rsidRPr="0021793F" w:rsidRDefault="00A94D6B" w:rsidP="00A94D6B">
            <w:pPr>
              <w:jc w:val="center"/>
              <w:cnfStyle w:val="000000010000"/>
              <w:rPr>
                <w:rFonts w:cs="Arial"/>
                <w:b/>
                <w:sz w:val="18"/>
                <w:szCs w:val="18"/>
              </w:rPr>
            </w:pPr>
            <w:r w:rsidRPr="0021793F">
              <w:rPr>
                <w:rFonts w:cs="Arial"/>
                <w:b/>
                <w:sz w:val="18"/>
                <w:szCs w:val="18"/>
              </w:rPr>
              <w:t>88,9</w:t>
            </w:r>
          </w:p>
        </w:tc>
        <w:tc>
          <w:tcPr>
            <w:tcW w:w="1170" w:type="dxa"/>
          </w:tcPr>
          <w:p w:rsidR="00A94D6B" w:rsidRPr="0021793F" w:rsidRDefault="00A94D6B" w:rsidP="00A94D6B">
            <w:pPr>
              <w:spacing w:line="276" w:lineRule="auto"/>
              <w:jc w:val="center"/>
              <w:cnfStyle w:val="000000010000"/>
              <w:rPr>
                <w:rFonts w:cs="Arial"/>
                <w:b/>
                <w:sz w:val="18"/>
                <w:szCs w:val="18"/>
              </w:rPr>
            </w:pPr>
            <w:r w:rsidRPr="0021793F">
              <w:rPr>
                <w:rFonts w:cs="Arial"/>
                <w:b/>
                <w:sz w:val="18"/>
                <w:szCs w:val="18"/>
              </w:rPr>
              <w:t>-0,5</w:t>
            </w:r>
          </w:p>
        </w:tc>
        <w:tc>
          <w:tcPr>
            <w:tcW w:w="1169" w:type="dxa"/>
          </w:tcPr>
          <w:p w:rsidR="00A94D6B" w:rsidRPr="0021793F" w:rsidRDefault="00A94D6B" w:rsidP="00A94D6B">
            <w:pPr>
              <w:jc w:val="center"/>
              <w:cnfStyle w:val="000000010000"/>
              <w:rPr>
                <w:rFonts w:cs="Arial"/>
              </w:rPr>
            </w:pPr>
            <w:r w:rsidRPr="0021793F">
              <w:rPr>
                <w:rFonts w:cs="Arial"/>
                <w:b/>
                <w:sz w:val="18"/>
                <w:szCs w:val="18"/>
              </w:rPr>
              <w:t>-89,4</w:t>
            </w:r>
          </w:p>
        </w:tc>
        <w:tc>
          <w:tcPr>
            <w:tcW w:w="1170" w:type="dxa"/>
          </w:tcPr>
          <w:p w:rsidR="00A94D6B" w:rsidRPr="0021793F" w:rsidRDefault="00A94D6B" w:rsidP="00A94D6B">
            <w:pPr>
              <w:jc w:val="center"/>
              <w:cnfStyle w:val="000000010000"/>
              <w:rPr>
                <w:rFonts w:cs="Arial"/>
              </w:rPr>
            </w:pPr>
            <w:r w:rsidRPr="0021793F">
              <w:rPr>
                <w:rFonts w:cs="Arial"/>
                <w:b/>
                <w:sz w:val="18"/>
                <w:szCs w:val="18"/>
              </w:rPr>
              <w:t>-100,6%</w:t>
            </w:r>
          </w:p>
        </w:tc>
      </w:tr>
      <w:tr w:rsidR="00A94D6B" w:rsidRPr="0021793F" w:rsidTr="005B6B7A">
        <w:trPr>
          <w:cnfStyle w:val="000000100000"/>
        </w:trPr>
        <w:tc>
          <w:tcPr>
            <w:cnfStyle w:val="001000000000"/>
            <w:tcW w:w="3685" w:type="dxa"/>
          </w:tcPr>
          <w:p w:rsidR="00A94D6B" w:rsidRPr="00A8113D" w:rsidRDefault="00A94D6B" w:rsidP="00A94D6B">
            <w:pPr>
              <w:rPr>
                <w:rFonts w:cs="Arial"/>
                <w:color w:val="FFFFFF" w:themeColor="background1"/>
                <w:sz w:val="18"/>
                <w:szCs w:val="18"/>
              </w:rPr>
            </w:pPr>
            <w:r w:rsidRPr="00A8113D">
              <w:rPr>
                <w:rFonts w:cs="Arial"/>
                <w:color w:val="FFFFFF" w:themeColor="background1"/>
                <w:sz w:val="18"/>
                <w:szCs w:val="18"/>
              </w:rPr>
              <w:t>Wynik brutto/netto</w:t>
            </w:r>
          </w:p>
        </w:tc>
        <w:tc>
          <w:tcPr>
            <w:tcW w:w="1169" w:type="dxa"/>
          </w:tcPr>
          <w:p w:rsidR="00A94D6B" w:rsidRPr="0021793F" w:rsidRDefault="00A94D6B" w:rsidP="00A94D6B">
            <w:pPr>
              <w:jc w:val="center"/>
              <w:cnfStyle w:val="000000100000"/>
              <w:rPr>
                <w:rFonts w:cs="Arial"/>
                <w:b/>
                <w:sz w:val="18"/>
                <w:szCs w:val="18"/>
              </w:rPr>
            </w:pPr>
            <w:r w:rsidRPr="0021793F">
              <w:rPr>
                <w:rFonts w:cs="Arial"/>
                <w:b/>
                <w:sz w:val="18"/>
                <w:szCs w:val="18"/>
              </w:rPr>
              <w:t>-747,9</w:t>
            </w:r>
          </w:p>
        </w:tc>
        <w:tc>
          <w:tcPr>
            <w:tcW w:w="1170" w:type="dxa"/>
          </w:tcPr>
          <w:p w:rsidR="00A94D6B" w:rsidRPr="0021793F" w:rsidRDefault="00A94D6B" w:rsidP="00A94D6B">
            <w:pPr>
              <w:jc w:val="center"/>
              <w:cnfStyle w:val="000000100000"/>
              <w:rPr>
                <w:rFonts w:cs="Arial"/>
                <w:b/>
                <w:sz w:val="18"/>
                <w:szCs w:val="18"/>
              </w:rPr>
            </w:pPr>
            <w:r w:rsidRPr="0021793F">
              <w:rPr>
                <w:rFonts w:cs="Arial"/>
                <w:b/>
                <w:sz w:val="18"/>
                <w:szCs w:val="18"/>
              </w:rPr>
              <w:t>-446</w:t>
            </w:r>
          </w:p>
        </w:tc>
        <w:tc>
          <w:tcPr>
            <w:tcW w:w="1169" w:type="dxa"/>
          </w:tcPr>
          <w:p w:rsidR="00A94D6B" w:rsidRPr="0021793F" w:rsidRDefault="00A94D6B" w:rsidP="00A94D6B">
            <w:pPr>
              <w:jc w:val="center"/>
              <w:cnfStyle w:val="000000100000"/>
              <w:rPr>
                <w:rFonts w:cs="Arial"/>
                <w:b/>
                <w:sz w:val="18"/>
                <w:szCs w:val="18"/>
              </w:rPr>
            </w:pPr>
            <w:r w:rsidRPr="0021793F">
              <w:rPr>
                <w:rFonts w:cs="Arial"/>
                <w:b/>
                <w:sz w:val="18"/>
                <w:szCs w:val="18"/>
              </w:rPr>
              <w:t>301,9</w:t>
            </w:r>
          </w:p>
        </w:tc>
        <w:tc>
          <w:tcPr>
            <w:tcW w:w="1170" w:type="dxa"/>
          </w:tcPr>
          <w:p w:rsidR="00A94D6B" w:rsidRPr="0021793F" w:rsidRDefault="00A94D6B" w:rsidP="00A94D6B">
            <w:pPr>
              <w:jc w:val="center"/>
              <w:cnfStyle w:val="000000100000"/>
              <w:rPr>
                <w:rFonts w:cs="Arial"/>
                <w:b/>
                <w:sz w:val="18"/>
                <w:szCs w:val="18"/>
              </w:rPr>
            </w:pPr>
            <w:r w:rsidRPr="0021793F">
              <w:rPr>
                <w:rFonts w:cs="Arial"/>
                <w:b/>
                <w:sz w:val="18"/>
                <w:szCs w:val="18"/>
              </w:rPr>
              <w:t>40,4%</w:t>
            </w:r>
          </w:p>
        </w:tc>
      </w:tr>
      <w:tr w:rsidR="00A94D6B" w:rsidRPr="0021793F" w:rsidTr="005B6B7A">
        <w:trPr>
          <w:cnfStyle w:val="000000010000"/>
        </w:trPr>
        <w:tc>
          <w:tcPr>
            <w:cnfStyle w:val="001000000000"/>
            <w:tcW w:w="3685" w:type="dxa"/>
          </w:tcPr>
          <w:p w:rsidR="00A94D6B" w:rsidRPr="00A8113D" w:rsidRDefault="00A94D6B" w:rsidP="00A94D6B">
            <w:pPr>
              <w:rPr>
                <w:rFonts w:cs="Arial"/>
                <w:color w:val="FFFFFF" w:themeColor="background1"/>
                <w:sz w:val="18"/>
                <w:szCs w:val="18"/>
              </w:rPr>
            </w:pPr>
            <w:r w:rsidRPr="00A8113D">
              <w:rPr>
                <w:rFonts w:cs="Arial"/>
                <w:color w:val="FFFFFF" w:themeColor="background1"/>
                <w:sz w:val="18"/>
                <w:szCs w:val="18"/>
              </w:rPr>
              <w:t>Wynik bez amortyzacji</w:t>
            </w:r>
          </w:p>
        </w:tc>
        <w:tc>
          <w:tcPr>
            <w:tcW w:w="1169" w:type="dxa"/>
          </w:tcPr>
          <w:p w:rsidR="00A94D6B" w:rsidRPr="0021793F" w:rsidRDefault="00A94D6B" w:rsidP="00A94D6B">
            <w:pPr>
              <w:jc w:val="center"/>
              <w:cnfStyle w:val="000000010000"/>
              <w:rPr>
                <w:rFonts w:cs="Arial"/>
                <w:b/>
                <w:sz w:val="18"/>
                <w:szCs w:val="18"/>
              </w:rPr>
            </w:pPr>
            <w:r w:rsidRPr="0021793F">
              <w:rPr>
                <w:rFonts w:cs="Arial"/>
                <w:b/>
                <w:sz w:val="18"/>
                <w:szCs w:val="18"/>
              </w:rPr>
              <w:t>199</w:t>
            </w:r>
          </w:p>
        </w:tc>
        <w:tc>
          <w:tcPr>
            <w:tcW w:w="1170" w:type="dxa"/>
          </w:tcPr>
          <w:p w:rsidR="00A94D6B" w:rsidRPr="0021793F" w:rsidRDefault="00A94D6B" w:rsidP="00A94D6B">
            <w:pPr>
              <w:jc w:val="center"/>
              <w:cnfStyle w:val="000000010000"/>
              <w:rPr>
                <w:rFonts w:cs="Arial"/>
                <w:b/>
                <w:sz w:val="18"/>
                <w:szCs w:val="18"/>
              </w:rPr>
            </w:pPr>
            <w:r w:rsidRPr="0021793F">
              <w:rPr>
                <w:rFonts w:cs="Arial"/>
                <w:b/>
                <w:sz w:val="18"/>
                <w:szCs w:val="18"/>
              </w:rPr>
              <w:t>407,4</w:t>
            </w:r>
          </w:p>
        </w:tc>
        <w:tc>
          <w:tcPr>
            <w:tcW w:w="1169" w:type="dxa"/>
          </w:tcPr>
          <w:p w:rsidR="00A94D6B" w:rsidRPr="0021793F" w:rsidRDefault="00A94D6B" w:rsidP="00A94D6B">
            <w:pPr>
              <w:jc w:val="center"/>
              <w:cnfStyle w:val="000000010000"/>
              <w:rPr>
                <w:rFonts w:cs="Arial"/>
                <w:b/>
                <w:sz w:val="18"/>
                <w:szCs w:val="18"/>
              </w:rPr>
            </w:pPr>
            <w:r w:rsidRPr="0021793F">
              <w:rPr>
                <w:rFonts w:cs="Arial"/>
                <w:b/>
                <w:sz w:val="18"/>
                <w:szCs w:val="18"/>
              </w:rPr>
              <w:t>208,4</w:t>
            </w:r>
          </w:p>
        </w:tc>
        <w:tc>
          <w:tcPr>
            <w:tcW w:w="1170" w:type="dxa"/>
          </w:tcPr>
          <w:p w:rsidR="00A94D6B" w:rsidRPr="0021793F" w:rsidRDefault="00A94D6B" w:rsidP="00A94D6B">
            <w:pPr>
              <w:jc w:val="center"/>
              <w:cnfStyle w:val="000000010000"/>
              <w:rPr>
                <w:rFonts w:cs="Arial"/>
                <w:b/>
                <w:sz w:val="18"/>
                <w:szCs w:val="18"/>
              </w:rPr>
            </w:pPr>
            <w:r w:rsidRPr="0021793F">
              <w:rPr>
                <w:rFonts w:cs="Arial"/>
                <w:b/>
                <w:sz w:val="18"/>
                <w:szCs w:val="18"/>
              </w:rPr>
              <w:t>104,7%</w:t>
            </w:r>
          </w:p>
        </w:tc>
      </w:tr>
    </w:tbl>
    <w:p w:rsidR="00A94D6B" w:rsidRPr="000F20A1" w:rsidRDefault="00A94D6B" w:rsidP="00A94D6B">
      <w:pPr>
        <w:pStyle w:val="Legenda"/>
        <w:spacing w:before="0"/>
        <w:rPr>
          <w:b w:val="0"/>
          <w:bCs w:val="0"/>
          <w:i/>
          <w:color w:val="829CBD"/>
          <w:sz w:val="18"/>
        </w:rPr>
      </w:pPr>
      <w:r w:rsidRPr="000F20A1">
        <w:rPr>
          <w:b w:val="0"/>
          <w:bCs w:val="0"/>
          <w:i/>
          <w:color w:val="829CBD"/>
          <w:sz w:val="18"/>
        </w:rPr>
        <w:t>Źródło: Raport Roczny 2013, PKP Polskie Linie Kolejowe S.A.</w:t>
      </w:r>
    </w:p>
    <w:p w:rsidR="00611019" w:rsidRDefault="00611019" w:rsidP="00A94D6B">
      <w:pPr>
        <w:rPr>
          <w:rFonts w:cs="Arial"/>
          <w:color w:val="auto"/>
        </w:rPr>
      </w:pPr>
    </w:p>
    <w:p w:rsidR="00A94D6B" w:rsidRDefault="00A94D6B" w:rsidP="00A94D6B">
      <w:pPr>
        <w:rPr>
          <w:rFonts w:cs="Arial"/>
          <w:color w:val="auto"/>
        </w:rPr>
      </w:pPr>
      <w:r w:rsidRPr="00EC0D60">
        <w:rPr>
          <w:rFonts w:cs="Arial"/>
          <w:color w:val="auto"/>
        </w:rPr>
        <w:t>Strata generowana przez spółkę spowodowana jest kosztami nie przyjmowanymi do kalkulacji stawek dostępu do infrastruktury kolejowej: m.in. koszty amortyzacji od środków trwałych, sfinansowanych ze źródeł nie podlegających zwrotowi. Wzrost kosztów amortyzacji jest spowodowany zwiększeniem się nakładów inwestycyjnych spółki w infrastrukturę kolejową. Po odliczeniu kosztów związanych z amortyzacją majątku trwałego spółki wynik finansowy z działalności gospodarczej kształtuje się na dodatnim poziomie w wysokości 407,4 mln zł i jest o 208,4 mln zł (104,7%) większy od wyniku finansowego z działalności gospodarczej z roku 2012.</w:t>
      </w:r>
    </w:p>
    <w:p w:rsidR="009A43CD" w:rsidRDefault="00A94D6B" w:rsidP="00A94D6B">
      <w:pPr>
        <w:rPr>
          <w:rFonts w:cs="Arial"/>
          <w:color w:val="auto"/>
        </w:rPr>
      </w:pPr>
      <w:r w:rsidRPr="00EC0D60">
        <w:rPr>
          <w:rFonts w:cs="Arial"/>
          <w:color w:val="auto"/>
        </w:rPr>
        <w:t xml:space="preserve">Wkład własny spółki PKP PLK S.A. wynikający z Projektu dla </w:t>
      </w:r>
      <w:r>
        <w:rPr>
          <w:rFonts w:cs="Arial"/>
          <w:color w:val="auto"/>
        </w:rPr>
        <w:t xml:space="preserve">wariantu </w:t>
      </w:r>
      <w:r w:rsidR="006348F4">
        <w:rPr>
          <w:rFonts w:cs="Arial"/>
          <w:color w:val="auto"/>
        </w:rPr>
        <w:t>2E</w:t>
      </w:r>
      <w:r w:rsidRPr="00EC0D60">
        <w:rPr>
          <w:rFonts w:cs="Arial"/>
          <w:color w:val="auto"/>
        </w:rPr>
        <w:t xml:space="preserve"> osiągnie wartość </w:t>
      </w:r>
      <w:r w:rsidR="00293F0E">
        <w:rPr>
          <w:rFonts w:cs="Arial"/>
          <w:color w:val="auto"/>
        </w:rPr>
        <w:t>122</w:t>
      </w:r>
      <w:r w:rsidR="00F7214E">
        <w:rPr>
          <w:rFonts w:cs="Arial"/>
          <w:color w:val="auto"/>
        </w:rPr>
        <w:t>,</w:t>
      </w:r>
      <w:r w:rsidR="00293F0E">
        <w:rPr>
          <w:rFonts w:cs="Arial"/>
          <w:color w:val="auto"/>
        </w:rPr>
        <w:t>3</w:t>
      </w:r>
      <w:r w:rsidR="00F7214E">
        <w:rPr>
          <w:rFonts w:cs="Arial"/>
          <w:color w:val="auto"/>
        </w:rPr>
        <w:t>7</w:t>
      </w:r>
      <w:r>
        <w:rPr>
          <w:rFonts w:cs="Arial"/>
          <w:color w:val="auto"/>
        </w:rPr>
        <w:t> </w:t>
      </w:r>
      <w:r w:rsidRPr="00EC0D60">
        <w:rPr>
          <w:rFonts w:cs="Arial"/>
          <w:color w:val="auto"/>
        </w:rPr>
        <w:t xml:space="preserve">mln zł. </w:t>
      </w:r>
      <w:r>
        <w:rPr>
          <w:rFonts w:cs="Arial"/>
          <w:color w:val="auto"/>
        </w:rPr>
        <w:t>Wkład własny ma zostać pokryty poprzez dotację z Funduszu Kolejowego. Na</w:t>
      </w:r>
      <w:r w:rsidR="005B6B7A">
        <w:rPr>
          <w:rFonts w:cs="Arial"/>
          <w:color w:val="auto"/>
        </w:rPr>
        <w:t> </w:t>
      </w:r>
      <w:r w:rsidRPr="00EC0D60">
        <w:rPr>
          <w:rFonts w:cs="Arial"/>
          <w:color w:val="auto"/>
        </w:rPr>
        <w:t xml:space="preserve">podstawie wyników finansowych z działalności gospodarczej można stwierdzić, że </w:t>
      </w:r>
      <w:r>
        <w:rPr>
          <w:rFonts w:cs="Arial"/>
          <w:color w:val="auto"/>
        </w:rPr>
        <w:t>Spółka posiada zdolność do zachowania trwałości operacyjnej projektu</w:t>
      </w:r>
      <w:r w:rsidRPr="00EC0D60">
        <w:rPr>
          <w:rFonts w:cs="Arial"/>
          <w:color w:val="auto"/>
        </w:rPr>
        <w:t>.</w:t>
      </w:r>
      <w:r>
        <w:rPr>
          <w:rFonts w:cs="Arial"/>
          <w:color w:val="auto"/>
        </w:rPr>
        <w:t xml:space="preserve"> </w:t>
      </w:r>
      <w:r w:rsidR="009A43CD">
        <w:rPr>
          <w:rFonts w:cs="Arial"/>
          <w:color w:val="auto"/>
        </w:rPr>
        <w:t>Roczne koszty wymaganej dopłaty do projektu kształtują się na poziomie ok. 4,4 mln zł.</w:t>
      </w:r>
    </w:p>
    <w:p w:rsidR="00293F0E" w:rsidRDefault="00293F0E" w:rsidP="009A43CD">
      <w:pPr>
        <w:pStyle w:val="Legenda"/>
        <w:ind w:left="1134" w:hanging="1134"/>
        <w:rPr>
          <w:rFonts w:cs="Arial"/>
          <w:color w:val="auto"/>
        </w:rPr>
      </w:pPr>
      <w:bookmarkStart w:id="1263" w:name="_Toc462930189"/>
      <w:r>
        <w:lastRenderedPageBreak/>
        <w:t xml:space="preserve">Tabela </w:t>
      </w:r>
      <w:fldSimple w:instr=" SEQ Tabela \* ARABIC ">
        <w:r w:rsidR="00174753">
          <w:rPr>
            <w:noProof/>
          </w:rPr>
          <w:t>44</w:t>
        </w:r>
      </w:fldSimple>
      <w:r w:rsidRPr="000F20A1">
        <w:t xml:space="preserve">: </w:t>
      </w:r>
      <w:r w:rsidRPr="00293F0E">
        <w:t>Analiza trwałości finansowej projektu w latach 2021-2032</w:t>
      </w:r>
      <w:bookmarkEnd w:id="1263"/>
    </w:p>
    <w:tbl>
      <w:tblPr>
        <w:tblW w:w="9077" w:type="dxa"/>
        <w:tblInd w:w="65" w:type="dxa"/>
        <w:tblCellMar>
          <w:left w:w="70" w:type="dxa"/>
          <w:right w:w="70" w:type="dxa"/>
        </w:tblCellMar>
        <w:tblLook w:val="04A0"/>
      </w:tblPr>
      <w:tblGrid>
        <w:gridCol w:w="1261"/>
        <w:gridCol w:w="1302"/>
        <w:gridCol w:w="1303"/>
        <w:gridCol w:w="1303"/>
        <w:gridCol w:w="1302"/>
        <w:gridCol w:w="1303"/>
        <w:gridCol w:w="1303"/>
      </w:tblGrid>
      <w:tr w:rsidR="00293F0E" w:rsidRPr="00293F0E" w:rsidTr="00A87047">
        <w:trPr>
          <w:trHeight w:val="502"/>
        </w:trPr>
        <w:tc>
          <w:tcPr>
            <w:tcW w:w="1261" w:type="dxa"/>
            <w:tcBorders>
              <w:top w:val="single" w:sz="4" w:space="0" w:color="auto"/>
              <w:left w:val="single" w:sz="4" w:space="0" w:color="auto"/>
              <w:bottom w:val="single" w:sz="4" w:space="0" w:color="auto"/>
              <w:right w:val="single" w:sz="4" w:space="0" w:color="auto"/>
            </w:tcBorders>
            <w:shd w:val="clear" w:color="auto" w:fill="233C81"/>
            <w:noWrap/>
            <w:vAlign w:val="center"/>
            <w:hideMark/>
          </w:tcPr>
          <w:p w:rsidR="00293F0E" w:rsidRPr="00293F0E" w:rsidRDefault="00293F0E" w:rsidP="00A87047">
            <w:pPr>
              <w:keepNext/>
              <w:spacing w:before="0" w:after="0" w:line="240" w:lineRule="auto"/>
              <w:jc w:val="center"/>
              <w:rPr>
                <w:rFonts w:ascii="Calibri" w:eastAsia="Times New Roman" w:hAnsi="Calibri" w:cs="Calibri"/>
                <w:b/>
                <w:bCs/>
                <w:color w:val="FFFFFF"/>
                <w:sz w:val="20"/>
                <w:szCs w:val="20"/>
                <w:lang w:eastAsia="pl-PL"/>
              </w:rPr>
            </w:pPr>
            <w:r w:rsidRPr="00293F0E">
              <w:rPr>
                <w:rFonts w:ascii="Calibri" w:eastAsia="Times New Roman" w:hAnsi="Calibri" w:cs="Calibri"/>
                <w:b/>
                <w:bCs/>
                <w:color w:val="FFFFFF"/>
                <w:sz w:val="20"/>
                <w:szCs w:val="20"/>
                <w:lang w:eastAsia="pl-PL"/>
              </w:rPr>
              <w:t>Rok</w:t>
            </w:r>
          </w:p>
        </w:tc>
        <w:tc>
          <w:tcPr>
            <w:tcW w:w="1302" w:type="dxa"/>
            <w:tcBorders>
              <w:top w:val="single" w:sz="4" w:space="0" w:color="auto"/>
              <w:left w:val="nil"/>
              <w:bottom w:val="nil"/>
              <w:right w:val="single" w:sz="4" w:space="0" w:color="auto"/>
            </w:tcBorders>
            <w:shd w:val="clear" w:color="auto" w:fill="233C81"/>
            <w:noWrap/>
            <w:vAlign w:val="center"/>
            <w:hideMark/>
          </w:tcPr>
          <w:p w:rsidR="00293F0E" w:rsidRPr="00293F0E" w:rsidRDefault="00293F0E" w:rsidP="00A87047">
            <w:pPr>
              <w:keepNext/>
              <w:spacing w:before="0" w:after="0" w:line="240" w:lineRule="auto"/>
              <w:jc w:val="center"/>
              <w:rPr>
                <w:rFonts w:ascii="Calibri" w:eastAsia="Times New Roman" w:hAnsi="Calibri" w:cs="Calibri"/>
                <w:b/>
                <w:bCs/>
                <w:color w:val="FFFFFF"/>
                <w:sz w:val="20"/>
                <w:szCs w:val="20"/>
                <w:lang w:eastAsia="pl-PL"/>
              </w:rPr>
            </w:pPr>
            <w:r w:rsidRPr="00293F0E">
              <w:rPr>
                <w:rFonts w:ascii="Calibri" w:eastAsia="Times New Roman" w:hAnsi="Calibri" w:cs="Calibri"/>
                <w:b/>
                <w:bCs/>
                <w:color w:val="FFFFFF"/>
                <w:sz w:val="20"/>
                <w:szCs w:val="20"/>
                <w:lang w:eastAsia="pl-PL"/>
              </w:rPr>
              <w:t>2021</w:t>
            </w:r>
          </w:p>
        </w:tc>
        <w:tc>
          <w:tcPr>
            <w:tcW w:w="1303" w:type="dxa"/>
            <w:tcBorders>
              <w:top w:val="single" w:sz="4" w:space="0" w:color="auto"/>
              <w:left w:val="nil"/>
              <w:bottom w:val="nil"/>
              <w:right w:val="single" w:sz="4" w:space="0" w:color="auto"/>
            </w:tcBorders>
            <w:shd w:val="clear" w:color="auto" w:fill="233C81"/>
            <w:noWrap/>
            <w:vAlign w:val="center"/>
            <w:hideMark/>
          </w:tcPr>
          <w:p w:rsidR="00293F0E" w:rsidRPr="00293F0E" w:rsidRDefault="00293F0E" w:rsidP="00A87047">
            <w:pPr>
              <w:keepNext/>
              <w:spacing w:before="0" w:after="0" w:line="240" w:lineRule="auto"/>
              <w:jc w:val="center"/>
              <w:rPr>
                <w:rFonts w:ascii="Calibri" w:eastAsia="Times New Roman" w:hAnsi="Calibri" w:cs="Calibri"/>
                <w:b/>
                <w:bCs/>
                <w:color w:val="FFFFFF"/>
                <w:sz w:val="20"/>
                <w:szCs w:val="20"/>
                <w:lang w:eastAsia="pl-PL"/>
              </w:rPr>
            </w:pPr>
            <w:r w:rsidRPr="00293F0E">
              <w:rPr>
                <w:rFonts w:ascii="Calibri" w:eastAsia="Times New Roman" w:hAnsi="Calibri" w:cs="Calibri"/>
                <w:b/>
                <w:bCs/>
                <w:color w:val="FFFFFF"/>
                <w:sz w:val="20"/>
                <w:szCs w:val="20"/>
                <w:lang w:eastAsia="pl-PL"/>
              </w:rPr>
              <w:t>2022</w:t>
            </w:r>
          </w:p>
        </w:tc>
        <w:tc>
          <w:tcPr>
            <w:tcW w:w="1303" w:type="dxa"/>
            <w:tcBorders>
              <w:top w:val="single" w:sz="4" w:space="0" w:color="auto"/>
              <w:left w:val="nil"/>
              <w:bottom w:val="nil"/>
              <w:right w:val="single" w:sz="4" w:space="0" w:color="auto"/>
            </w:tcBorders>
            <w:shd w:val="clear" w:color="auto" w:fill="233C81"/>
            <w:noWrap/>
            <w:vAlign w:val="center"/>
            <w:hideMark/>
          </w:tcPr>
          <w:p w:rsidR="00293F0E" w:rsidRPr="00293F0E" w:rsidRDefault="00293F0E" w:rsidP="00A87047">
            <w:pPr>
              <w:keepNext/>
              <w:spacing w:before="0" w:after="0" w:line="240" w:lineRule="auto"/>
              <w:jc w:val="center"/>
              <w:rPr>
                <w:rFonts w:ascii="Calibri" w:eastAsia="Times New Roman" w:hAnsi="Calibri" w:cs="Calibri"/>
                <w:b/>
                <w:bCs/>
                <w:color w:val="FFFFFF"/>
                <w:sz w:val="20"/>
                <w:szCs w:val="20"/>
                <w:lang w:eastAsia="pl-PL"/>
              </w:rPr>
            </w:pPr>
            <w:r w:rsidRPr="00293F0E">
              <w:rPr>
                <w:rFonts w:ascii="Calibri" w:eastAsia="Times New Roman" w:hAnsi="Calibri" w:cs="Calibri"/>
                <w:b/>
                <w:bCs/>
                <w:color w:val="FFFFFF"/>
                <w:sz w:val="20"/>
                <w:szCs w:val="20"/>
                <w:lang w:eastAsia="pl-PL"/>
              </w:rPr>
              <w:t>2023</w:t>
            </w:r>
          </w:p>
        </w:tc>
        <w:tc>
          <w:tcPr>
            <w:tcW w:w="1302" w:type="dxa"/>
            <w:tcBorders>
              <w:top w:val="single" w:sz="4" w:space="0" w:color="auto"/>
              <w:left w:val="nil"/>
              <w:bottom w:val="nil"/>
              <w:right w:val="single" w:sz="4" w:space="0" w:color="auto"/>
            </w:tcBorders>
            <w:shd w:val="clear" w:color="auto" w:fill="233C81"/>
            <w:noWrap/>
            <w:vAlign w:val="center"/>
            <w:hideMark/>
          </w:tcPr>
          <w:p w:rsidR="00293F0E" w:rsidRPr="00293F0E" w:rsidRDefault="00293F0E" w:rsidP="00A87047">
            <w:pPr>
              <w:keepNext/>
              <w:spacing w:before="0" w:after="0" w:line="240" w:lineRule="auto"/>
              <w:jc w:val="center"/>
              <w:rPr>
                <w:rFonts w:ascii="Calibri" w:eastAsia="Times New Roman" w:hAnsi="Calibri" w:cs="Calibri"/>
                <w:b/>
                <w:bCs/>
                <w:color w:val="FFFFFF"/>
                <w:sz w:val="20"/>
                <w:szCs w:val="20"/>
                <w:lang w:eastAsia="pl-PL"/>
              </w:rPr>
            </w:pPr>
            <w:r w:rsidRPr="00293F0E">
              <w:rPr>
                <w:rFonts w:ascii="Calibri" w:eastAsia="Times New Roman" w:hAnsi="Calibri" w:cs="Calibri"/>
                <w:b/>
                <w:bCs/>
                <w:color w:val="FFFFFF"/>
                <w:sz w:val="20"/>
                <w:szCs w:val="20"/>
                <w:lang w:eastAsia="pl-PL"/>
              </w:rPr>
              <w:t>2024</w:t>
            </w:r>
          </w:p>
        </w:tc>
        <w:tc>
          <w:tcPr>
            <w:tcW w:w="1303" w:type="dxa"/>
            <w:tcBorders>
              <w:top w:val="single" w:sz="4" w:space="0" w:color="auto"/>
              <w:left w:val="nil"/>
              <w:bottom w:val="nil"/>
              <w:right w:val="single" w:sz="4" w:space="0" w:color="auto"/>
            </w:tcBorders>
            <w:shd w:val="clear" w:color="auto" w:fill="233C81"/>
            <w:noWrap/>
            <w:vAlign w:val="center"/>
            <w:hideMark/>
          </w:tcPr>
          <w:p w:rsidR="00293F0E" w:rsidRPr="00293F0E" w:rsidRDefault="00293F0E" w:rsidP="00A87047">
            <w:pPr>
              <w:keepNext/>
              <w:spacing w:before="0" w:after="0" w:line="240" w:lineRule="auto"/>
              <w:jc w:val="center"/>
              <w:rPr>
                <w:rFonts w:ascii="Calibri" w:eastAsia="Times New Roman" w:hAnsi="Calibri" w:cs="Calibri"/>
                <w:b/>
                <w:bCs/>
                <w:color w:val="FFFFFF"/>
                <w:sz w:val="20"/>
                <w:szCs w:val="20"/>
                <w:lang w:eastAsia="pl-PL"/>
              </w:rPr>
            </w:pPr>
            <w:r w:rsidRPr="00293F0E">
              <w:rPr>
                <w:rFonts w:ascii="Calibri" w:eastAsia="Times New Roman" w:hAnsi="Calibri" w:cs="Calibri"/>
                <w:b/>
                <w:bCs/>
                <w:color w:val="FFFFFF"/>
                <w:sz w:val="20"/>
                <w:szCs w:val="20"/>
                <w:lang w:eastAsia="pl-PL"/>
              </w:rPr>
              <w:t>2025</w:t>
            </w:r>
          </w:p>
        </w:tc>
        <w:tc>
          <w:tcPr>
            <w:tcW w:w="1303" w:type="dxa"/>
            <w:tcBorders>
              <w:top w:val="single" w:sz="4" w:space="0" w:color="auto"/>
              <w:left w:val="nil"/>
              <w:bottom w:val="nil"/>
              <w:right w:val="single" w:sz="4" w:space="0" w:color="auto"/>
            </w:tcBorders>
            <w:shd w:val="clear" w:color="auto" w:fill="233C81"/>
            <w:noWrap/>
            <w:vAlign w:val="center"/>
            <w:hideMark/>
          </w:tcPr>
          <w:p w:rsidR="00293F0E" w:rsidRPr="00293F0E" w:rsidRDefault="00293F0E" w:rsidP="00A87047">
            <w:pPr>
              <w:keepNext/>
              <w:spacing w:before="0" w:after="0" w:line="240" w:lineRule="auto"/>
              <w:jc w:val="center"/>
              <w:rPr>
                <w:rFonts w:ascii="Calibri" w:eastAsia="Times New Roman" w:hAnsi="Calibri" w:cs="Calibri"/>
                <w:b/>
                <w:bCs/>
                <w:color w:val="FFFFFF"/>
                <w:sz w:val="20"/>
                <w:szCs w:val="20"/>
                <w:lang w:eastAsia="pl-PL"/>
              </w:rPr>
            </w:pPr>
            <w:r w:rsidRPr="00293F0E">
              <w:rPr>
                <w:rFonts w:ascii="Calibri" w:eastAsia="Times New Roman" w:hAnsi="Calibri" w:cs="Calibri"/>
                <w:b/>
                <w:bCs/>
                <w:color w:val="FFFFFF"/>
                <w:sz w:val="20"/>
                <w:szCs w:val="20"/>
                <w:lang w:eastAsia="pl-PL"/>
              </w:rPr>
              <w:t>2026</w:t>
            </w:r>
          </w:p>
        </w:tc>
      </w:tr>
      <w:tr w:rsidR="00293F0E" w:rsidRPr="00293F0E" w:rsidTr="00293F0E">
        <w:trPr>
          <w:trHeight w:val="255"/>
        </w:trPr>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293F0E" w:rsidRPr="00293F0E" w:rsidRDefault="00293F0E" w:rsidP="009A43CD">
            <w:pPr>
              <w:keepNext/>
              <w:spacing w:before="0" w:after="0" w:line="240" w:lineRule="auto"/>
              <w:jc w:val="lef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Koszty eksploatacji linii</w:t>
            </w:r>
          </w:p>
        </w:tc>
        <w:tc>
          <w:tcPr>
            <w:tcW w:w="1302" w:type="dxa"/>
            <w:tcBorders>
              <w:top w:val="single" w:sz="4" w:space="0" w:color="auto"/>
              <w:left w:val="nil"/>
              <w:bottom w:val="single" w:sz="4" w:space="0" w:color="auto"/>
              <w:right w:val="single" w:sz="4" w:space="0" w:color="auto"/>
            </w:tcBorders>
            <w:shd w:val="clear" w:color="000000" w:fill="FFFFFF"/>
            <w:noWrap/>
            <w:vAlign w:val="center"/>
            <w:hideMark/>
          </w:tcPr>
          <w:p w:rsidR="00293F0E" w:rsidRPr="00293F0E" w:rsidRDefault="00293F0E" w:rsidP="009A43CD">
            <w:pPr>
              <w:keepNext/>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6 471 403,70</w:t>
            </w:r>
          </w:p>
        </w:tc>
        <w:tc>
          <w:tcPr>
            <w:tcW w:w="1303" w:type="dxa"/>
            <w:tcBorders>
              <w:top w:val="single" w:sz="4" w:space="0" w:color="auto"/>
              <w:left w:val="nil"/>
              <w:bottom w:val="single" w:sz="4" w:space="0" w:color="auto"/>
              <w:right w:val="single" w:sz="4" w:space="0" w:color="auto"/>
            </w:tcBorders>
            <w:shd w:val="clear" w:color="000000" w:fill="FFFFFF"/>
            <w:noWrap/>
            <w:vAlign w:val="center"/>
            <w:hideMark/>
          </w:tcPr>
          <w:p w:rsidR="00293F0E" w:rsidRPr="00293F0E" w:rsidRDefault="00293F0E" w:rsidP="009A43CD">
            <w:pPr>
              <w:keepNext/>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6 542 396,88</w:t>
            </w:r>
          </w:p>
        </w:tc>
        <w:tc>
          <w:tcPr>
            <w:tcW w:w="1303" w:type="dxa"/>
            <w:tcBorders>
              <w:top w:val="single" w:sz="4" w:space="0" w:color="auto"/>
              <w:left w:val="nil"/>
              <w:bottom w:val="single" w:sz="4" w:space="0" w:color="auto"/>
              <w:right w:val="single" w:sz="4" w:space="0" w:color="auto"/>
            </w:tcBorders>
            <w:shd w:val="clear" w:color="000000" w:fill="FFFFFF"/>
            <w:noWrap/>
            <w:vAlign w:val="center"/>
            <w:hideMark/>
          </w:tcPr>
          <w:p w:rsidR="00293F0E" w:rsidRPr="00293F0E" w:rsidRDefault="00293F0E" w:rsidP="009A43CD">
            <w:pPr>
              <w:keepNext/>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6 613 390,05</w:t>
            </w:r>
          </w:p>
        </w:tc>
        <w:tc>
          <w:tcPr>
            <w:tcW w:w="1302" w:type="dxa"/>
            <w:tcBorders>
              <w:top w:val="single" w:sz="4" w:space="0" w:color="auto"/>
              <w:left w:val="nil"/>
              <w:bottom w:val="single" w:sz="4" w:space="0" w:color="auto"/>
              <w:right w:val="single" w:sz="4" w:space="0" w:color="auto"/>
            </w:tcBorders>
            <w:shd w:val="clear" w:color="000000" w:fill="FFFFFF"/>
            <w:noWrap/>
            <w:vAlign w:val="center"/>
            <w:hideMark/>
          </w:tcPr>
          <w:p w:rsidR="00293F0E" w:rsidRPr="00293F0E" w:rsidRDefault="00293F0E" w:rsidP="009A43CD">
            <w:pPr>
              <w:keepNext/>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6 684 383,23</w:t>
            </w:r>
          </w:p>
        </w:tc>
        <w:tc>
          <w:tcPr>
            <w:tcW w:w="1303" w:type="dxa"/>
            <w:tcBorders>
              <w:top w:val="single" w:sz="4" w:space="0" w:color="auto"/>
              <w:left w:val="nil"/>
              <w:bottom w:val="single" w:sz="4" w:space="0" w:color="auto"/>
              <w:right w:val="single" w:sz="4" w:space="0" w:color="auto"/>
            </w:tcBorders>
            <w:shd w:val="clear" w:color="000000" w:fill="FFFFFF"/>
            <w:noWrap/>
            <w:vAlign w:val="center"/>
            <w:hideMark/>
          </w:tcPr>
          <w:p w:rsidR="00293F0E" w:rsidRPr="00293F0E" w:rsidRDefault="00293F0E" w:rsidP="009A43CD">
            <w:pPr>
              <w:keepNext/>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6 755 376,40</w:t>
            </w:r>
          </w:p>
        </w:tc>
        <w:tc>
          <w:tcPr>
            <w:tcW w:w="1303" w:type="dxa"/>
            <w:tcBorders>
              <w:top w:val="single" w:sz="4" w:space="0" w:color="auto"/>
              <w:left w:val="nil"/>
              <w:bottom w:val="single" w:sz="4" w:space="0" w:color="auto"/>
              <w:right w:val="single" w:sz="4" w:space="0" w:color="auto"/>
            </w:tcBorders>
            <w:shd w:val="clear" w:color="000000" w:fill="FFFFFF"/>
            <w:noWrap/>
            <w:vAlign w:val="center"/>
            <w:hideMark/>
          </w:tcPr>
          <w:p w:rsidR="00293F0E" w:rsidRPr="00293F0E" w:rsidRDefault="00293F0E" w:rsidP="009A43CD">
            <w:pPr>
              <w:keepNext/>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6 826 369,57</w:t>
            </w:r>
          </w:p>
        </w:tc>
      </w:tr>
      <w:tr w:rsidR="00293F0E" w:rsidRPr="00293F0E" w:rsidTr="00293F0E">
        <w:trPr>
          <w:trHeight w:val="255"/>
        </w:trPr>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293F0E" w:rsidRPr="00293F0E" w:rsidRDefault="00293F0E" w:rsidP="00293F0E">
            <w:pPr>
              <w:spacing w:before="0" w:after="0" w:line="240" w:lineRule="auto"/>
              <w:jc w:val="lef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Przychody zarządcy infrastruktury</w:t>
            </w:r>
          </w:p>
        </w:tc>
        <w:tc>
          <w:tcPr>
            <w:tcW w:w="1302" w:type="dxa"/>
            <w:tcBorders>
              <w:top w:val="nil"/>
              <w:left w:val="nil"/>
              <w:bottom w:val="single" w:sz="4" w:space="0" w:color="auto"/>
              <w:right w:val="single" w:sz="4" w:space="0" w:color="auto"/>
            </w:tcBorders>
            <w:shd w:val="clear" w:color="000000" w:fill="FFFFFF"/>
            <w:noWrap/>
            <w:vAlign w:val="center"/>
            <w:hideMark/>
          </w:tcPr>
          <w:p w:rsidR="00293F0E" w:rsidRPr="00293F0E" w:rsidRDefault="00293F0E" w:rsidP="00293F0E">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2 161 735,03</w:t>
            </w:r>
          </w:p>
        </w:tc>
        <w:tc>
          <w:tcPr>
            <w:tcW w:w="1303" w:type="dxa"/>
            <w:tcBorders>
              <w:top w:val="nil"/>
              <w:left w:val="nil"/>
              <w:bottom w:val="single" w:sz="4" w:space="0" w:color="auto"/>
              <w:right w:val="single" w:sz="4" w:space="0" w:color="auto"/>
            </w:tcBorders>
            <w:shd w:val="clear" w:color="000000" w:fill="FFFFFF"/>
            <w:noWrap/>
            <w:vAlign w:val="center"/>
            <w:hideMark/>
          </w:tcPr>
          <w:p w:rsidR="00293F0E" w:rsidRPr="00293F0E" w:rsidRDefault="00293F0E" w:rsidP="00293F0E">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2 206 249,60</w:t>
            </w:r>
          </w:p>
        </w:tc>
        <w:tc>
          <w:tcPr>
            <w:tcW w:w="1303" w:type="dxa"/>
            <w:tcBorders>
              <w:top w:val="nil"/>
              <w:left w:val="nil"/>
              <w:bottom w:val="single" w:sz="4" w:space="0" w:color="auto"/>
              <w:right w:val="single" w:sz="4" w:space="0" w:color="auto"/>
            </w:tcBorders>
            <w:shd w:val="clear" w:color="000000" w:fill="FFFFFF"/>
            <w:noWrap/>
            <w:vAlign w:val="center"/>
            <w:hideMark/>
          </w:tcPr>
          <w:p w:rsidR="00293F0E" w:rsidRPr="00293F0E" w:rsidRDefault="00293F0E" w:rsidP="00293F0E">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2 250 764,17</w:t>
            </w:r>
          </w:p>
        </w:tc>
        <w:tc>
          <w:tcPr>
            <w:tcW w:w="1302" w:type="dxa"/>
            <w:tcBorders>
              <w:top w:val="nil"/>
              <w:left w:val="nil"/>
              <w:bottom w:val="single" w:sz="4" w:space="0" w:color="auto"/>
              <w:right w:val="single" w:sz="4" w:space="0" w:color="auto"/>
            </w:tcBorders>
            <w:shd w:val="clear" w:color="000000" w:fill="FFFFFF"/>
            <w:noWrap/>
            <w:vAlign w:val="center"/>
            <w:hideMark/>
          </w:tcPr>
          <w:p w:rsidR="00293F0E" w:rsidRPr="00293F0E" w:rsidRDefault="00293F0E" w:rsidP="00293F0E">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2 295 278,75</w:t>
            </w:r>
          </w:p>
        </w:tc>
        <w:tc>
          <w:tcPr>
            <w:tcW w:w="1303" w:type="dxa"/>
            <w:tcBorders>
              <w:top w:val="nil"/>
              <w:left w:val="nil"/>
              <w:bottom w:val="single" w:sz="4" w:space="0" w:color="auto"/>
              <w:right w:val="single" w:sz="4" w:space="0" w:color="auto"/>
            </w:tcBorders>
            <w:shd w:val="clear" w:color="000000" w:fill="FFFFFF"/>
            <w:noWrap/>
            <w:vAlign w:val="center"/>
            <w:hideMark/>
          </w:tcPr>
          <w:p w:rsidR="00293F0E" w:rsidRPr="00293F0E" w:rsidRDefault="00293F0E" w:rsidP="00293F0E">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2 339 793,32</w:t>
            </w:r>
          </w:p>
        </w:tc>
        <w:tc>
          <w:tcPr>
            <w:tcW w:w="1303" w:type="dxa"/>
            <w:tcBorders>
              <w:top w:val="nil"/>
              <w:left w:val="nil"/>
              <w:bottom w:val="single" w:sz="4" w:space="0" w:color="auto"/>
              <w:right w:val="single" w:sz="4" w:space="0" w:color="auto"/>
            </w:tcBorders>
            <w:shd w:val="clear" w:color="000000" w:fill="FFFFFF"/>
            <w:noWrap/>
            <w:vAlign w:val="center"/>
            <w:hideMark/>
          </w:tcPr>
          <w:p w:rsidR="00293F0E" w:rsidRPr="00293F0E" w:rsidRDefault="00293F0E" w:rsidP="00293F0E">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2 384 307,89</w:t>
            </w:r>
          </w:p>
        </w:tc>
      </w:tr>
      <w:tr w:rsidR="00293F0E" w:rsidRPr="00293F0E" w:rsidTr="00293F0E">
        <w:trPr>
          <w:trHeight w:val="255"/>
        </w:trPr>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293F0E" w:rsidRPr="00293F0E" w:rsidRDefault="00293F0E" w:rsidP="00293F0E">
            <w:pPr>
              <w:spacing w:before="0" w:after="0" w:line="240" w:lineRule="auto"/>
              <w:jc w:val="lef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Dotacja</w:t>
            </w:r>
          </w:p>
        </w:tc>
        <w:tc>
          <w:tcPr>
            <w:tcW w:w="1302" w:type="dxa"/>
            <w:tcBorders>
              <w:top w:val="nil"/>
              <w:left w:val="nil"/>
              <w:bottom w:val="single" w:sz="4" w:space="0" w:color="auto"/>
              <w:right w:val="single" w:sz="4" w:space="0" w:color="auto"/>
            </w:tcBorders>
            <w:shd w:val="clear" w:color="000000" w:fill="FFFFFF"/>
            <w:noWrap/>
            <w:vAlign w:val="center"/>
            <w:hideMark/>
          </w:tcPr>
          <w:p w:rsidR="00293F0E" w:rsidRPr="00293F0E" w:rsidRDefault="00293F0E" w:rsidP="00293F0E">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4 309 668,67</w:t>
            </w:r>
          </w:p>
        </w:tc>
        <w:tc>
          <w:tcPr>
            <w:tcW w:w="1303" w:type="dxa"/>
            <w:tcBorders>
              <w:top w:val="nil"/>
              <w:left w:val="nil"/>
              <w:bottom w:val="single" w:sz="4" w:space="0" w:color="auto"/>
              <w:right w:val="single" w:sz="4" w:space="0" w:color="auto"/>
            </w:tcBorders>
            <w:shd w:val="clear" w:color="000000" w:fill="FFFFFF"/>
            <w:noWrap/>
            <w:vAlign w:val="center"/>
            <w:hideMark/>
          </w:tcPr>
          <w:p w:rsidR="00293F0E" w:rsidRPr="00293F0E" w:rsidRDefault="00293F0E" w:rsidP="00293F0E">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4 336 147,28</w:t>
            </w:r>
          </w:p>
        </w:tc>
        <w:tc>
          <w:tcPr>
            <w:tcW w:w="1303" w:type="dxa"/>
            <w:tcBorders>
              <w:top w:val="nil"/>
              <w:left w:val="nil"/>
              <w:bottom w:val="single" w:sz="4" w:space="0" w:color="auto"/>
              <w:right w:val="single" w:sz="4" w:space="0" w:color="auto"/>
            </w:tcBorders>
            <w:shd w:val="clear" w:color="000000" w:fill="FFFFFF"/>
            <w:noWrap/>
            <w:vAlign w:val="center"/>
            <w:hideMark/>
          </w:tcPr>
          <w:p w:rsidR="00293F0E" w:rsidRPr="00293F0E" w:rsidRDefault="00293F0E" w:rsidP="00293F0E">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4 362 625,88</w:t>
            </w:r>
          </w:p>
        </w:tc>
        <w:tc>
          <w:tcPr>
            <w:tcW w:w="1302" w:type="dxa"/>
            <w:tcBorders>
              <w:top w:val="nil"/>
              <w:left w:val="nil"/>
              <w:bottom w:val="single" w:sz="4" w:space="0" w:color="auto"/>
              <w:right w:val="single" w:sz="4" w:space="0" w:color="auto"/>
            </w:tcBorders>
            <w:shd w:val="clear" w:color="000000" w:fill="FFFFFF"/>
            <w:noWrap/>
            <w:vAlign w:val="center"/>
            <w:hideMark/>
          </w:tcPr>
          <w:p w:rsidR="00293F0E" w:rsidRPr="00293F0E" w:rsidRDefault="00293F0E" w:rsidP="00293F0E">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4 389 104,48</w:t>
            </w:r>
          </w:p>
        </w:tc>
        <w:tc>
          <w:tcPr>
            <w:tcW w:w="1303" w:type="dxa"/>
            <w:tcBorders>
              <w:top w:val="nil"/>
              <w:left w:val="nil"/>
              <w:bottom w:val="single" w:sz="4" w:space="0" w:color="auto"/>
              <w:right w:val="single" w:sz="4" w:space="0" w:color="auto"/>
            </w:tcBorders>
            <w:shd w:val="clear" w:color="000000" w:fill="FFFFFF"/>
            <w:noWrap/>
            <w:vAlign w:val="center"/>
            <w:hideMark/>
          </w:tcPr>
          <w:p w:rsidR="00293F0E" w:rsidRPr="00293F0E" w:rsidRDefault="00293F0E" w:rsidP="00293F0E">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4 415 583,08</w:t>
            </w:r>
          </w:p>
        </w:tc>
        <w:tc>
          <w:tcPr>
            <w:tcW w:w="1303" w:type="dxa"/>
            <w:tcBorders>
              <w:top w:val="nil"/>
              <w:left w:val="nil"/>
              <w:bottom w:val="single" w:sz="4" w:space="0" w:color="auto"/>
              <w:right w:val="single" w:sz="4" w:space="0" w:color="auto"/>
            </w:tcBorders>
            <w:shd w:val="clear" w:color="000000" w:fill="FFFFFF"/>
            <w:noWrap/>
            <w:vAlign w:val="center"/>
            <w:hideMark/>
          </w:tcPr>
          <w:p w:rsidR="00293F0E" w:rsidRPr="00293F0E" w:rsidRDefault="00293F0E" w:rsidP="00293F0E">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4 442 061,68</w:t>
            </w:r>
          </w:p>
        </w:tc>
      </w:tr>
      <w:tr w:rsidR="00293F0E" w:rsidRPr="00293F0E" w:rsidTr="00293F0E">
        <w:trPr>
          <w:trHeight w:val="255"/>
        </w:trPr>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293F0E" w:rsidRPr="00293F0E" w:rsidRDefault="00293F0E" w:rsidP="00293F0E">
            <w:pPr>
              <w:spacing w:before="0" w:after="0" w:line="240" w:lineRule="auto"/>
              <w:jc w:val="left"/>
              <w:rPr>
                <w:rFonts w:ascii="Calibri" w:eastAsia="Times New Roman" w:hAnsi="Calibri" w:cs="Calibri"/>
                <w:b/>
                <w:bCs/>
                <w:color w:val="auto"/>
                <w:sz w:val="20"/>
                <w:szCs w:val="20"/>
                <w:lang w:eastAsia="pl-PL"/>
              </w:rPr>
            </w:pPr>
            <w:r w:rsidRPr="00293F0E">
              <w:rPr>
                <w:rFonts w:ascii="Calibri" w:eastAsia="Times New Roman" w:hAnsi="Calibri" w:cs="Calibri"/>
                <w:b/>
                <w:bCs/>
                <w:color w:val="auto"/>
                <w:sz w:val="20"/>
                <w:szCs w:val="20"/>
                <w:lang w:eastAsia="pl-PL"/>
              </w:rPr>
              <w:t>Saldo</w:t>
            </w:r>
          </w:p>
        </w:tc>
        <w:tc>
          <w:tcPr>
            <w:tcW w:w="1302" w:type="dxa"/>
            <w:tcBorders>
              <w:top w:val="nil"/>
              <w:left w:val="nil"/>
              <w:bottom w:val="single" w:sz="4" w:space="0" w:color="auto"/>
              <w:right w:val="single" w:sz="4" w:space="0" w:color="auto"/>
            </w:tcBorders>
            <w:shd w:val="clear" w:color="000000" w:fill="FFFFFF"/>
            <w:noWrap/>
            <w:vAlign w:val="center"/>
            <w:hideMark/>
          </w:tcPr>
          <w:p w:rsidR="00293F0E" w:rsidRPr="00293F0E" w:rsidRDefault="00293F0E" w:rsidP="00293F0E">
            <w:pPr>
              <w:spacing w:before="0" w:after="0" w:line="240" w:lineRule="auto"/>
              <w:jc w:val="right"/>
              <w:rPr>
                <w:rFonts w:ascii="Calibri" w:eastAsia="Times New Roman" w:hAnsi="Calibri" w:cs="Calibri"/>
                <w:b/>
                <w:bCs/>
                <w:color w:val="auto"/>
                <w:sz w:val="20"/>
                <w:szCs w:val="20"/>
                <w:lang w:eastAsia="pl-PL"/>
              </w:rPr>
            </w:pPr>
            <w:r w:rsidRPr="00293F0E">
              <w:rPr>
                <w:rFonts w:ascii="Calibri" w:eastAsia="Times New Roman" w:hAnsi="Calibri" w:cs="Calibri"/>
                <w:b/>
                <w:bCs/>
                <w:color w:val="auto"/>
                <w:sz w:val="20"/>
                <w:szCs w:val="20"/>
                <w:lang w:eastAsia="pl-PL"/>
              </w:rPr>
              <w:t>0,00</w:t>
            </w:r>
          </w:p>
        </w:tc>
        <w:tc>
          <w:tcPr>
            <w:tcW w:w="1303" w:type="dxa"/>
            <w:tcBorders>
              <w:top w:val="nil"/>
              <w:left w:val="nil"/>
              <w:bottom w:val="single" w:sz="4" w:space="0" w:color="auto"/>
              <w:right w:val="single" w:sz="4" w:space="0" w:color="auto"/>
            </w:tcBorders>
            <w:shd w:val="clear" w:color="000000" w:fill="FFFFFF"/>
            <w:noWrap/>
            <w:vAlign w:val="center"/>
            <w:hideMark/>
          </w:tcPr>
          <w:p w:rsidR="00293F0E" w:rsidRPr="00293F0E" w:rsidRDefault="00293F0E" w:rsidP="00293F0E">
            <w:pPr>
              <w:spacing w:before="0" w:after="0" w:line="240" w:lineRule="auto"/>
              <w:jc w:val="right"/>
              <w:rPr>
                <w:rFonts w:ascii="Calibri" w:eastAsia="Times New Roman" w:hAnsi="Calibri" w:cs="Calibri"/>
                <w:b/>
                <w:bCs/>
                <w:color w:val="auto"/>
                <w:sz w:val="20"/>
                <w:szCs w:val="20"/>
                <w:lang w:eastAsia="pl-PL"/>
              </w:rPr>
            </w:pPr>
            <w:r w:rsidRPr="00293F0E">
              <w:rPr>
                <w:rFonts w:ascii="Calibri" w:eastAsia="Times New Roman" w:hAnsi="Calibri" w:cs="Calibri"/>
                <w:b/>
                <w:bCs/>
                <w:color w:val="auto"/>
                <w:sz w:val="20"/>
                <w:szCs w:val="20"/>
                <w:lang w:eastAsia="pl-PL"/>
              </w:rPr>
              <w:t>0,00</w:t>
            </w:r>
          </w:p>
        </w:tc>
        <w:tc>
          <w:tcPr>
            <w:tcW w:w="1303" w:type="dxa"/>
            <w:tcBorders>
              <w:top w:val="nil"/>
              <w:left w:val="nil"/>
              <w:bottom w:val="single" w:sz="4" w:space="0" w:color="auto"/>
              <w:right w:val="single" w:sz="4" w:space="0" w:color="auto"/>
            </w:tcBorders>
            <w:shd w:val="clear" w:color="000000" w:fill="FFFFFF"/>
            <w:noWrap/>
            <w:vAlign w:val="center"/>
            <w:hideMark/>
          </w:tcPr>
          <w:p w:rsidR="00293F0E" w:rsidRPr="00293F0E" w:rsidRDefault="00293F0E" w:rsidP="00293F0E">
            <w:pPr>
              <w:spacing w:before="0" w:after="0" w:line="240" w:lineRule="auto"/>
              <w:jc w:val="right"/>
              <w:rPr>
                <w:rFonts w:ascii="Calibri" w:eastAsia="Times New Roman" w:hAnsi="Calibri" w:cs="Calibri"/>
                <w:b/>
                <w:bCs/>
                <w:color w:val="auto"/>
                <w:sz w:val="20"/>
                <w:szCs w:val="20"/>
                <w:lang w:eastAsia="pl-PL"/>
              </w:rPr>
            </w:pPr>
            <w:r w:rsidRPr="00293F0E">
              <w:rPr>
                <w:rFonts w:ascii="Calibri" w:eastAsia="Times New Roman" w:hAnsi="Calibri" w:cs="Calibri"/>
                <w:b/>
                <w:bCs/>
                <w:color w:val="auto"/>
                <w:sz w:val="20"/>
                <w:szCs w:val="20"/>
                <w:lang w:eastAsia="pl-PL"/>
              </w:rPr>
              <w:t>0,00</w:t>
            </w:r>
          </w:p>
        </w:tc>
        <w:tc>
          <w:tcPr>
            <w:tcW w:w="1302" w:type="dxa"/>
            <w:tcBorders>
              <w:top w:val="nil"/>
              <w:left w:val="nil"/>
              <w:bottom w:val="single" w:sz="4" w:space="0" w:color="auto"/>
              <w:right w:val="single" w:sz="4" w:space="0" w:color="auto"/>
            </w:tcBorders>
            <w:shd w:val="clear" w:color="000000" w:fill="FFFFFF"/>
            <w:noWrap/>
            <w:vAlign w:val="center"/>
            <w:hideMark/>
          </w:tcPr>
          <w:p w:rsidR="00293F0E" w:rsidRPr="00293F0E" w:rsidRDefault="00293F0E" w:rsidP="00293F0E">
            <w:pPr>
              <w:spacing w:before="0" w:after="0" w:line="240" w:lineRule="auto"/>
              <w:jc w:val="right"/>
              <w:rPr>
                <w:rFonts w:ascii="Calibri" w:eastAsia="Times New Roman" w:hAnsi="Calibri" w:cs="Calibri"/>
                <w:b/>
                <w:bCs/>
                <w:color w:val="auto"/>
                <w:sz w:val="20"/>
                <w:szCs w:val="20"/>
                <w:lang w:eastAsia="pl-PL"/>
              </w:rPr>
            </w:pPr>
            <w:r w:rsidRPr="00293F0E">
              <w:rPr>
                <w:rFonts w:ascii="Calibri" w:eastAsia="Times New Roman" w:hAnsi="Calibri" w:cs="Calibri"/>
                <w:b/>
                <w:bCs/>
                <w:color w:val="auto"/>
                <w:sz w:val="20"/>
                <w:szCs w:val="20"/>
                <w:lang w:eastAsia="pl-PL"/>
              </w:rPr>
              <w:t>0,00</w:t>
            </w:r>
          </w:p>
        </w:tc>
        <w:tc>
          <w:tcPr>
            <w:tcW w:w="1303" w:type="dxa"/>
            <w:tcBorders>
              <w:top w:val="nil"/>
              <w:left w:val="nil"/>
              <w:bottom w:val="single" w:sz="4" w:space="0" w:color="auto"/>
              <w:right w:val="single" w:sz="4" w:space="0" w:color="auto"/>
            </w:tcBorders>
            <w:shd w:val="clear" w:color="000000" w:fill="FFFFFF"/>
            <w:noWrap/>
            <w:vAlign w:val="center"/>
            <w:hideMark/>
          </w:tcPr>
          <w:p w:rsidR="00293F0E" w:rsidRPr="00293F0E" w:rsidRDefault="00293F0E" w:rsidP="00293F0E">
            <w:pPr>
              <w:spacing w:before="0" w:after="0" w:line="240" w:lineRule="auto"/>
              <w:jc w:val="right"/>
              <w:rPr>
                <w:rFonts w:ascii="Calibri" w:eastAsia="Times New Roman" w:hAnsi="Calibri" w:cs="Calibri"/>
                <w:b/>
                <w:bCs/>
                <w:color w:val="auto"/>
                <w:sz w:val="20"/>
                <w:szCs w:val="20"/>
                <w:lang w:eastAsia="pl-PL"/>
              </w:rPr>
            </w:pPr>
            <w:r w:rsidRPr="00293F0E">
              <w:rPr>
                <w:rFonts w:ascii="Calibri" w:eastAsia="Times New Roman" w:hAnsi="Calibri" w:cs="Calibri"/>
                <w:b/>
                <w:bCs/>
                <w:color w:val="auto"/>
                <w:sz w:val="20"/>
                <w:szCs w:val="20"/>
                <w:lang w:eastAsia="pl-PL"/>
              </w:rPr>
              <w:t>0,00</w:t>
            </w:r>
          </w:p>
        </w:tc>
        <w:tc>
          <w:tcPr>
            <w:tcW w:w="1303" w:type="dxa"/>
            <w:tcBorders>
              <w:top w:val="nil"/>
              <w:left w:val="nil"/>
              <w:bottom w:val="single" w:sz="4" w:space="0" w:color="auto"/>
              <w:right w:val="single" w:sz="4" w:space="0" w:color="auto"/>
            </w:tcBorders>
            <w:shd w:val="clear" w:color="000000" w:fill="FFFFFF"/>
            <w:noWrap/>
            <w:vAlign w:val="center"/>
            <w:hideMark/>
          </w:tcPr>
          <w:p w:rsidR="00293F0E" w:rsidRPr="00293F0E" w:rsidRDefault="00293F0E" w:rsidP="00293F0E">
            <w:pPr>
              <w:spacing w:before="0" w:after="0" w:line="240" w:lineRule="auto"/>
              <w:jc w:val="right"/>
              <w:rPr>
                <w:rFonts w:ascii="Calibri" w:eastAsia="Times New Roman" w:hAnsi="Calibri" w:cs="Calibri"/>
                <w:b/>
                <w:bCs/>
                <w:color w:val="auto"/>
                <w:sz w:val="20"/>
                <w:szCs w:val="20"/>
                <w:lang w:eastAsia="pl-PL"/>
              </w:rPr>
            </w:pPr>
            <w:r w:rsidRPr="00293F0E">
              <w:rPr>
                <w:rFonts w:ascii="Calibri" w:eastAsia="Times New Roman" w:hAnsi="Calibri" w:cs="Calibri"/>
                <w:b/>
                <w:bCs/>
                <w:color w:val="auto"/>
                <w:sz w:val="20"/>
                <w:szCs w:val="20"/>
                <w:lang w:eastAsia="pl-PL"/>
              </w:rPr>
              <w:t>0,00</w:t>
            </w:r>
          </w:p>
        </w:tc>
      </w:tr>
      <w:tr w:rsidR="00A87047" w:rsidRPr="00293F0E" w:rsidTr="00A87047">
        <w:trPr>
          <w:trHeight w:val="255"/>
        </w:trPr>
        <w:tc>
          <w:tcPr>
            <w:tcW w:w="1261" w:type="dxa"/>
            <w:tcBorders>
              <w:top w:val="single" w:sz="4" w:space="0" w:color="auto"/>
              <w:left w:val="single" w:sz="4" w:space="0" w:color="auto"/>
              <w:bottom w:val="single" w:sz="4" w:space="0" w:color="auto"/>
              <w:right w:val="single" w:sz="4" w:space="0" w:color="auto"/>
            </w:tcBorders>
            <w:shd w:val="clear" w:color="auto" w:fill="233C81"/>
            <w:noWrap/>
            <w:vAlign w:val="center"/>
            <w:hideMark/>
          </w:tcPr>
          <w:p w:rsidR="00293F0E" w:rsidRPr="00293F0E" w:rsidRDefault="00293F0E" w:rsidP="00A87047">
            <w:pPr>
              <w:spacing w:before="0" w:after="0" w:line="240" w:lineRule="auto"/>
              <w:jc w:val="center"/>
              <w:rPr>
                <w:rFonts w:ascii="Calibri" w:eastAsia="Times New Roman" w:hAnsi="Calibri" w:cs="Calibri"/>
                <w:b/>
                <w:bCs/>
                <w:color w:val="FFFFFF"/>
                <w:sz w:val="20"/>
                <w:szCs w:val="20"/>
                <w:lang w:eastAsia="pl-PL"/>
              </w:rPr>
            </w:pPr>
            <w:r w:rsidRPr="00293F0E">
              <w:rPr>
                <w:rFonts w:ascii="Calibri" w:eastAsia="Times New Roman" w:hAnsi="Calibri" w:cs="Calibri"/>
                <w:b/>
                <w:bCs/>
                <w:color w:val="FFFFFF"/>
                <w:sz w:val="20"/>
                <w:szCs w:val="20"/>
                <w:lang w:eastAsia="pl-PL"/>
              </w:rPr>
              <w:t>Rok</w:t>
            </w:r>
          </w:p>
        </w:tc>
        <w:tc>
          <w:tcPr>
            <w:tcW w:w="1302" w:type="dxa"/>
            <w:tcBorders>
              <w:top w:val="single" w:sz="4" w:space="0" w:color="auto"/>
              <w:left w:val="nil"/>
              <w:bottom w:val="nil"/>
              <w:right w:val="single" w:sz="4" w:space="0" w:color="auto"/>
            </w:tcBorders>
            <w:shd w:val="clear" w:color="auto" w:fill="233C81"/>
            <w:noWrap/>
            <w:vAlign w:val="center"/>
            <w:hideMark/>
          </w:tcPr>
          <w:p w:rsidR="00293F0E" w:rsidRDefault="00293F0E" w:rsidP="00A87047">
            <w:pPr>
              <w:jc w:val="center"/>
              <w:rPr>
                <w:rFonts w:ascii="Calibri" w:hAnsi="Calibri" w:cs="Calibri"/>
                <w:b/>
                <w:bCs/>
                <w:color w:val="FFFFFF"/>
                <w:sz w:val="20"/>
                <w:szCs w:val="20"/>
              </w:rPr>
            </w:pPr>
            <w:r>
              <w:rPr>
                <w:rFonts w:ascii="Calibri" w:hAnsi="Calibri" w:cs="Calibri"/>
                <w:b/>
                <w:bCs/>
                <w:color w:val="FFFFFF"/>
                <w:sz w:val="20"/>
                <w:szCs w:val="20"/>
              </w:rPr>
              <w:t>2027</w:t>
            </w:r>
          </w:p>
        </w:tc>
        <w:tc>
          <w:tcPr>
            <w:tcW w:w="1303" w:type="dxa"/>
            <w:tcBorders>
              <w:top w:val="single" w:sz="4" w:space="0" w:color="auto"/>
              <w:left w:val="nil"/>
              <w:bottom w:val="nil"/>
              <w:right w:val="single" w:sz="4" w:space="0" w:color="auto"/>
            </w:tcBorders>
            <w:shd w:val="clear" w:color="auto" w:fill="233C81"/>
            <w:noWrap/>
            <w:vAlign w:val="center"/>
            <w:hideMark/>
          </w:tcPr>
          <w:p w:rsidR="00293F0E" w:rsidRDefault="00293F0E" w:rsidP="00A87047">
            <w:pPr>
              <w:jc w:val="center"/>
              <w:rPr>
                <w:rFonts w:ascii="Calibri" w:hAnsi="Calibri" w:cs="Calibri"/>
                <w:b/>
                <w:bCs/>
                <w:color w:val="FFFFFF"/>
                <w:sz w:val="20"/>
                <w:szCs w:val="20"/>
              </w:rPr>
            </w:pPr>
            <w:r>
              <w:rPr>
                <w:rFonts w:ascii="Calibri" w:hAnsi="Calibri" w:cs="Calibri"/>
                <w:b/>
                <w:bCs/>
                <w:color w:val="FFFFFF"/>
                <w:sz w:val="20"/>
                <w:szCs w:val="20"/>
              </w:rPr>
              <w:t>2028</w:t>
            </w:r>
          </w:p>
        </w:tc>
        <w:tc>
          <w:tcPr>
            <w:tcW w:w="1303" w:type="dxa"/>
            <w:tcBorders>
              <w:top w:val="single" w:sz="4" w:space="0" w:color="auto"/>
              <w:left w:val="nil"/>
              <w:bottom w:val="nil"/>
              <w:right w:val="single" w:sz="4" w:space="0" w:color="auto"/>
            </w:tcBorders>
            <w:shd w:val="clear" w:color="auto" w:fill="233C81"/>
            <w:noWrap/>
            <w:vAlign w:val="center"/>
            <w:hideMark/>
          </w:tcPr>
          <w:p w:rsidR="00293F0E" w:rsidRDefault="00293F0E" w:rsidP="00A87047">
            <w:pPr>
              <w:jc w:val="center"/>
              <w:rPr>
                <w:rFonts w:ascii="Calibri" w:hAnsi="Calibri" w:cs="Calibri"/>
                <w:b/>
                <w:bCs/>
                <w:color w:val="FFFFFF"/>
                <w:sz w:val="20"/>
                <w:szCs w:val="20"/>
              </w:rPr>
            </w:pPr>
            <w:r>
              <w:rPr>
                <w:rFonts w:ascii="Calibri" w:hAnsi="Calibri" w:cs="Calibri"/>
                <w:b/>
                <w:bCs/>
                <w:color w:val="FFFFFF"/>
                <w:sz w:val="20"/>
                <w:szCs w:val="20"/>
              </w:rPr>
              <w:t>2029</w:t>
            </w:r>
          </w:p>
        </w:tc>
        <w:tc>
          <w:tcPr>
            <w:tcW w:w="1302" w:type="dxa"/>
            <w:tcBorders>
              <w:top w:val="single" w:sz="4" w:space="0" w:color="auto"/>
              <w:left w:val="nil"/>
              <w:bottom w:val="nil"/>
              <w:right w:val="single" w:sz="4" w:space="0" w:color="auto"/>
            </w:tcBorders>
            <w:shd w:val="clear" w:color="auto" w:fill="233C81"/>
            <w:noWrap/>
            <w:vAlign w:val="center"/>
            <w:hideMark/>
          </w:tcPr>
          <w:p w:rsidR="00293F0E" w:rsidRDefault="00293F0E" w:rsidP="00A87047">
            <w:pPr>
              <w:jc w:val="center"/>
              <w:rPr>
                <w:rFonts w:ascii="Calibri" w:hAnsi="Calibri" w:cs="Calibri"/>
                <w:b/>
                <w:bCs/>
                <w:color w:val="FFFFFF"/>
                <w:sz w:val="20"/>
                <w:szCs w:val="20"/>
              </w:rPr>
            </w:pPr>
            <w:r>
              <w:rPr>
                <w:rFonts w:ascii="Calibri" w:hAnsi="Calibri" w:cs="Calibri"/>
                <w:b/>
                <w:bCs/>
                <w:color w:val="FFFFFF"/>
                <w:sz w:val="20"/>
                <w:szCs w:val="20"/>
              </w:rPr>
              <w:t>2030</w:t>
            </w:r>
          </w:p>
        </w:tc>
        <w:tc>
          <w:tcPr>
            <w:tcW w:w="1303" w:type="dxa"/>
            <w:tcBorders>
              <w:top w:val="single" w:sz="4" w:space="0" w:color="auto"/>
              <w:left w:val="nil"/>
              <w:bottom w:val="nil"/>
              <w:right w:val="single" w:sz="4" w:space="0" w:color="auto"/>
            </w:tcBorders>
            <w:shd w:val="clear" w:color="auto" w:fill="233C81"/>
            <w:noWrap/>
            <w:vAlign w:val="center"/>
            <w:hideMark/>
          </w:tcPr>
          <w:p w:rsidR="00293F0E" w:rsidRDefault="00293F0E" w:rsidP="00A87047">
            <w:pPr>
              <w:jc w:val="center"/>
              <w:rPr>
                <w:rFonts w:ascii="Calibri" w:hAnsi="Calibri" w:cs="Calibri"/>
                <w:b/>
                <w:bCs/>
                <w:color w:val="FFFFFF"/>
                <w:sz w:val="20"/>
                <w:szCs w:val="20"/>
              </w:rPr>
            </w:pPr>
            <w:r>
              <w:rPr>
                <w:rFonts w:ascii="Calibri" w:hAnsi="Calibri" w:cs="Calibri"/>
                <w:b/>
                <w:bCs/>
                <w:color w:val="FFFFFF"/>
                <w:sz w:val="20"/>
                <w:szCs w:val="20"/>
              </w:rPr>
              <w:t>2031</w:t>
            </w:r>
          </w:p>
        </w:tc>
        <w:tc>
          <w:tcPr>
            <w:tcW w:w="1303" w:type="dxa"/>
            <w:tcBorders>
              <w:top w:val="single" w:sz="4" w:space="0" w:color="auto"/>
              <w:left w:val="nil"/>
              <w:bottom w:val="nil"/>
              <w:right w:val="single" w:sz="4" w:space="0" w:color="auto"/>
            </w:tcBorders>
            <w:shd w:val="clear" w:color="auto" w:fill="233C81"/>
            <w:noWrap/>
            <w:vAlign w:val="center"/>
            <w:hideMark/>
          </w:tcPr>
          <w:p w:rsidR="00293F0E" w:rsidRDefault="00293F0E" w:rsidP="00A87047">
            <w:pPr>
              <w:jc w:val="center"/>
              <w:rPr>
                <w:rFonts w:ascii="Calibri" w:hAnsi="Calibri" w:cs="Calibri"/>
                <w:b/>
                <w:bCs/>
                <w:color w:val="FFFFFF"/>
                <w:sz w:val="20"/>
                <w:szCs w:val="20"/>
              </w:rPr>
            </w:pPr>
            <w:r>
              <w:rPr>
                <w:rFonts w:ascii="Calibri" w:hAnsi="Calibri" w:cs="Calibri"/>
                <w:b/>
                <w:bCs/>
                <w:color w:val="FFFFFF"/>
                <w:sz w:val="20"/>
                <w:szCs w:val="20"/>
              </w:rPr>
              <w:t>2032</w:t>
            </w:r>
          </w:p>
        </w:tc>
      </w:tr>
      <w:tr w:rsidR="00293F0E" w:rsidRPr="00293F0E" w:rsidTr="00293F0E">
        <w:trPr>
          <w:trHeight w:val="255"/>
        </w:trPr>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293F0E" w:rsidRPr="00293F0E" w:rsidRDefault="00293F0E" w:rsidP="004B0148">
            <w:pPr>
              <w:spacing w:before="0" w:after="0" w:line="240" w:lineRule="auto"/>
              <w:jc w:val="lef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Koszty eksploatacji linii</w:t>
            </w:r>
          </w:p>
        </w:tc>
        <w:tc>
          <w:tcPr>
            <w:tcW w:w="1302" w:type="dxa"/>
            <w:tcBorders>
              <w:top w:val="single" w:sz="4" w:space="0" w:color="auto"/>
              <w:left w:val="nil"/>
              <w:bottom w:val="single" w:sz="4" w:space="0" w:color="auto"/>
              <w:right w:val="single" w:sz="4" w:space="0" w:color="auto"/>
            </w:tcBorders>
            <w:shd w:val="clear" w:color="000000" w:fill="FFFFFF"/>
            <w:noWrap/>
            <w:vAlign w:val="center"/>
            <w:hideMark/>
          </w:tcPr>
          <w:p w:rsidR="00293F0E" w:rsidRPr="00293F0E" w:rsidRDefault="00293F0E" w:rsidP="00293F0E">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6 831 291,13</w:t>
            </w:r>
          </w:p>
        </w:tc>
        <w:tc>
          <w:tcPr>
            <w:tcW w:w="1303" w:type="dxa"/>
            <w:tcBorders>
              <w:top w:val="single" w:sz="4" w:space="0" w:color="auto"/>
              <w:left w:val="nil"/>
              <w:bottom w:val="single" w:sz="4" w:space="0" w:color="auto"/>
              <w:right w:val="single" w:sz="4" w:space="0" w:color="auto"/>
            </w:tcBorders>
            <w:shd w:val="clear" w:color="000000" w:fill="FFFFFF"/>
            <w:noWrap/>
            <w:vAlign w:val="center"/>
            <w:hideMark/>
          </w:tcPr>
          <w:p w:rsidR="00293F0E" w:rsidRPr="00293F0E" w:rsidRDefault="00293F0E" w:rsidP="00293F0E">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6 836 212,69</w:t>
            </w:r>
          </w:p>
        </w:tc>
        <w:tc>
          <w:tcPr>
            <w:tcW w:w="1303" w:type="dxa"/>
            <w:tcBorders>
              <w:top w:val="single" w:sz="4" w:space="0" w:color="auto"/>
              <w:left w:val="nil"/>
              <w:bottom w:val="single" w:sz="4" w:space="0" w:color="auto"/>
              <w:right w:val="single" w:sz="4" w:space="0" w:color="auto"/>
            </w:tcBorders>
            <w:shd w:val="clear" w:color="000000" w:fill="FFFFFF"/>
            <w:noWrap/>
            <w:vAlign w:val="center"/>
            <w:hideMark/>
          </w:tcPr>
          <w:p w:rsidR="00293F0E" w:rsidRPr="00293F0E" w:rsidRDefault="00293F0E" w:rsidP="00293F0E">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6 841 134,25</w:t>
            </w:r>
          </w:p>
        </w:tc>
        <w:tc>
          <w:tcPr>
            <w:tcW w:w="1302" w:type="dxa"/>
            <w:tcBorders>
              <w:top w:val="single" w:sz="4" w:space="0" w:color="auto"/>
              <w:left w:val="nil"/>
              <w:bottom w:val="single" w:sz="4" w:space="0" w:color="auto"/>
              <w:right w:val="single" w:sz="4" w:space="0" w:color="auto"/>
            </w:tcBorders>
            <w:shd w:val="clear" w:color="000000" w:fill="FFFFFF"/>
            <w:noWrap/>
            <w:vAlign w:val="center"/>
            <w:hideMark/>
          </w:tcPr>
          <w:p w:rsidR="00293F0E" w:rsidRPr="00293F0E" w:rsidRDefault="00293F0E" w:rsidP="00293F0E">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6 846 055,81</w:t>
            </w:r>
          </w:p>
        </w:tc>
        <w:tc>
          <w:tcPr>
            <w:tcW w:w="1303" w:type="dxa"/>
            <w:tcBorders>
              <w:top w:val="single" w:sz="4" w:space="0" w:color="auto"/>
              <w:left w:val="nil"/>
              <w:bottom w:val="single" w:sz="4" w:space="0" w:color="auto"/>
              <w:right w:val="single" w:sz="4" w:space="0" w:color="auto"/>
            </w:tcBorders>
            <w:shd w:val="clear" w:color="000000" w:fill="FFFFFF"/>
            <w:noWrap/>
            <w:vAlign w:val="center"/>
            <w:hideMark/>
          </w:tcPr>
          <w:p w:rsidR="00293F0E" w:rsidRPr="00293F0E" w:rsidRDefault="00293F0E" w:rsidP="00293F0E">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6 850 977,37</w:t>
            </w:r>
          </w:p>
        </w:tc>
        <w:tc>
          <w:tcPr>
            <w:tcW w:w="1303" w:type="dxa"/>
            <w:tcBorders>
              <w:top w:val="single" w:sz="4" w:space="0" w:color="auto"/>
              <w:left w:val="nil"/>
              <w:bottom w:val="single" w:sz="4" w:space="0" w:color="auto"/>
              <w:right w:val="single" w:sz="4" w:space="0" w:color="auto"/>
            </w:tcBorders>
            <w:shd w:val="clear" w:color="000000" w:fill="FFFFFF"/>
            <w:noWrap/>
            <w:vAlign w:val="center"/>
            <w:hideMark/>
          </w:tcPr>
          <w:p w:rsidR="00293F0E" w:rsidRPr="00293F0E" w:rsidRDefault="00293F0E" w:rsidP="00293F0E">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6 850 977,37</w:t>
            </w:r>
          </w:p>
        </w:tc>
      </w:tr>
      <w:tr w:rsidR="00293F0E" w:rsidRPr="00293F0E" w:rsidTr="00293F0E">
        <w:trPr>
          <w:trHeight w:val="255"/>
        </w:trPr>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293F0E" w:rsidRPr="00293F0E" w:rsidRDefault="00293F0E" w:rsidP="004B0148">
            <w:pPr>
              <w:spacing w:before="0" w:after="0" w:line="240" w:lineRule="auto"/>
              <w:jc w:val="lef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Przychody zarządcy infrastruktury</w:t>
            </w:r>
          </w:p>
        </w:tc>
        <w:tc>
          <w:tcPr>
            <w:tcW w:w="1302" w:type="dxa"/>
            <w:tcBorders>
              <w:top w:val="nil"/>
              <w:left w:val="nil"/>
              <w:bottom w:val="single" w:sz="4" w:space="0" w:color="auto"/>
              <w:right w:val="single" w:sz="4" w:space="0" w:color="auto"/>
            </w:tcBorders>
            <w:shd w:val="clear" w:color="000000" w:fill="FFFFFF"/>
            <w:noWrap/>
            <w:vAlign w:val="center"/>
            <w:hideMark/>
          </w:tcPr>
          <w:p w:rsidR="00293F0E" w:rsidRPr="00293F0E" w:rsidRDefault="00293F0E" w:rsidP="00293F0E">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2 384 307,89</w:t>
            </w:r>
          </w:p>
        </w:tc>
        <w:tc>
          <w:tcPr>
            <w:tcW w:w="1303" w:type="dxa"/>
            <w:tcBorders>
              <w:top w:val="nil"/>
              <w:left w:val="nil"/>
              <w:bottom w:val="single" w:sz="4" w:space="0" w:color="auto"/>
              <w:right w:val="single" w:sz="4" w:space="0" w:color="auto"/>
            </w:tcBorders>
            <w:shd w:val="clear" w:color="000000" w:fill="FFFFFF"/>
            <w:noWrap/>
            <w:vAlign w:val="center"/>
            <w:hideMark/>
          </w:tcPr>
          <w:p w:rsidR="00293F0E" w:rsidRPr="00293F0E" w:rsidRDefault="00293F0E" w:rsidP="00293F0E">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2 384 307,89</w:t>
            </w:r>
          </w:p>
        </w:tc>
        <w:tc>
          <w:tcPr>
            <w:tcW w:w="1303" w:type="dxa"/>
            <w:tcBorders>
              <w:top w:val="nil"/>
              <w:left w:val="nil"/>
              <w:bottom w:val="single" w:sz="4" w:space="0" w:color="auto"/>
              <w:right w:val="single" w:sz="4" w:space="0" w:color="auto"/>
            </w:tcBorders>
            <w:shd w:val="clear" w:color="000000" w:fill="FFFFFF"/>
            <w:noWrap/>
            <w:vAlign w:val="center"/>
            <w:hideMark/>
          </w:tcPr>
          <w:p w:rsidR="00293F0E" w:rsidRPr="00293F0E" w:rsidRDefault="00293F0E" w:rsidP="00293F0E">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2 384 307,89</w:t>
            </w:r>
          </w:p>
        </w:tc>
        <w:tc>
          <w:tcPr>
            <w:tcW w:w="1302" w:type="dxa"/>
            <w:tcBorders>
              <w:top w:val="nil"/>
              <w:left w:val="nil"/>
              <w:bottom w:val="single" w:sz="4" w:space="0" w:color="auto"/>
              <w:right w:val="single" w:sz="4" w:space="0" w:color="auto"/>
            </w:tcBorders>
            <w:shd w:val="clear" w:color="000000" w:fill="FFFFFF"/>
            <w:noWrap/>
            <w:vAlign w:val="center"/>
            <w:hideMark/>
          </w:tcPr>
          <w:p w:rsidR="00293F0E" w:rsidRPr="00293F0E" w:rsidRDefault="00293F0E" w:rsidP="00293F0E">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2 384 307,89</w:t>
            </w:r>
          </w:p>
        </w:tc>
        <w:tc>
          <w:tcPr>
            <w:tcW w:w="1303" w:type="dxa"/>
            <w:tcBorders>
              <w:top w:val="nil"/>
              <w:left w:val="nil"/>
              <w:bottom w:val="single" w:sz="4" w:space="0" w:color="auto"/>
              <w:right w:val="single" w:sz="4" w:space="0" w:color="auto"/>
            </w:tcBorders>
            <w:shd w:val="clear" w:color="000000" w:fill="FFFFFF"/>
            <w:noWrap/>
            <w:vAlign w:val="center"/>
            <w:hideMark/>
          </w:tcPr>
          <w:p w:rsidR="00293F0E" w:rsidRPr="00293F0E" w:rsidRDefault="00293F0E" w:rsidP="00293F0E">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2 384 307,89</w:t>
            </w:r>
          </w:p>
        </w:tc>
        <w:tc>
          <w:tcPr>
            <w:tcW w:w="1303" w:type="dxa"/>
            <w:tcBorders>
              <w:top w:val="nil"/>
              <w:left w:val="nil"/>
              <w:bottom w:val="single" w:sz="4" w:space="0" w:color="auto"/>
              <w:right w:val="single" w:sz="4" w:space="0" w:color="auto"/>
            </w:tcBorders>
            <w:shd w:val="clear" w:color="000000" w:fill="FFFFFF"/>
            <w:noWrap/>
            <w:vAlign w:val="center"/>
            <w:hideMark/>
          </w:tcPr>
          <w:p w:rsidR="00293F0E" w:rsidRPr="00293F0E" w:rsidRDefault="00293F0E" w:rsidP="00293F0E">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2 484 444,93</w:t>
            </w:r>
          </w:p>
        </w:tc>
      </w:tr>
      <w:tr w:rsidR="00293F0E" w:rsidRPr="00293F0E" w:rsidTr="00293F0E">
        <w:trPr>
          <w:trHeight w:val="255"/>
        </w:trPr>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293F0E" w:rsidRPr="00293F0E" w:rsidRDefault="00293F0E" w:rsidP="004B0148">
            <w:pPr>
              <w:spacing w:before="0" w:after="0" w:line="240" w:lineRule="auto"/>
              <w:jc w:val="lef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Dotacja</w:t>
            </w:r>
          </w:p>
        </w:tc>
        <w:tc>
          <w:tcPr>
            <w:tcW w:w="1302" w:type="dxa"/>
            <w:tcBorders>
              <w:top w:val="nil"/>
              <w:left w:val="nil"/>
              <w:bottom w:val="single" w:sz="4" w:space="0" w:color="auto"/>
              <w:right w:val="single" w:sz="4" w:space="0" w:color="auto"/>
            </w:tcBorders>
            <w:shd w:val="clear" w:color="000000" w:fill="FFFFFF"/>
            <w:noWrap/>
            <w:vAlign w:val="center"/>
            <w:hideMark/>
          </w:tcPr>
          <w:p w:rsidR="00293F0E" w:rsidRPr="00293F0E" w:rsidRDefault="00293F0E" w:rsidP="00293F0E">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4 446 983,24</w:t>
            </w:r>
          </w:p>
        </w:tc>
        <w:tc>
          <w:tcPr>
            <w:tcW w:w="1303" w:type="dxa"/>
            <w:tcBorders>
              <w:top w:val="nil"/>
              <w:left w:val="nil"/>
              <w:bottom w:val="single" w:sz="4" w:space="0" w:color="auto"/>
              <w:right w:val="single" w:sz="4" w:space="0" w:color="auto"/>
            </w:tcBorders>
            <w:shd w:val="clear" w:color="000000" w:fill="FFFFFF"/>
            <w:noWrap/>
            <w:vAlign w:val="center"/>
            <w:hideMark/>
          </w:tcPr>
          <w:p w:rsidR="00293F0E" w:rsidRPr="00293F0E" w:rsidRDefault="00293F0E" w:rsidP="00293F0E">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4 451 904,80</w:t>
            </w:r>
          </w:p>
        </w:tc>
        <w:tc>
          <w:tcPr>
            <w:tcW w:w="1303" w:type="dxa"/>
            <w:tcBorders>
              <w:top w:val="nil"/>
              <w:left w:val="nil"/>
              <w:bottom w:val="single" w:sz="4" w:space="0" w:color="auto"/>
              <w:right w:val="single" w:sz="4" w:space="0" w:color="auto"/>
            </w:tcBorders>
            <w:shd w:val="clear" w:color="000000" w:fill="FFFFFF"/>
            <w:noWrap/>
            <w:vAlign w:val="center"/>
            <w:hideMark/>
          </w:tcPr>
          <w:p w:rsidR="00293F0E" w:rsidRPr="00293F0E" w:rsidRDefault="00293F0E" w:rsidP="00293F0E">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4 456 826,36</w:t>
            </w:r>
          </w:p>
        </w:tc>
        <w:tc>
          <w:tcPr>
            <w:tcW w:w="1302" w:type="dxa"/>
            <w:tcBorders>
              <w:top w:val="nil"/>
              <w:left w:val="nil"/>
              <w:bottom w:val="single" w:sz="4" w:space="0" w:color="auto"/>
              <w:right w:val="single" w:sz="4" w:space="0" w:color="auto"/>
            </w:tcBorders>
            <w:shd w:val="clear" w:color="000000" w:fill="FFFFFF"/>
            <w:noWrap/>
            <w:vAlign w:val="center"/>
            <w:hideMark/>
          </w:tcPr>
          <w:p w:rsidR="00293F0E" w:rsidRPr="00293F0E" w:rsidRDefault="00293F0E" w:rsidP="00293F0E">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4 461 747,92</w:t>
            </w:r>
          </w:p>
        </w:tc>
        <w:tc>
          <w:tcPr>
            <w:tcW w:w="1303" w:type="dxa"/>
            <w:tcBorders>
              <w:top w:val="nil"/>
              <w:left w:val="nil"/>
              <w:bottom w:val="single" w:sz="4" w:space="0" w:color="auto"/>
              <w:right w:val="single" w:sz="4" w:space="0" w:color="auto"/>
            </w:tcBorders>
            <w:shd w:val="clear" w:color="000000" w:fill="FFFFFF"/>
            <w:noWrap/>
            <w:vAlign w:val="center"/>
            <w:hideMark/>
          </w:tcPr>
          <w:p w:rsidR="00293F0E" w:rsidRPr="00293F0E" w:rsidRDefault="00293F0E" w:rsidP="00293F0E">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4 466 669,48</w:t>
            </w:r>
          </w:p>
        </w:tc>
        <w:tc>
          <w:tcPr>
            <w:tcW w:w="1303" w:type="dxa"/>
            <w:tcBorders>
              <w:top w:val="nil"/>
              <w:left w:val="nil"/>
              <w:bottom w:val="single" w:sz="4" w:space="0" w:color="auto"/>
              <w:right w:val="single" w:sz="4" w:space="0" w:color="auto"/>
            </w:tcBorders>
            <w:shd w:val="clear" w:color="000000" w:fill="FFFFFF"/>
            <w:noWrap/>
            <w:vAlign w:val="center"/>
            <w:hideMark/>
          </w:tcPr>
          <w:p w:rsidR="00293F0E" w:rsidRPr="00293F0E" w:rsidRDefault="00293F0E" w:rsidP="00293F0E">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4 366 532,45</w:t>
            </w:r>
          </w:p>
        </w:tc>
      </w:tr>
      <w:tr w:rsidR="00293F0E" w:rsidRPr="00293F0E" w:rsidTr="00293F0E">
        <w:trPr>
          <w:trHeight w:val="255"/>
        </w:trPr>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293F0E" w:rsidRPr="00293F0E" w:rsidRDefault="00293F0E" w:rsidP="004B0148">
            <w:pPr>
              <w:spacing w:before="0" w:after="0" w:line="240" w:lineRule="auto"/>
              <w:jc w:val="left"/>
              <w:rPr>
                <w:rFonts w:ascii="Calibri" w:eastAsia="Times New Roman" w:hAnsi="Calibri" w:cs="Calibri"/>
                <w:b/>
                <w:bCs/>
                <w:color w:val="auto"/>
                <w:sz w:val="20"/>
                <w:szCs w:val="20"/>
                <w:lang w:eastAsia="pl-PL"/>
              </w:rPr>
            </w:pPr>
            <w:r w:rsidRPr="00293F0E">
              <w:rPr>
                <w:rFonts w:ascii="Calibri" w:eastAsia="Times New Roman" w:hAnsi="Calibri" w:cs="Calibri"/>
                <w:b/>
                <w:bCs/>
                <w:color w:val="auto"/>
                <w:sz w:val="20"/>
                <w:szCs w:val="20"/>
                <w:lang w:eastAsia="pl-PL"/>
              </w:rPr>
              <w:t>Saldo</w:t>
            </w:r>
          </w:p>
        </w:tc>
        <w:tc>
          <w:tcPr>
            <w:tcW w:w="1302" w:type="dxa"/>
            <w:tcBorders>
              <w:top w:val="nil"/>
              <w:left w:val="nil"/>
              <w:bottom w:val="single" w:sz="4" w:space="0" w:color="auto"/>
              <w:right w:val="single" w:sz="4" w:space="0" w:color="auto"/>
            </w:tcBorders>
            <w:shd w:val="clear" w:color="000000" w:fill="FFFFFF"/>
            <w:noWrap/>
            <w:vAlign w:val="center"/>
            <w:hideMark/>
          </w:tcPr>
          <w:p w:rsidR="00293F0E" w:rsidRPr="00293F0E" w:rsidRDefault="00293F0E" w:rsidP="00293F0E">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0,00</w:t>
            </w:r>
          </w:p>
        </w:tc>
        <w:tc>
          <w:tcPr>
            <w:tcW w:w="1303" w:type="dxa"/>
            <w:tcBorders>
              <w:top w:val="nil"/>
              <w:left w:val="nil"/>
              <w:bottom w:val="single" w:sz="4" w:space="0" w:color="auto"/>
              <w:right w:val="single" w:sz="4" w:space="0" w:color="auto"/>
            </w:tcBorders>
            <w:shd w:val="clear" w:color="000000" w:fill="FFFFFF"/>
            <w:noWrap/>
            <w:vAlign w:val="center"/>
            <w:hideMark/>
          </w:tcPr>
          <w:p w:rsidR="00293F0E" w:rsidRPr="00293F0E" w:rsidRDefault="00293F0E" w:rsidP="00293F0E">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0,00</w:t>
            </w:r>
          </w:p>
        </w:tc>
        <w:tc>
          <w:tcPr>
            <w:tcW w:w="1303" w:type="dxa"/>
            <w:tcBorders>
              <w:top w:val="nil"/>
              <w:left w:val="nil"/>
              <w:bottom w:val="single" w:sz="4" w:space="0" w:color="auto"/>
              <w:right w:val="single" w:sz="4" w:space="0" w:color="auto"/>
            </w:tcBorders>
            <w:shd w:val="clear" w:color="000000" w:fill="FFFFFF"/>
            <w:noWrap/>
            <w:vAlign w:val="center"/>
            <w:hideMark/>
          </w:tcPr>
          <w:p w:rsidR="00293F0E" w:rsidRPr="00293F0E" w:rsidRDefault="00293F0E" w:rsidP="00293F0E">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0,00</w:t>
            </w:r>
          </w:p>
        </w:tc>
        <w:tc>
          <w:tcPr>
            <w:tcW w:w="1302" w:type="dxa"/>
            <w:tcBorders>
              <w:top w:val="nil"/>
              <w:left w:val="nil"/>
              <w:bottom w:val="single" w:sz="4" w:space="0" w:color="auto"/>
              <w:right w:val="single" w:sz="4" w:space="0" w:color="auto"/>
            </w:tcBorders>
            <w:shd w:val="clear" w:color="000000" w:fill="FFFFFF"/>
            <w:noWrap/>
            <w:vAlign w:val="center"/>
            <w:hideMark/>
          </w:tcPr>
          <w:p w:rsidR="00293F0E" w:rsidRPr="00293F0E" w:rsidRDefault="00293F0E" w:rsidP="00293F0E">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0,00</w:t>
            </w:r>
          </w:p>
        </w:tc>
        <w:tc>
          <w:tcPr>
            <w:tcW w:w="1303" w:type="dxa"/>
            <w:tcBorders>
              <w:top w:val="nil"/>
              <w:left w:val="nil"/>
              <w:bottom w:val="single" w:sz="4" w:space="0" w:color="auto"/>
              <w:right w:val="single" w:sz="4" w:space="0" w:color="auto"/>
            </w:tcBorders>
            <w:shd w:val="clear" w:color="000000" w:fill="FFFFFF"/>
            <w:noWrap/>
            <w:vAlign w:val="center"/>
            <w:hideMark/>
          </w:tcPr>
          <w:p w:rsidR="00293F0E" w:rsidRPr="00293F0E" w:rsidRDefault="00293F0E" w:rsidP="00293F0E">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0,00</w:t>
            </w:r>
          </w:p>
        </w:tc>
        <w:tc>
          <w:tcPr>
            <w:tcW w:w="1303" w:type="dxa"/>
            <w:tcBorders>
              <w:top w:val="nil"/>
              <w:left w:val="nil"/>
              <w:bottom w:val="single" w:sz="4" w:space="0" w:color="auto"/>
              <w:right w:val="single" w:sz="4" w:space="0" w:color="auto"/>
            </w:tcBorders>
            <w:shd w:val="clear" w:color="000000" w:fill="FFFFFF"/>
            <w:noWrap/>
            <w:vAlign w:val="center"/>
            <w:hideMark/>
          </w:tcPr>
          <w:p w:rsidR="00293F0E" w:rsidRPr="00293F0E" w:rsidRDefault="00293F0E" w:rsidP="00293F0E">
            <w:pPr>
              <w:spacing w:before="0" w:after="0" w:line="240" w:lineRule="auto"/>
              <w:jc w:val="right"/>
              <w:rPr>
                <w:rFonts w:ascii="Calibri" w:eastAsia="Times New Roman" w:hAnsi="Calibri" w:cs="Calibri"/>
                <w:color w:val="auto"/>
                <w:sz w:val="20"/>
                <w:szCs w:val="20"/>
                <w:lang w:eastAsia="pl-PL"/>
              </w:rPr>
            </w:pPr>
            <w:r w:rsidRPr="00293F0E">
              <w:rPr>
                <w:rFonts w:ascii="Calibri" w:eastAsia="Times New Roman" w:hAnsi="Calibri" w:cs="Calibri"/>
                <w:color w:val="auto"/>
                <w:sz w:val="20"/>
                <w:szCs w:val="20"/>
                <w:lang w:eastAsia="pl-PL"/>
              </w:rPr>
              <w:t>0,00</w:t>
            </w:r>
          </w:p>
        </w:tc>
      </w:tr>
    </w:tbl>
    <w:p w:rsidR="00293F0E" w:rsidRPr="000F20A1" w:rsidRDefault="00293F0E" w:rsidP="00293F0E">
      <w:pPr>
        <w:pStyle w:val="Legenda"/>
        <w:spacing w:before="0"/>
        <w:rPr>
          <w:b w:val="0"/>
          <w:bCs w:val="0"/>
          <w:i/>
          <w:color w:val="829CBD"/>
          <w:sz w:val="18"/>
        </w:rPr>
      </w:pPr>
      <w:r w:rsidRPr="000F20A1">
        <w:rPr>
          <w:b w:val="0"/>
          <w:bCs w:val="0"/>
          <w:i/>
          <w:color w:val="829CBD"/>
          <w:sz w:val="18"/>
        </w:rPr>
        <w:t xml:space="preserve">Źródło: </w:t>
      </w:r>
      <w:r>
        <w:rPr>
          <w:b w:val="0"/>
          <w:bCs w:val="0"/>
          <w:i/>
          <w:color w:val="829CBD"/>
          <w:sz w:val="18"/>
        </w:rPr>
        <w:t>Opracowanie własne</w:t>
      </w:r>
    </w:p>
    <w:p w:rsidR="009A43CD" w:rsidRDefault="009A43CD" w:rsidP="009A43CD">
      <w:pPr>
        <w:rPr>
          <w:rFonts w:cs="Arial"/>
          <w:color w:val="auto"/>
        </w:rPr>
      </w:pPr>
      <w:r>
        <w:rPr>
          <w:rFonts w:cs="Arial"/>
          <w:color w:val="auto"/>
        </w:rPr>
        <w:t>Należy nadmienić również, że Spółka otrzymuje również środki z budżetu centralnego co dodatkowo zwiększa pewność zachowania trwałości finansowej projektu.</w:t>
      </w:r>
    </w:p>
    <w:p w:rsidR="00293F0E" w:rsidRPr="00EC0D60" w:rsidRDefault="00293F0E" w:rsidP="00A94D6B">
      <w:pPr>
        <w:rPr>
          <w:rFonts w:cs="Arial"/>
          <w:color w:val="auto"/>
        </w:rPr>
      </w:pPr>
    </w:p>
    <w:p w:rsidR="00A94D6B" w:rsidRDefault="00A94D6B">
      <w:pPr>
        <w:spacing w:before="0" w:after="200"/>
        <w:jc w:val="left"/>
        <w:rPr>
          <w:highlight w:val="red"/>
        </w:rPr>
      </w:pPr>
      <w:r>
        <w:rPr>
          <w:highlight w:val="red"/>
        </w:rPr>
        <w:br w:type="page"/>
      </w:r>
    </w:p>
    <w:p w:rsidR="002D1936" w:rsidRDefault="002D1936" w:rsidP="002D1936">
      <w:pPr>
        <w:pStyle w:val="Nagwek2"/>
        <w:keepNext w:val="0"/>
        <w:keepLines w:val="0"/>
      </w:pPr>
      <w:bookmarkStart w:id="1264" w:name="_Toc462930144"/>
      <w:r w:rsidRPr="00F75592">
        <w:lastRenderedPageBreak/>
        <w:t xml:space="preserve">Spis </w:t>
      </w:r>
      <w:r>
        <w:t>załączników</w:t>
      </w:r>
      <w:bookmarkEnd w:id="1264"/>
    </w:p>
    <w:p w:rsidR="002D1936" w:rsidRDefault="002D1936" w:rsidP="002D1936"/>
    <w:p w:rsidR="002D1936" w:rsidRDefault="002D1936" w:rsidP="002D1936">
      <w:r>
        <w:t>Załącznik 1 - Popyt</w:t>
      </w:r>
    </w:p>
    <w:p w:rsidR="002D1936" w:rsidRPr="002D1936" w:rsidRDefault="002D1936" w:rsidP="002D1936">
      <w:r>
        <w:t xml:space="preserve">Załącznik 2 - </w:t>
      </w:r>
      <w:r w:rsidR="006348F4">
        <w:t>Tabele przeliczeniowe wariantu 2</w:t>
      </w:r>
      <w:r w:rsidR="00E06975">
        <w:t>E</w:t>
      </w:r>
    </w:p>
    <w:p w:rsidR="002D1936" w:rsidRDefault="002D1936">
      <w:pPr>
        <w:spacing w:before="0" w:after="200"/>
        <w:jc w:val="left"/>
      </w:pPr>
      <w:r>
        <w:br w:type="page"/>
      </w:r>
    </w:p>
    <w:p w:rsidR="004E7F98" w:rsidRPr="00BA6E2D" w:rsidRDefault="004E7F98" w:rsidP="004E7F98">
      <w:pPr>
        <w:spacing w:before="0" w:after="200"/>
        <w:jc w:val="left"/>
      </w:pPr>
    </w:p>
    <w:p w:rsidR="002B5A90" w:rsidRPr="00F75592" w:rsidRDefault="002B5A90" w:rsidP="002B5A90">
      <w:pPr>
        <w:pStyle w:val="Nagwek2"/>
        <w:keepNext w:val="0"/>
        <w:keepLines w:val="0"/>
      </w:pPr>
      <w:bookmarkStart w:id="1265" w:name="_Toc428399884"/>
      <w:bookmarkStart w:id="1266" w:name="_Toc428401329"/>
      <w:bookmarkStart w:id="1267" w:name="_Toc462930145"/>
      <w:r w:rsidRPr="00F75592">
        <w:t>Spis tabel i wykresów</w:t>
      </w:r>
      <w:bookmarkEnd w:id="1265"/>
      <w:bookmarkEnd w:id="1266"/>
      <w:bookmarkEnd w:id="1267"/>
    </w:p>
    <w:p w:rsidR="002B5A90" w:rsidRDefault="002B5A90" w:rsidP="004E7F98">
      <w:pPr>
        <w:rPr>
          <w:smallCaps/>
          <w:color w:val="000000" w:themeColor="text1"/>
          <w:u w:val="single"/>
          <w:lang w:eastAsia="pl-PL"/>
        </w:rPr>
      </w:pPr>
    </w:p>
    <w:p w:rsidR="004E7F98" w:rsidRPr="00DD67AB" w:rsidRDefault="004E7F98" w:rsidP="004E7F98">
      <w:pPr>
        <w:rPr>
          <w:smallCaps/>
          <w:color w:val="000000" w:themeColor="text1"/>
          <w:u w:val="single"/>
          <w:lang w:eastAsia="pl-PL"/>
        </w:rPr>
      </w:pPr>
      <w:r w:rsidRPr="00DD67AB">
        <w:rPr>
          <w:smallCaps/>
          <w:color w:val="000000" w:themeColor="text1"/>
          <w:u w:val="single"/>
          <w:lang w:eastAsia="pl-PL"/>
        </w:rPr>
        <w:t>Spis tabel</w:t>
      </w:r>
    </w:p>
    <w:p w:rsidR="008D2C23" w:rsidRDefault="00B17DA8">
      <w:pPr>
        <w:pStyle w:val="Spisilustracji"/>
        <w:tabs>
          <w:tab w:val="right" w:leader="dot" w:pos="9060"/>
        </w:tabs>
        <w:rPr>
          <w:rFonts w:eastAsiaTheme="minorEastAsia"/>
          <w:smallCaps w:val="0"/>
          <w:noProof/>
          <w:color w:val="auto"/>
          <w:sz w:val="22"/>
          <w:szCs w:val="22"/>
          <w:lang w:eastAsia="pl-PL"/>
        </w:rPr>
      </w:pPr>
      <w:r w:rsidRPr="00DD67AB">
        <w:rPr>
          <w:smallCaps w:val="0"/>
          <w:color w:val="000000" w:themeColor="text1"/>
          <w:u w:val="single"/>
          <w:lang w:eastAsia="pl-PL"/>
        </w:rPr>
        <w:fldChar w:fldCharType="begin"/>
      </w:r>
      <w:r w:rsidR="004E7F98" w:rsidRPr="00DD67AB">
        <w:rPr>
          <w:color w:val="000000" w:themeColor="text1"/>
          <w:u w:val="single"/>
          <w:lang w:eastAsia="pl-PL"/>
        </w:rPr>
        <w:instrText xml:space="preserve"> TOC \h \z \c "Tabela" </w:instrText>
      </w:r>
      <w:r w:rsidRPr="00DD67AB">
        <w:rPr>
          <w:smallCaps w:val="0"/>
          <w:color w:val="000000" w:themeColor="text1"/>
          <w:u w:val="single"/>
          <w:lang w:eastAsia="pl-PL"/>
        </w:rPr>
        <w:fldChar w:fldCharType="separate"/>
      </w:r>
      <w:hyperlink w:anchor="_Toc462930146" w:history="1">
        <w:r w:rsidR="008D2C23" w:rsidRPr="00575087">
          <w:rPr>
            <w:rStyle w:val="Hipercze"/>
            <w:noProof/>
          </w:rPr>
          <w:t>Tabela 1: Nakłady na realizację Projektu</w:t>
        </w:r>
        <w:r w:rsidR="008D2C23">
          <w:rPr>
            <w:noProof/>
            <w:webHidden/>
          </w:rPr>
          <w:tab/>
        </w:r>
        <w:r w:rsidR="008D2C23">
          <w:rPr>
            <w:noProof/>
            <w:webHidden/>
          </w:rPr>
          <w:fldChar w:fldCharType="begin"/>
        </w:r>
        <w:r w:rsidR="008D2C23">
          <w:rPr>
            <w:noProof/>
            <w:webHidden/>
          </w:rPr>
          <w:instrText xml:space="preserve"> PAGEREF _Toc462930146 \h </w:instrText>
        </w:r>
        <w:r w:rsidR="008D2C23">
          <w:rPr>
            <w:noProof/>
            <w:webHidden/>
          </w:rPr>
        </w:r>
        <w:r w:rsidR="008D2C23">
          <w:rPr>
            <w:noProof/>
            <w:webHidden/>
          </w:rPr>
          <w:fldChar w:fldCharType="separate"/>
        </w:r>
        <w:r w:rsidR="00174753">
          <w:rPr>
            <w:noProof/>
            <w:webHidden/>
          </w:rPr>
          <w:t>4</w:t>
        </w:r>
        <w:r w:rsidR="008D2C23">
          <w:rPr>
            <w:noProof/>
            <w:webHidden/>
          </w:rPr>
          <w:fldChar w:fldCharType="end"/>
        </w:r>
      </w:hyperlink>
    </w:p>
    <w:p w:rsidR="008D2C23" w:rsidRDefault="008D2C23">
      <w:pPr>
        <w:pStyle w:val="Spisilustracji"/>
        <w:tabs>
          <w:tab w:val="right" w:leader="dot" w:pos="9060"/>
        </w:tabs>
        <w:rPr>
          <w:rFonts w:eastAsiaTheme="minorEastAsia"/>
          <w:smallCaps w:val="0"/>
          <w:noProof/>
          <w:color w:val="auto"/>
          <w:sz w:val="22"/>
          <w:szCs w:val="22"/>
          <w:lang w:eastAsia="pl-PL"/>
        </w:rPr>
      </w:pPr>
      <w:hyperlink w:anchor="_Toc462930147" w:history="1">
        <w:r w:rsidRPr="00575087">
          <w:rPr>
            <w:rStyle w:val="Hipercze"/>
            <w:noProof/>
          </w:rPr>
          <w:t>Tabela 2: Harmonogram realizacji Projektu - Wariant 1</w:t>
        </w:r>
        <w:r>
          <w:rPr>
            <w:noProof/>
            <w:webHidden/>
          </w:rPr>
          <w:tab/>
        </w:r>
        <w:r>
          <w:rPr>
            <w:noProof/>
            <w:webHidden/>
          </w:rPr>
          <w:fldChar w:fldCharType="begin"/>
        </w:r>
        <w:r>
          <w:rPr>
            <w:noProof/>
            <w:webHidden/>
          </w:rPr>
          <w:instrText xml:space="preserve"> PAGEREF _Toc462930147 \h </w:instrText>
        </w:r>
        <w:r>
          <w:rPr>
            <w:noProof/>
            <w:webHidden/>
          </w:rPr>
        </w:r>
        <w:r>
          <w:rPr>
            <w:noProof/>
            <w:webHidden/>
          </w:rPr>
          <w:fldChar w:fldCharType="separate"/>
        </w:r>
        <w:r w:rsidR="00174753">
          <w:rPr>
            <w:noProof/>
            <w:webHidden/>
          </w:rPr>
          <w:t>6</w:t>
        </w:r>
        <w:r>
          <w:rPr>
            <w:noProof/>
            <w:webHidden/>
          </w:rPr>
          <w:fldChar w:fldCharType="end"/>
        </w:r>
      </w:hyperlink>
    </w:p>
    <w:p w:rsidR="008D2C23" w:rsidRDefault="008D2C23">
      <w:pPr>
        <w:pStyle w:val="Spisilustracji"/>
        <w:tabs>
          <w:tab w:val="right" w:leader="dot" w:pos="9060"/>
        </w:tabs>
        <w:rPr>
          <w:rFonts w:eastAsiaTheme="minorEastAsia"/>
          <w:smallCaps w:val="0"/>
          <w:noProof/>
          <w:color w:val="auto"/>
          <w:sz w:val="22"/>
          <w:szCs w:val="22"/>
          <w:lang w:eastAsia="pl-PL"/>
        </w:rPr>
      </w:pPr>
      <w:hyperlink w:anchor="_Toc462930148" w:history="1">
        <w:r w:rsidRPr="00575087">
          <w:rPr>
            <w:rStyle w:val="Hipercze"/>
            <w:noProof/>
          </w:rPr>
          <w:t>Tabela 3: Harmonogram realizacji Projektu - Wariant 2</w:t>
        </w:r>
        <w:r>
          <w:rPr>
            <w:noProof/>
            <w:webHidden/>
          </w:rPr>
          <w:tab/>
        </w:r>
        <w:r>
          <w:rPr>
            <w:noProof/>
            <w:webHidden/>
          </w:rPr>
          <w:fldChar w:fldCharType="begin"/>
        </w:r>
        <w:r>
          <w:rPr>
            <w:noProof/>
            <w:webHidden/>
          </w:rPr>
          <w:instrText xml:space="preserve"> PAGEREF _Toc462930148 \h </w:instrText>
        </w:r>
        <w:r>
          <w:rPr>
            <w:noProof/>
            <w:webHidden/>
          </w:rPr>
        </w:r>
        <w:r>
          <w:rPr>
            <w:noProof/>
            <w:webHidden/>
          </w:rPr>
          <w:fldChar w:fldCharType="separate"/>
        </w:r>
        <w:r w:rsidR="00174753">
          <w:rPr>
            <w:noProof/>
            <w:webHidden/>
          </w:rPr>
          <w:t>7</w:t>
        </w:r>
        <w:r>
          <w:rPr>
            <w:noProof/>
            <w:webHidden/>
          </w:rPr>
          <w:fldChar w:fldCharType="end"/>
        </w:r>
      </w:hyperlink>
    </w:p>
    <w:p w:rsidR="008D2C23" w:rsidRDefault="008D2C23">
      <w:pPr>
        <w:pStyle w:val="Spisilustracji"/>
        <w:tabs>
          <w:tab w:val="right" w:leader="dot" w:pos="9060"/>
        </w:tabs>
        <w:rPr>
          <w:rFonts w:eastAsiaTheme="minorEastAsia"/>
          <w:smallCaps w:val="0"/>
          <w:noProof/>
          <w:color w:val="auto"/>
          <w:sz w:val="22"/>
          <w:szCs w:val="22"/>
          <w:lang w:eastAsia="pl-PL"/>
        </w:rPr>
      </w:pPr>
      <w:hyperlink w:anchor="_Toc462930149" w:history="1">
        <w:r w:rsidRPr="00575087">
          <w:rPr>
            <w:rStyle w:val="Hipercze"/>
            <w:noProof/>
          </w:rPr>
          <w:t>Tabela 4: Harmonogram realizacji Projektu - Wariant 2E</w:t>
        </w:r>
        <w:r>
          <w:rPr>
            <w:noProof/>
            <w:webHidden/>
          </w:rPr>
          <w:tab/>
        </w:r>
        <w:r>
          <w:rPr>
            <w:noProof/>
            <w:webHidden/>
          </w:rPr>
          <w:fldChar w:fldCharType="begin"/>
        </w:r>
        <w:r>
          <w:rPr>
            <w:noProof/>
            <w:webHidden/>
          </w:rPr>
          <w:instrText xml:space="preserve"> PAGEREF _Toc462930149 \h </w:instrText>
        </w:r>
        <w:r>
          <w:rPr>
            <w:noProof/>
            <w:webHidden/>
          </w:rPr>
        </w:r>
        <w:r>
          <w:rPr>
            <w:noProof/>
            <w:webHidden/>
          </w:rPr>
          <w:fldChar w:fldCharType="separate"/>
        </w:r>
        <w:r w:rsidR="00174753">
          <w:rPr>
            <w:noProof/>
            <w:webHidden/>
          </w:rPr>
          <w:t>8</w:t>
        </w:r>
        <w:r>
          <w:rPr>
            <w:noProof/>
            <w:webHidden/>
          </w:rPr>
          <w:fldChar w:fldCharType="end"/>
        </w:r>
      </w:hyperlink>
    </w:p>
    <w:p w:rsidR="008D2C23" w:rsidRDefault="008D2C23">
      <w:pPr>
        <w:pStyle w:val="Spisilustracji"/>
        <w:tabs>
          <w:tab w:val="right" w:leader="dot" w:pos="9060"/>
        </w:tabs>
        <w:rPr>
          <w:rFonts w:eastAsiaTheme="minorEastAsia"/>
          <w:smallCaps w:val="0"/>
          <w:noProof/>
          <w:color w:val="auto"/>
          <w:sz w:val="22"/>
          <w:szCs w:val="22"/>
          <w:lang w:eastAsia="pl-PL"/>
        </w:rPr>
      </w:pPr>
      <w:hyperlink w:anchor="_Toc462930150" w:history="1">
        <w:r w:rsidRPr="00575087">
          <w:rPr>
            <w:rStyle w:val="Hipercze"/>
            <w:noProof/>
          </w:rPr>
          <w:t>Tabela 5: Harmonogram realizacji Projektu - Wariant 2S</w:t>
        </w:r>
        <w:r>
          <w:rPr>
            <w:noProof/>
            <w:webHidden/>
          </w:rPr>
          <w:tab/>
        </w:r>
        <w:r>
          <w:rPr>
            <w:noProof/>
            <w:webHidden/>
          </w:rPr>
          <w:fldChar w:fldCharType="begin"/>
        </w:r>
        <w:r>
          <w:rPr>
            <w:noProof/>
            <w:webHidden/>
          </w:rPr>
          <w:instrText xml:space="preserve"> PAGEREF _Toc462930150 \h </w:instrText>
        </w:r>
        <w:r>
          <w:rPr>
            <w:noProof/>
            <w:webHidden/>
          </w:rPr>
        </w:r>
        <w:r>
          <w:rPr>
            <w:noProof/>
            <w:webHidden/>
          </w:rPr>
          <w:fldChar w:fldCharType="separate"/>
        </w:r>
        <w:r w:rsidR="00174753">
          <w:rPr>
            <w:noProof/>
            <w:webHidden/>
          </w:rPr>
          <w:t>10</w:t>
        </w:r>
        <w:r>
          <w:rPr>
            <w:noProof/>
            <w:webHidden/>
          </w:rPr>
          <w:fldChar w:fldCharType="end"/>
        </w:r>
      </w:hyperlink>
    </w:p>
    <w:p w:rsidR="008D2C23" w:rsidRDefault="008D2C23">
      <w:pPr>
        <w:pStyle w:val="Spisilustracji"/>
        <w:tabs>
          <w:tab w:val="right" w:leader="dot" w:pos="9060"/>
        </w:tabs>
        <w:rPr>
          <w:rFonts w:eastAsiaTheme="minorEastAsia"/>
          <w:smallCaps w:val="0"/>
          <w:noProof/>
          <w:color w:val="auto"/>
          <w:sz w:val="22"/>
          <w:szCs w:val="22"/>
          <w:lang w:eastAsia="pl-PL"/>
        </w:rPr>
      </w:pPr>
      <w:hyperlink w:anchor="_Toc462930151" w:history="1">
        <w:r w:rsidRPr="00575087">
          <w:rPr>
            <w:rStyle w:val="Hipercze"/>
            <w:noProof/>
          </w:rPr>
          <w:t>Tabela 6: Założenia makroekonomiczne – scenariusz bazowy i pesymistyczny (wybrane lata)</w:t>
        </w:r>
        <w:r>
          <w:rPr>
            <w:noProof/>
            <w:webHidden/>
          </w:rPr>
          <w:tab/>
        </w:r>
        <w:r>
          <w:rPr>
            <w:noProof/>
            <w:webHidden/>
          </w:rPr>
          <w:fldChar w:fldCharType="begin"/>
        </w:r>
        <w:r>
          <w:rPr>
            <w:noProof/>
            <w:webHidden/>
          </w:rPr>
          <w:instrText xml:space="preserve"> PAGEREF _Toc462930151 \h </w:instrText>
        </w:r>
        <w:r>
          <w:rPr>
            <w:noProof/>
            <w:webHidden/>
          </w:rPr>
        </w:r>
        <w:r>
          <w:rPr>
            <w:noProof/>
            <w:webHidden/>
          </w:rPr>
          <w:fldChar w:fldCharType="separate"/>
        </w:r>
        <w:r w:rsidR="00174753">
          <w:rPr>
            <w:noProof/>
            <w:webHidden/>
          </w:rPr>
          <w:t>13</w:t>
        </w:r>
        <w:r>
          <w:rPr>
            <w:noProof/>
            <w:webHidden/>
          </w:rPr>
          <w:fldChar w:fldCharType="end"/>
        </w:r>
      </w:hyperlink>
    </w:p>
    <w:p w:rsidR="008D2C23" w:rsidRDefault="008D2C23">
      <w:pPr>
        <w:pStyle w:val="Spisilustracji"/>
        <w:tabs>
          <w:tab w:val="right" w:leader="dot" w:pos="9060"/>
        </w:tabs>
        <w:rPr>
          <w:rFonts w:eastAsiaTheme="minorEastAsia"/>
          <w:smallCaps w:val="0"/>
          <w:noProof/>
          <w:color w:val="auto"/>
          <w:sz w:val="22"/>
          <w:szCs w:val="22"/>
          <w:lang w:eastAsia="pl-PL"/>
        </w:rPr>
      </w:pPr>
      <w:hyperlink w:anchor="_Toc462930152" w:history="1">
        <w:r w:rsidRPr="00575087">
          <w:rPr>
            <w:rStyle w:val="Hipercze"/>
            <w:noProof/>
          </w:rPr>
          <w:t>Tabela 7: Korekty fiskalne zgodne z NK</w:t>
        </w:r>
        <w:r>
          <w:rPr>
            <w:noProof/>
            <w:webHidden/>
          </w:rPr>
          <w:tab/>
        </w:r>
        <w:r>
          <w:rPr>
            <w:noProof/>
            <w:webHidden/>
          </w:rPr>
          <w:fldChar w:fldCharType="begin"/>
        </w:r>
        <w:r>
          <w:rPr>
            <w:noProof/>
            <w:webHidden/>
          </w:rPr>
          <w:instrText xml:space="preserve"> PAGEREF _Toc462930152 \h </w:instrText>
        </w:r>
        <w:r>
          <w:rPr>
            <w:noProof/>
            <w:webHidden/>
          </w:rPr>
        </w:r>
        <w:r>
          <w:rPr>
            <w:noProof/>
            <w:webHidden/>
          </w:rPr>
          <w:fldChar w:fldCharType="separate"/>
        </w:r>
        <w:r w:rsidR="00174753">
          <w:rPr>
            <w:noProof/>
            <w:webHidden/>
          </w:rPr>
          <w:t>14</w:t>
        </w:r>
        <w:r>
          <w:rPr>
            <w:noProof/>
            <w:webHidden/>
          </w:rPr>
          <w:fldChar w:fldCharType="end"/>
        </w:r>
      </w:hyperlink>
    </w:p>
    <w:p w:rsidR="008D2C23" w:rsidRDefault="008D2C23">
      <w:pPr>
        <w:pStyle w:val="Spisilustracji"/>
        <w:tabs>
          <w:tab w:val="right" w:leader="dot" w:pos="9060"/>
        </w:tabs>
        <w:rPr>
          <w:rFonts w:eastAsiaTheme="minorEastAsia"/>
          <w:smallCaps w:val="0"/>
          <w:noProof/>
          <w:color w:val="auto"/>
          <w:sz w:val="22"/>
          <w:szCs w:val="22"/>
          <w:lang w:eastAsia="pl-PL"/>
        </w:rPr>
      </w:pPr>
      <w:hyperlink w:anchor="_Toc462930153" w:history="1">
        <w:r w:rsidRPr="00575087">
          <w:rPr>
            <w:rStyle w:val="Hipercze"/>
            <w:noProof/>
          </w:rPr>
          <w:t>Tabela 8: Rozkład motywacji podróży w czasie</w:t>
        </w:r>
        <w:r>
          <w:rPr>
            <w:noProof/>
            <w:webHidden/>
          </w:rPr>
          <w:tab/>
        </w:r>
        <w:r>
          <w:rPr>
            <w:noProof/>
            <w:webHidden/>
          </w:rPr>
          <w:fldChar w:fldCharType="begin"/>
        </w:r>
        <w:r>
          <w:rPr>
            <w:noProof/>
            <w:webHidden/>
          </w:rPr>
          <w:instrText xml:space="preserve"> PAGEREF _Toc462930153 \h </w:instrText>
        </w:r>
        <w:r>
          <w:rPr>
            <w:noProof/>
            <w:webHidden/>
          </w:rPr>
        </w:r>
        <w:r>
          <w:rPr>
            <w:noProof/>
            <w:webHidden/>
          </w:rPr>
          <w:fldChar w:fldCharType="separate"/>
        </w:r>
        <w:r w:rsidR="00174753">
          <w:rPr>
            <w:noProof/>
            <w:webHidden/>
          </w:rPr>
          <w:t>16</w:t>
        </w:r>
        <w:r>
          <w:rPr>
            <w:noProof/>
            <w:webHidden/>
          </w:rPr>
          <w:fldChar w:fldCharType="end"/>
        </w:r>
      </w:hyperlink>
    </w:p>
    <w:p w:rsidR="008D2C23" w:rsidRDefault="008D2C23">
      <w:pPr>
        <w:pStyle w:val="Spisilustracji"/>
        <w:tabs>
          <w:tab w:val="right" w:leader="dot" w:pos="9060"/>
        </w:tabs>
        <w:rPr>
          <w:rFonts w:eastAsiaTheme="minorEastAsia"/>
          <w:smallCaps w:val="0"/>
          <w:noProof/>
          <w:color w:val="auto"/>
          <w:sz w:val="22"/>
          <w:szCs w:val="22"/>
          <w:lang w:eastAsia="pl-PL"/>
        </w:rPr>
      </w:pPr>
      <w:hyperlink w:anchor="_Toc462930154" w:history="1">
        <w:r w:rsidRPr="00575087">
          <w:rPr>
            <w:rStyle w:val="Hipercze"/>
            <w:noProof/>
          </w:rPr>
          <w:t>Tabela 9</w:t>
        </w:r>
        <w:r w:rsidRPr="00575087">
          <w:rPr>
            <w:rStyle w:val="Hipercze"/>
            <w:rFonts w:cs="Arial"/>
            <w:noProof/>
          </w:rPr>
          <w:t xml:space="preserve">: </w:t>
        </w:r>
        <w:r w:rsidRPr="00575087">
          <w:rPr>
            <w:rStyle w:val="Hipercze"/>
            <w:noProof/>
          </w:rPr>
          <w:t>Prawdopodobieństwo wypadków RAI</w:t>
        </w:r>
        <w:r>
          <w:rPr>
            <w:noProof/>
            <w:webHidden/>
          </w:rPr>
          <w:tab/>
        </w:r>
        <w:r>
          <w:rPr>
            <w:noProof/>
            <w:webHidden/>
          </w:rPr>
          <w:fldChar w:fldCharType="begin"/>
        </w:r>
        <w:r>
          <w:rPr>
            <w:noProof/>
            <w:webHidden/>
          </w:rPr>
          <w:instrText xml:space="preserve"> PAGEREF _Toc462930154 \h </w:instrText>
        </w:r>
        <w:r>
          <w:rPr>
            <w:noProof/>
            <w:webHidden/>
          </w:rPr>
        </w:r>
        <w:r>
          <w:rPr>
            <w:noProof/>
            <w:webHidden/>
          </w:rPr>
          <w:fldChar w:fldCharType="separate"/>
        </w:r>
        <w:r w:rsidR="00174753">
          <w:rPr>
            <w:noProof/>
            <w:webHidden/>
          </w:rPr>
          <w:t>17</w:t>
        </w:r>
        <w:r>
          <w:rPr>
            <w:noProof/>
            <w:webHidden/>
          </w:rPr>
          <w:fldChar w:fldCharType="end"/>
        </w:r>
      </w:hyperlink>
    </w:p>
    <w:p w:rsidR="008D2C23" w:rsidRDefault="008D2C23">
      <w:pPr>
        <w:pStyle w:val="Spisilustracji"/>
        <w:tabs>
          <w:tab w:val="right" w:leader="dot" w:pos="9060"/>
        </w:tabs>
        <w:rPr>
          <w:rFonts w:eastAsiaTheme="minorEastAsia"/>
          <w:smallCaps w:val="0"/>
          <w:noProof/>
          <w:color w:val="auto"/>
          <w:sz w:val="22"/>
          <w:szCs w:val="22"/>
          <w:lang w:eastAsia="pl-PL"/>
        </w:rPr>
      </w:pPr>
      <w:hyperlink w:anchor="_Toc462930155" w:history="1">
        <w:r w:rsidRPr="00575087">
          <w:rPr>
            <w:rStyle w:val="Hipercze"/>
            <w:noProof/>
          </w:rPr>
          <w:t>Tabela 10</w:t>
        </w:r>
        <w:r w:rsidRPr="00575087">
          <w:rPr>
            <w:rStyle w:val="Hipercze"/>
            <w:rFonts w:cs="Arial"/>
            <w:noProof/>
          </w:rPr>
          <w:t xml:space="preserve">: </w:t>
        </w:r>
        <w:r w:rsidRPr="00575087">
          <w:rPr>
            <w:rStyle w:val="Hipercze"/>
            <w:noProof/>
          </w:rPr>
          <w:t>Prawdopodobieństwo wypadków i ich następstw</w:t>
        </w:r>
        <w:r>
          <w:rPr>
            <w:noProof/>
            <w:webHidden/>
          </w:rPr>
          <w:tab/>
        </w:r>
        <w:r>
          <w:rPr>
            <w:noProof/>
            <w:webHidden/>
          </w:rPr>
          <w:fldChar w:fldCharType="begin"/>
        </w:r>
        <w:r>
          <w:rPr>
            <w:noProof/>
            <w:webHidden/>
          </w:rPr>
          <w:instrText xml:space="preserve"> PAGEREF _Toc462930155 \h </w:instrText>
        </w:r>
        <w:r>
          <w:rPr>
            <w:noProof/>
            <w:webHidden/>
          </w:rPr>
        </w:r>
        <w:r>
          <w:rPr>
            <w:noProof/>
            <w:webHidden/>
          </w:rPr>
          <w:fldChar w:fldCharType="separate"/>
        </w:r>
        <w:r w:rsidR="00174753">
          <w:rPr>
            <w:noProof/>
            <w:webHidden/>
          </w:rPr>
          <w:t>18</w:t>
        </w:r>
        <w:r>
          <w:rPr>
            <w:noProof/>
            <w:webHidden/>
          </w:rPr>
          <w:fldChar w:fldCharType="end"/>
        </w:r>
      </w:hyperlink>
    </w:p>
    <w:p w:rsidR="008D2C23" w:rsidRDefault="008D2C23">
      <w:pPr>
        <w:pStyle w:val="Spisilustracji"/>
        <w:tabs>
          <w:tab w:val="right" w:leader="dot" w:pos="9060"/>
        </w:tabs>
        <w:rPr>
          <w:rFonts w:eastAsiaTheme="minorEastAsia"/>
          <w:smallCaps w:val="0"/>
          <w:noProof/>
          <w:color w:val="auto"/>
          <w:sz w:val="22"/>
          <w:szCs w:val="22"/>
          <w:lang w:eastAsia="pl-PL"/>
        </w:rPr>
      </w:pPr>
      <w:hyperlink w:anchor="_Toc462930156" w:history="1">
        <w:r w:rsidRPr="00575087">
          <w:rPr>
            <w:rStyle w:val="Hipercze"/>
            <w:noProof/>
          </w:rPr>
          <w:t>Tabela 11: Korzyści społeczno-ekonomiczne Projektu (wartość bieżąca) po korektach - w tys. zł</w:t>
        </w:r>
        <w:r>
          <w:rPr>
            <w:noProof/>
            <w:webHidden/>
          </w:rPr>
          <w:tab/>
        </w:r>
        <w:r>
          <w:rPr>
            <w:noProof/>
            <w:webHidden/>
          </w:rPr>
          <w:fldChar w:fldCharType="begin"/>
        </w:r>
        <w:r>
          <w:rPr>
            <w:noProof/>
            <w:webHidden/>
          </w:rPr>
          <w:instrText xml:space="preserve"> PAGEREF _Toc462930156 \h </w:instrText>
        </w:r>
        <w:r>
          <w:rPr>
            <w:noProof/>
            <w:webHidden/>
          </w:rPr>
        </w:r>
        <w:r>
          <w:rPr>
            <w:noProof/>
            <w:webHidden/>
          </w:rPr>
          <w:fldChar w:fldCharType="separate"/>
        </w:r>
        <w:r w:rsidR="00174753">
          <w:rPr>
            <w:noProof/>
            <w:webHidden/>
          </w:rPr>
          <w:t>19</w:t>
        </w:r>
        <w:r>
          <w:rPr>
            <w:noProof/>
            <w:webHidden/>
          </w:rPr>
          <w:fldChar w:fldCharType="end"/>
        </w:r>
      </w:hyperlink>
    </w:p>
    <w:p w:rsidR="008D2C23" w:rsidRDefault="008D2C23">
      <w:pPr>
        <w:pStyle w:val="Spisilustracji"/>
        <w:tabs>
          <w:tab w:val="right" w:leader="dot" w:pos="9060"/>
        </w:tabs>
        <w:rPr>
          <w:rFonts w:eastAsiaTheme="minorEastAsia"/>
          <w:smallCaps w:val="0"/>
          <w:noProof/>
          <w:color w:val="auto"/>
          <w:sz w:val="22"/>
          <w:szCs w:val="22"/>
          <w:lang w:eastAsia="pl-PL"/>
        </w:rPr>
      </w:pPr>
      <w:hyperlink w:anchor="_Toc462930157" w:history="1">
        <w:r w:rsidRPr="00575087">
          <w:rPr>
            <w:rStyle w:val="Hipercze"/>
            <w:noProof/>
          </w:rPr>
          <w:t>Tabela 12: Koszty i korzyści ekonomiczne po korektach (tys. zł)</w:t>
        </w:r>
        <w:r>
          <w:rPr>
            <w:noProof/>
            <w:webHidden/>
          </w:rPr>
          <w:tab/>
        </w:r>
        <w:r>
          <w:rPr>
            <w:noProof/>
            <w:webHidden/>
          </w:rPr>
          <w:fldChar w:fldCharType="begin"/>
        </w:r>
        <w:r>
          <w:rPr>
            <w:noProof/>
            <w:webHidden/>
          </w:rPr>
          <w:instrText xml:space="preserve"> PAGEREF _Toc462930157 \h </w:instrText>
        </w:r>
        <w:r>
          <w:rPr>
            <w:noProof/>
            <w:webHidden/>
          </w:rPr>
        </w:r>
        <w:r>
          <w:rPr>
            <w:noProof/>
            <w:webHidden/>
          </w:rPr>
          <w:fldChar w:fldCharType="separate"/>
        </w:r>
        <w:r w:rsidR="00174753">
          <w:rPr>
            <w:noProof/>
            <w:webHidden/>
          </w:rPr>
          <w:t>21</w:t>
        </w:r>
        <w:r>
          <w:rPr>
            <w:noProof/>
            <w:webHidden/>
          </w:rPr>
          <w:fldChar w:fldCharType="end"/>
        </w:r>
      </w:hyperlink>
    </w:p>
    <w:p w:rsidR="008D2C23" w:rsidRDefault="008D2C23">
      <w:pPr>
        <w:pStyle w:val="Spisilustracji"/>
        <w:tabs>
          <w:tab w:val="right" w:leader="dot" w:pos="9060"/>
        </w:tabs>
        <w:rPr>
          <w:rFonts w:eastAsiaTheme="minorEastAsia"/>
          <w:smallCaps w:val="0"/>
          <w:noProof/>
          <w:color w:val="auto"/>
          <w:sz w:val="22"/>
          <w:szCs w:val="22"/>
          <w:lang w:eastAsia="pl-PL"/>
        </w:rPr>
      </w:pPr>
      <w:hyperlink w:anchor="_Toc462930158" w:history="1">
        <w:r w:rsidRPr="00575087">
          <w:rPr>
            <w:rStyle w:val="Hipercze"/>
            <w:noProof/>
          </w:rPr>
          <w:t>Tabela 13: Wskaźniki efektywności ekonomicznej</w:t>
        </w:r>
        <w:r>
          <w:rPr>
            <w:noProof/>
            <w:webHidden/>
          </w:rPr>
          <w:tab/>
        </w:r>
        <w:r>
          <w:rPr>
            <w:noProof/>
            <w:webHidden/>
          </w:rPr>
          <w:fldChar w:fldCharType="begin"/>
        </w:r>
        <w:r>
          <w:rPr>
            <w:noProof/>
            <w:webHidden/>
          </w:rPr>
          <w:instrText xml:space="preserve"> PAGEREF _Toc462930158 \h </w:instrText>
        </w:r>
        <w:r>
          <w:rPr>
            <w:noProof/>
            <w:webHidden/>
          </w:rPr>
        </w:r>
        <w:r>
          <w:rPr>
            <w:noProof/>
            <w:webHidden/>
          </w:rPr>
          <w:fldChar w:fldCharType="separate"/>
        </w:r>
        <w:r w:rsidR="00174753">
          <w:rPr>
            <w:noProof/>
            <w:webHidden/>
          </w:rPr>
          <w:t>22</w:t>
        </w:r>
        <w:r>
          <w:rPr>
            <w:noProof/>
            <w:webHidden/>
          </w:rPr>
          <w:fldChar w:fldCharType="end"/>
        </w:r>
      </w:hyperlink>
    </w:p>
    <w:p w:rsidR="008D2C23" w:rsidRDefault="008D2C23">
      <w:pPr>
        <w:pStyle w:val="Spisilustracji"/>
        <w:tabs>
          <w:tab w:val="right" w:leader="dot" w:pos="9060"/>
        </w:tabs>
        <w:rPr>
          <w:rFonts w:eastAsiaTheme="minorEastAsia"/>
          <w:smallCaps w:val="0"/>
          <w:noProof/>
          <w:color w:val="auto"/>
          <w:sz w:val="22"/>
          <w:szCs w:val="22"/>
          <w:lang w:eastAsia="pl-PL"/>
        </w:rPr>
      </w:pPr>
      <w:hyperlink w:anchor="_Toc462930159" w:history="1">
        <w:r w:rsidRPr="00575087">
          <w:rPr>
            <w:rStyle w:val="Hipercze"/>
            <w:noProof/>
          </w:rPr>
          <w:t>Tabela 14: Kalkulacja luki w finansowaniu</w:t>
        </w:r>
        <w:r>
          <w:rPr>
            <w:noProof/>
            <w:webHidden/>
          </w:rPr>
          <w:tab/>
        </w:r>
        <w:r>
          <w:rPr>
            <w:noProof/>
            <w:webHidden/>
          </w:rPr>
          <w:fldChar w:fldCharType="begin"/>
        </w:r>
        <w:r>
          <w:rPr>
            <w:noProof/>
            <w:webHidden/>
          </w:rPr>
          <w:instrText xml:space="preserve"> PAGEREF _Toc462930159 \h </w:instrText>
        </w:r>
        <w:r>
          <w:rPr>
            <w:noProof/>
            <w:webHidden/>
          </w:rPr>
        </w:r>
        <w:r>
          <w:rPr>
            <w:noProof/>
            <w:webHidden/>
          </w:rPr>
          <w:fldChar w:fldCharType="separate"/>
        </w:r>
        <w:r w:rsidR="00174753">
          <w:rPr>
            <w:noProof/>
            <w:webHidden/>
          </w:rPr>
          <w:t>24</w:t>
        </w:r>
        <w:r>
          <w:rPr>
            <w:noProof/>
            <w:webHidden/>
          </w:rPr>
          <w:fldChar w:fldCharType="end"/>
        </w:r>
      </w:hyperlink>
    </w:p>
    <w:p w:rsidR="008D2C23" w:rsidRDefault="008D2C23">
      <w:pPr>
        <w:pStyle w:val="Spisilustracji"/>
        <w:tabs>
          <w:tab w:val="right" w:leader="dot" w:pos="9060"/>
        </w:tabs>
        <w:rPr>
          <w:rFonts w:eastAsiaTheme="minorEastAsia"/>
          <w:smallCaps w:val="0"/>
          <w:noProof/>
          <w:color w:val="auto"/>
          <w:sz w:val="22"/>
          <w:szCs w:val="22"/>
          <w:lang w:eastAsia="pl-PL"/>
        </w:rPr>
      </w:pPr>
      <w:hyperlink w:anchor="_Toc462930160" w:history="1">
        <w:r w:rsidRPr="00575087">
          <w:rPr>
            <w:rStyle w:val="Hipercze"/>
            <w:noProof/>
          </w:rPr>
          <w:t>Tabela 15: Jednostkowe koszty utrzymania i eksploatacji infrastruktury kolejowej</w:t>
        </w:r>
        <w:r>
          <w:rPr>
            <w:noProof/>
            <w:webHidden/>
          </w:rPr>
          <w:tab/>
        </w:r>
        <w:r>
          <w:rPr>
            <w:noProof/>
            <w:webHidden/>
          </w:rPr>
          <w:fldChar w:fldCharType="begin"/>
        </w:r>
        <w:r>
          <w:rPr>
            <w:noProof/>
            <w:webHidden/>
          </w:rPr>
          <w:instrText xml:space="preserve"> PAGEREF _Toc462930160 \h </w:instrText>
        </w:r>
        <w:r>
          <w:rPr>
            <w:noProof/>
            <w:webHidden/>
          </w:rPr>
        </w:r>
        <w:r>
          <w:rPr>
            <w:noProof/>
            <w:webHidden/>
          </w:rPr>
          <w:fldChar w:fldCharType="separate"/>
        </w:r>
        <w:r w:rsidR="00174753">
          <w:rPr>
            <w:noProof/>
            <w:webHidden/>
          </w:rPr>
          <w:t>25</w:t>
        </w:r>
        <w:r>
          <w:rPr>
            <w:noProof/>
            <w:webHidden/>
          </w:rPr>
          <w:fldChar w:fldCharType="end"/>
        </w:r>
      </w:hyperlink>
    </w:p>
    <w:p w:rsidR="008D2C23" w:rsidRDefault="008D2C23">
      <w:pPr>
        <w:pStyle w:val="Spisilustracji"/>
        <w:tabs>
          <w:tab w:val="right" w:leader="dot" w:pos="9060"/>
        </w:tabs>
        <w:rPr>
          <w:rFonts w:eastAsiaTheme="minorEastAsia"/>
          <w:smallCaps w:val="0"/>
          <w:noProof/>
          <w:color w:val="auto"/>
          <w:sz w:val="22"/>
          <w:szCs w:val="22"/>
          <w:lang w:eastAsia="pl-PL"/>
        </w:rPr>
      </w:pPr>
      <w:hyperlink w:anchor="_Toc462930161" w:history="1">
        <w:r w:rsidRPr="00575087">
          <w:rPr>
            <w:rStyle w:val="Hipercze"/>
            <w:noProof/>
          </w:rPr>
          <w:t>Tabela 16: Koszty utrzymania i eksploatacji infrastruktury (wartości niezdyskontowane) w latach 2016-2048</w:t>
        </w:r>
        <w:r>
          <w:rPr>
            <w:noProof/>
            <w:webHidden/>
          </w:rPr>
          <w:tab/>
        </w:r>
        <w:r>
          <w:rPr>
            <w:noProof/>
            <w:webHidden/>
          </w:rPr>
          <w:fldChar w:fldCharType="begin"/>
        </w:r>
        <w:r>
          <w:rPr>
            <w:noProof/>
            <w:webHidden/>
          </w:rPr>
          <w:instrText xml:space="preserve"> PAGEREF _Toc462930161 \h </w:instrText>
        </w:r>
        <w:r>
          <w:rPr>
            <w:noProof/>
            <w:webHidden/>
          </w:rPr>
        </w:r>
        <w:r>
          <w:rPr>
            <w:noProof/>
            <w:webHidden/>
          </w:rPr>
          <w:fldChar w:fldCharType="separate"/>
        </w:r>
        <w:r w:rsidR="00174753">
          <w:rPr>
            <w:noProof/>
            <w:webHidden/>
          </w:rPr>
          <w:t>26</w:t>
        </w:r>
        <w:r>
          <w:rPr>
            <w:noProof/>
            <w:webHidden/>
          </w:rPr>
          <w:fldChar w:fldCharType="end"/>
        </w:r>
      </w:hyperlink>
    </w:p>
    <w:p w:rsidR="008D2C23" w:rsidRDefault="008D2C23">
      <w:pPr>
        <w:pStyle w:val="Spisilustracji"/>
        <w:tabs>
          <w:tab w:val="right" w:leader="dot" w:pos="9060"/>
        </w:tabs>
        <w:rPr>
          <w:rFonts w:eastAsiaTheme="minorEastAsia"/>
          <w:smallCaps w:val="0"/>
          <w:noProof/>
          <w:color w:val="auto"/>
          <w:sz w:val="22"/>
          <w:szCs w:val="22"/>
          <w:lang w:eastAsia="pl-PL"/>
        </w:rPr>
      </w:pPr>
      <w:hyperlink w:anchor="_Toc462930162" w:history="1">
        <w:r w:rsidRPr="00575087">
          <w:rPr>
            <w:rStyle w:val="Hipercze"/>
            <w:noProof/>
          </w:rPr>
          <w:t>Tabela 17: Kalkulacja efektywności finansowej Projektu - wariant 1</w:t>
        </w:r>
        <w:r>
          <w:rPr>
            <w:noProof/>
            <w:webHidden/>
          </w:rPr>
          <w:tab/>
        </w:r>
        <w:r>
          <w:rPr>
            <w:noProof/>
            <w:webHidden/>
          </w:rPr>
          <w:fldChar w:fldCharType="begin"/>
        </w:r>
        <w:r>
          <w:rPr>
            <w:noProof/>
            <w:webHidden/>
          </w:rPr>
          <w:instrText xml:space="preserve"> PAGEREF _Toc462930162 \h </w:instrText>
        </w:r>
        <w:r>
          <w:rPr>
            <w:noProof/>
            <w:webHidden/>
          </w:rPr>
        </w:r>
        <w:r>
          <w:rPr>
            <w:noProof/>
            <w:webHidden/>
          </w:rPr>
          <w:fldChar w:fldCharType="separate"/>
        </w:r>
        <w:r w:rsidR="00174753">
          <w:rPr>
            <w:noProof/>
            <w:webHidden/>
          </w:rPr>
          <w:t>28</w:t>
        </w:r>
        <w:r>
          <w:rPr>
            <w:noProof/>
            <w:webHidden/>
          </w:rPr>
          <w:fldChar w:fldCharType="end"/>
        </w:r>
      </w:hyperlink>
    </w:p>
    <w:p w:rsidR="008D2C23" w:rsidRDefault="008D2C23">
      <w:pPr>
        <w:pStyle w:val="Spisilustracji"/>
        <w:tabs>
          <w:tab w:val="right" w:leader="dot" w:pos="9060"/>
        </w:tabs>
        <w:rPr>
          <w:rFonts w:eastAsiaTheme="minorEastAsia"/>
          <w:smallCaps w:val="0"/>
          <w:noProof/>
          <w:color w:val="auto"/>
          <w:sz w:val="22"/>
          <w:szCs w:val="22"/>
          <w:lang w:eastAsia="pl-PL"/>
        </w:rPr>
      </w:pPr>
      <w:hyperlink w:anchor="_Toc462930163" w:history="1">
        <w:r w:rsidRPr="00575087">
          <w:rPr>
            <w:rStyle w:val="Hipercze"/>
            <w:noProof/>
          </w:rPr>
          <w:t>Tabela 18: Kalkulacja efektywności finansowej kapitałów własnych - wariant 1</w:t>
        </w:r>
        <w:r>
          <w:rPr>
            <w:noProof/>
            <w:webHidden/>
          </w:rPr>
          <w:tab/>
        </w:r>
        <w:r>
          <w:rPr>
            <w:noProof/>
            <w:webHidden/>
          </w:rPr>
          <w:fldChar w:fldCharType="begin"/>
        </w:r>
        <w:r>
          <w:rPr>
            <w:noProof/>
            <w:webHidden/>
          </w:rPr>
          <w:instrText xml:space="preserve"> PAGEREF _Toc462930163 \h </w:instrText>
        </w:r>
        <w:r>
          <w:rPr>
            <w:noProof/>
            <w:webHidden/>
          </w:rPr>
        </w:r>
        <w:r>
          <w:rPr>
            <w:noProof/>
            <w:webHidden/>
          </w:rPr>
          <w:fldChar w:fldCharType="separate"/>
        </w:r>
        <w:r w:rsidR="00174753">
          <w:rPr>
            <w:noProof/>
            <w:webHidden/>
          </w:rPr>
          <w:t>29</w:t>
        </w:r>
        <w:r>
          <w:rPr>
            <w:noProof/>
            <w:webHidden/>
          </w:rPr>
          <w:fldChar w:fldCharType="end"/>
        </w:r>
      </w:hyperlink>
    </w:p>
    <w:p w:rsidR="008D2C23" w:rsidRDefault="008D2C23">
      <w:pPr>
        <w:pStyle w:val="Spisilustracji"/>
        <w:tabs>
          <w:tab w:val="right" w:leader="dot" w:pos="9060"/>
        </w:tabs>
        <w:rPr>
          <w:rFonts w:eastAsiaTheme="minorEastAsia"/>
          <w:smallCaps w:val="0"/>
          <w:noProof/>
          <w:color w:val="auto"/>
          <w:sz w:val="22"/>
          <w:szCs w:val="22"/>
          <w:lang w:eastAsia="pl-PL"/>
        </w:rPr>
      </w:pPr>
      <w:hyperlink w:anchor="_Toc462930164" w:history="1">
        <w:r w:rsidRPr="00575087">
          <w:rPr>
            <w:rStyle w:val="Hipercze"/>
            <w:noProof/>
          </w:rPr>
          <w:t>Tabela 19: Kalkulacja efektywności finansowej Projektu - wariant 2</w:t>
        </w:r>
        <w:r>
          <w:rPr>
            <w:noProof/>
            <w:webHidden/>
          </w:rPr>
          <w:tab/>
        </w:r>
        <w:r>
          <w:rPr>
            <w:noProof/>
            <w:webHidden/>
          </w:rPr>
          <w:fldChar w:fldCharType="begin"/>
        </w:r>
        <w:r>
          <w:rPr>
            <w:noProof/>
            <w:webHidden/>
          </w:rPr>
          <w:instrText xml:space="preserve"> PAGEREF _Toc462930164 \h </w:instrText>
        </w:r>
        <w:r>
          <w:rPr>
            <w:noProof/>
            <w:webHidden/>
          </w:rPr>
        </w:r>
        <w:r>
          <w:rPr>
            <w:noProof/>
            <w:webHidden/>
          </w:rPr>
          <w:fldChar w:fldCharType="separate"/>
        </w:r>
        <w:r w:rsidR="00174753">
          <w:rPr>
            <w:noProof/>
            <w:webHidden/>
          </w:rPr>
          <w:t>30</w:t>
        </w:r>
        <w:r>
          <w:rPr>
            <w:noProof/>
            <w:webHidden/>
          </w:rPr>
          <w:fldChar w:fldCharType="end"/>
        </w:r>
      </w:hyperlink>
    </w:p>
    <w:p w:rsidR="008D2C23" w:rsidRDefault="008D2C23">
      <w:pPr>
        <w:pStyle w:val="Spisilustracji"/>
        <w:tabs>
          <w:tab w:val="right" w:leader="dot" w:pos="9060"/>
        </w:tabs>
        <w:rPr>
          <w:rFonts w:eastAsiaTheme="minorEastAsia"/>
          <w:smallCaps w:val="0"/>
          <w:noProof/>
          <w:color w:val="auto"/>
          <w:sz w:val="22"/>
          <w:szCs w:val="22"/>
          <w:lang w:eastAsia="pl-PL"/>
        </w:rPr>
      </w:pPr>
      <w:hyperlink w:anchor="_Toc462930165" w:history="1">
        <w:r w:rsidRPr="00575087">
          <w:rPr>
            <w:rStyle w:val="Hipercze"/>
            <w:noProof/>
          </w:rPr>
          <w:t>Tabela 20: Kalkulacja efektywności finansowej kapitałów własnych - wariant 2</w:t>
        </w:r>
        <w:r>
          <w:rPr>
            <w:noProof/>
            <w:webHidden/>
          </w:rPr>
          <w:tab/>
        </w:r>
        <w:r>
          <w:rPr>
            <w:noProof/>
            <w:webHidden/>
          </w:rPr>
          <w:fldChar w:fldCharType="begin"/>
        </w:r>
        <w:r>
          <w:rPr>
            <w:noProof/>
            <w:webHidden/>
          </w:rPr>
          <w:instrText xml:space="preserve"> PAGEREF _Toc462930165 \h </w:instrText>
        </w:r>
        <w:r>
          <w:rPr>
            <w:noProof/>
            <w:webHidden/>
          </w:rPr>
        </w:r>
        <w:r>
          <w:rPr>
            <w:noProof/>
            <w:webHidden/>
          </w:rPr>
          <w:fldChar w:fldCharType="separate"/>
        </w:r>
        <w:r w:rsidR="00174753">
          <w:rPr>
            <w:noProof/>
            <w:webHidden/>
          </w:rPr>
          <w:t>31</w:t>
        </w:r>
        <w:r>
          <w:rPr>
            <w:noProof/>
            <w:webHidden/>
          </w:rPr>
          <w:fldChar w:fldCharType="end"/>
        </w:r>
      </w:hyperlink>
    </w:p>
    <w:p w:rsidR="008D2C23" w:rsidRDefault="008D2C23">
      <w:pPr>
        <w:pStyle w:val="Spisilustracji"/>
        <w:tabs>
          <w:tab w:val="right" w:leader="dot" w:pos="9060"/>
        </w:tabs>
        <w:rPr>
          <w:rFonts w:eastAsiaTheme="minorEastAsia"/>
          <w:smallCaps w:val="0"/>
          <w:noProof/>
          <w:color w:val="auto"/>
          <w:sz w:val="22"/>
          <w:szCs w:val="22"/>
          <w:lang w:eastAsia="pl-PL"/>
        </w:rPr>
      </w:pPr>
      <w:hyperlink w:anchor="_Toc462930166" w:history="1">
        <w:r w:rsidRPr="00575087">
          <w:rPr>
            <w:rStyle w:val="Hipercze"/>
            <w:noProof/>
          </w:rPr>
          <w:t>Tabela 21: Kalkulacja efektywności finansowej Projektu - wariant 2E</w:t>
        </w:r>
        <w:r>
          <w:rPr>
            <w:noProof/>
            <w:webHidden/>
          </w:rPr>
          <w:tab/>
        </w:r>
        <w:r>
          <w:rPr>
            <w:noProof/>
            <w:webHidden/>
          </w:rPr>
          <w:fldChar w:fldCharType="begin"/>
        </w:r>
        <w:r>
          <w:rPr>
            <w:noProof/>
            <w:webHidden/>
          </w:rPr>
          <w:instrText xml:space="preserve"> PAGEREF _Toc462930166 \h </w:instrText>
        </w:r>
        <w:r>
          <w:rPr>
            <w:noProof/>
            <w:webHidden/>
          </w:rPr>
        </w:r>
        <w:r>
          <w:rPr>
            <w:noProof/>
            <w:webHidden/>
          </w:rPr>
          <w:fldChar w:fldCharType="separate"/>
        </w:r>
        <w:r w:rsidR="00174753">
          <w:rPr>
            <w:noProof/>
            <w:webHidden/>
          </w:rPr>
          <w:t>32</w:t>
        </w:r>
        <w:r>
          <w:rPr>
            <w:noProof/>
            <w:webHidden/>
          </w:rPr>
          <w:fldChar w:fldCharType="end"/>
        </w:r>
      </w:hyperlink>
    </w:p>
    <w:p w:rsidR="008D2C23" w:rsidRDefault="008D2C23">
      <w:pPr>
        <w:pStyle w:val="Spisilustracji"/>
        <w:tabs>
          <w:tab w:val="right" w:leader="dot" w:pos="9060"/>
        </w:tabs>
        <w:rPr>
          <w:rFonts w:eastAsiaTheme="minorEastAsia"/>
          <w:smallCaps w:val="0"/>
          <w:noProof/>
          <w:color w:val="auto"/>
          <w:sz w:val="22"/>
          <w:szCs w:val="22"/>
          <w:lang w:eastAsia="pl-PL"/>
        </w:rPr>
      </w:pPr>
      <w:hyperlink w:anchor="_Toc462930167" w:history="1">
        <w:r w:rsidRPr="00575087">
          <w:rPr>
            <w:rStyle w:val="Hipercze"/>
            <w:noProof/>
          </w:rPr>
          <w:t>Tabela 22: Kalkulacja efektywności finansowej kapitałów własnych - wariant 2E</w:t>
        </w:r>
        <w:r>
          <w:rPr>
            <w:noProof/>
            <w:webHidden/>
          </w:rPr>
          <w:tab/>
        </w:r>
        <w:r>
          <w:rPr>
            <w:noProof/>
            <w:webHidden/>
          </w:rPr>
          <w:fldChar w:fldCharType="begin"/>
        </w:r>
        <w:r>
          <w:rPr>
            <w:noProof/>
            <w:webHidden/>
          </w:rPr>
          <w:instrText xml:space="preserve"> PAGEREF _Toc462930167 \h </w:instrText>
        </w:r>
        <w:r>
          <w:rPr>
            <w:noProof/>
            <w:webHidden/>
          </w:rPr>
        </w:r>
        <w:r>
          <w:rPr>
            <w:noProof/>
            <w:webHidden/>
          </w:rPr>
          <w:fldChar w:fldCharType="separate"/>
        </w:r>
        <w:r w:rsidR="00174753">
          <w:rPr>
            <w:noProof/>
            <w:webHidden/>
          </w:rPr>
          <w:t>33</w:t>
        </w:r>
        <w:r>
          <w:rPr>
            <w:noProof/>
            <w:webHidden/>
          </w:rPr>
          <w:fldChar w:fldCharType="end"/>
        </w:r>
      </w:hyperlink>
    </w:p>
    <w:p w:rsidR="008D2C23" w:rsidRDefault="008D2C23">
      <w:pPr>
        <w:pStyle w:val="Spisilustracji"/>
        <w:tabs>
          <w:tab w:val="right" w:leader="dot" w:pos="9060"/>
        </w:tabs>
        <w:rPr>
          <w:rFonts w:eastAsiaTheme="minorEastAsia"/>
          <w:smallCaps w:val="0"/>
          <w:noProof/>
          <w:color w:val="auto"/>
          <w:sz w:val="22"/>
          <w:szCs w:val="22"/>
          <w:lang w:eastAsia="pl-PL"/>
        </w:rPr>
      </w:pPr>
      <w:hyperlink w:anchor="_Toc462930168" w:history="1">
        <w:r w:rsidRPr="00575087">
          <w:rPr>
            <w:rStyle w:val="Hipercze"/>
            <w:noProof/>
          </w:rPr>
          <w:t>Tabela 23: Kalkulacja efektywności finansowej Projektu - wariant 2S</w:t>
        </w:r>
        <w:r>
          <w:rPr>
            <w:noProof/>
            <w:webHidden/>
          </w:rPr>
          <w:tab/>
        </w:r>
        <w:r>
          <w:rPr>
            <w:noProof/>
            <w:webHidden/>
          </w:rPr>
          <w:fldChar w:fldCharType="begin"/>
        </w:r>
        <w:r>
          <w:rPr>
            <w:noProof/>
            <w:webHidden/>
          </w:rPr>
          <w:instrText xml:space="preserve"> PAGEREF _Toc462930168 \h </w:instrText>
        </w:r>
        <w:r>
          <w:rPr>
            <w:noProof/>
            <w:webHidden/>
          </w:rPr>
        </w:r>
        <w:r>
          <w:rPr>
            <w:noProof/>
            <w:webHidden/>
          </w:rPr>
          <w:fldChar w:fldCharType="separate"/>
        </w:r>
        <w:r w:rsidR="00174753">
          <w:rPr>
            <w:noProof/>
            <w:webHidden/>
          </w:rPr>
          <w:t>34</w:t>
        </w:r>
        <w:r>
          <w:rPr>
            <w:noProof/>
            <w:webHidden/>
          </w:rPr>
          <w:fldChar w:fldCharType="end"/>
        </w:r>
      </w:hyperlink>
    </w:p>
    <w:p w:rsidR="008D2C23" w:rsidRDefault="008D2C23">
      <w:pPr>
        <w:pStyle w:val="Spisilustracji"/>
        <w:tabs>
          <w:tab w:val="right" w:leader="dot" w:pos="9060"/>
        </w:tabs>
        <w:rPr>
          <w:rFonts w:eastAsiaTheme="minorEastAsia"/>
          <w:smallCaps w:val="0"/>
          <w:noProof/>
          <w:color w:val="auto"/>
          <w:sz w:val="22"/>
          <w:szCs w:val="22"/>
          <w:lang w:eastAsia="pl-PL"/>
        </w:rPr>
      </w:pPr>
      <w:hyperlink w:anchor="_Toc462930169" w:history="1">
        <w:r w:rsidRPr="00575087">
          <w:rPr>
            <w:rStyle w:val="Hipercze"/>
            <w:noProof/>
          </w:rPr>
          <w:t>Tabela 24: Kalkulacja efektywności finansowej kapitałów własnych - wariant 2S</w:t>
        </w:r>
        <w:r>
          <w:rPr>
            <w:noProof/>
            <w:webHidden/>
          </w:rPr>
          <w:tab/>
        </w:r>
        <w:r>
          <w:rPr>
            <w:noProof/>
            <w:webHidden/>
          </w:rPr>
          <w:fldChar w:fldCharType="begin"/>
        </w:r>
        <w:r>
          <w:rPr>
            <w:noProof/>
            <w:webHidden/>
          </w:rPr>
          <w:instrText xml:space="preserve"> PAGEREF _Toc462930169 \h </w:instrText>
        </w:r>
        <w:r>
          <w:rPr>
            <w:noProof/>
            <w:webHidden/>
          </w:rPr>
        </w:r>
        <w:r>
          <w:rPr>
            <w:noProof/>
            <w:webHidden/>
          </w:rPr>
          <w:fldChar w:fldCharType="separate"/>
        </w:r>
        <w:r w:rsidR="00174753">
          <w:rPr>
            <w:noProof/>
            <w:webHidden/>
          </w:rPr>
          <w:t>35</w:t>
        </w:r>
        <w:r>
          <w:rPr>
            <w:noProof/>
            <w:webHidden/>
          </w:rPr>
          <w:fldChar w:fldCharType="end"/>
        </w:r>
      </w:hyperlink>
    </w:p>
    <w:p w:rsidR="008D2C23" w:rsidRDefault="008D2C23">
      <w:pPr>
        <w:pStyle w:val="Spisilustracji"/>
        <w:tabs>
          <w:tab w:val="right" w:leader="dot" w:pos="9060"/>
        </w:tabs>
        <w:rPr>
          <w:rFonts w:eastAsiaTheme="minorEastAsia"/>
          <w:smallCaps w:val="0"/>
          <w:noProof/>
          <w:color w:val="auto"/>
          <w:sz w:val="22"/>
          <w:szCs w:val="22"/>
          <w:lang w:eastAsia="pl-PL"/>
        </w:rPr>
      </w:pPr>
      <w:hyperlink w:anchor="_Toc462930170" w:history="1">
        <w:r w:rsidRPr="00575087">
          <w:rPr>
            <w:rStyle w:val="Hipercze"/>
            <w:noProof/>
          </w:rPr>
          <w:t>Tabela 25: Wskaźniki analizy finansowej</w:t>
        </w:r>
        <w:r>
          <w:rPr>
            <w:noProof/>
            <w:webHidden/>
          </w:rPr>
          <w:tab/>
        </w:r>
        <w:r>
          <w:rPr>
            <w:noProof/>
            <w:webHidden/>
          </w:rPr>
          <w:fldChar w:fldCharType="begin"/>
        </w:r>
        <w:r>
          <w:rPr>
            <w:noProof/>
            <w:webHidden/>
          </w:rPr>
          <w:instrText xml:space="preserve"> PAGEREF _Toc462930170 \h </w:instrText>
        </w:r>
        <w:r>
          <w:rPr>
            <w:noProof/>
            <w:webHidden/>
          </w:rPr>
        </w:r>
        <w:r>
          <w:rPr>
            <w:noProof/>
            <w:webHidden/>
          </w:rPr>
          <w:fldChar w:fldCharType="separate"/>
        </w:r>
        <w:r w:rsidR="00174753">
          <w:rPr>
            <w:noProof/>
            <w:webHidden/>
          </w:rPr>
          <w:t>36</w:t>
        </w:r>
        <w:r>
          <w:rPr>
            <w:noProof/>
            <w:webHidden/>
          </w:rPr>
          <w:fldChar w:fldCharType="end"/>
        </w:r>
      </w:hyperlink>
    </w:p>
    <w:p w:rsidR="008D2C23" w:rsidRDefault="008D2C23">
      <w:pPr>
        <w:pStyle w:val="Spisilustracji"/>
        <w:tabs>
          <w:tab w:val="right" w:leader="dot" w:pos="9060"/>
        </w:tabs>
        <w:rPr>
          <w:rFonts w:eastAsiaTheme="minorEastAsia"/>
          <w:smallCaps w:val="0"/>
          <w:noProof/>
          <w:color w:val="auto"/>
          <w:sz w:val="22"/>
          <w:szCs w:val="22"/>
          <w:lang w:eastAsia="pl-PL"/>
        </w:rPr>
      </w:pPr>
      <w:hyperlink w:anchor="_Toc462930171" w:history="1">
        <w:r w:rsidRPr="00575087">
          <w:rPr>
            <w:rStyle w:val="Hipercze"/>
            <w:noProof/>
          </w:rPr>
          <w:t>Tabela 26: Struktura finansowania Projektu – wariant 2E</w:t>
        </w:r>
        <w:r>
          <w:rPr>
            <w:noProof/>
            <w:webHidden/>
          </w:rPr>
          <w:tab/>
        </w:r>
        <w:r>
          <w:rPr>
            <w:noProof/>
            <w:webHidden/>
          </w:rPr>
          <w:fldChar w:fldCharType="begin"/>
        </w:r>
        <w:r>
          <w:rPr>
            <w:noProof/>
            <w:webHidden/>
          </w:rPr>
          <w:instrText xml:space="preserve"> PAGEREF _Toc462930171 \h </w:instrText>
        </w:r>
        <w:r>
          <w:rPr>
            <w:noProof/>
            <w:webHidden/>
          </w:rPr>
        </w:r>
        <w:r>
          <w:rPr>
            <w:noProof/>
            <w:webHidden/>
          </w:rPr>
          <w:fldChar w:fldCharType="separate"/>
        </w:r>
        <w:r w:rsidR="00174753">
          <w:rPr>
            <w:noProof/>
            <w:webHidden/>
          </w:rPr>
          <w:t>36</w:t>
        </w:r>
        <w:r>
          <w:rPr>
            <w:noProof/>
            <w:webHidden/>
          </w:rPr>
          <w:fldChar w:fldCharType="end"/>
        </w:r>
      </w:hyperlink>
    </w:p>
    <w:p w:rsidR="008D2C23" w:rsidRDefault="008D2C23">
      <w:pPr>
        <w:pStyle w:val="Spisilustracji"/>
        <w:tabs>
          <w:tab w:val="right" w:leader="dot" w:pos="9060"/>
        </w:tabs>
        <w:rPr>
          <w:rFonts w:eastAsiaTheme="minorEastAsia"/>
          <w:smallCaps w:val="0"/>
          <w:noProof/>
          <w:color w:val="auto"/>
          <w:sz w:val="22"/>
          <w:szCs w:val="22"/>
          <w:lang w:eastAsia="pl-PL"/>
        </w:rPr>
      </w:pPr>
      <w:hyperlink w:anchor="_Toc462930172" w:history="1">
        <w:r w:rsidRPr="00575087">
          <w:rPr>
            <w:rStyle w:val="Hipercze"/>
            <w:noProof/>
          </w:rPr>
          <w:t>Tabela 27: Wyniki analizy wrażliwości – wariant 2</w:t>
        </w:r>
        <w:r>
          <w:rPr>
            <w:noProof/>
            <w:webHidden/>
          </w:rPr>
          <w:tab/>
        </w:r>
        <w:r>
          <w:rPr>
            <w:noProof/>
            <w:webHidden/>
          </w:rPr>
          <w:fldChar w:fldCharType="begin"/>
        </w:r>
        <w:r>
          <w:rPr>
            <w:noProof/>
            <w:webHidden/>
          </w:rPr>
          <w:instrText xml:space="preserve"> PAGEREF _Toc462930172 \h </w:instrText>
        </w:r>
        <w:r>
          <w:rPr>
            <w:noProof/>
            <w:webHidden/>
          </w:rPr>
        </w:r>
        <w:r>
          <w:rPr>
            <w:noProof/>
            <w:webHidden/>
          </w:rPr>
          <w:fldChar w:fldCharType="separate"/>
        </w:r>
        <w:r w:rsidR="00174753">
          <w:rPr>
            <w:noProof/>
            <w:webHidden/>
          </w:rPr>
          <w:t>37</w:t>
        </w:r>
        <w:r>
          <w:rPr>
            <w:noProof/>
            <w:webHidden/>
          </w:rPr>
          <w:fldChar w:fldCharType="end"/>
        </w:r>
      </w:hyperlink>
    </w:p>
    <w:p w:rsidR="008D2C23" w:rsidRDefault="008D2C23">
      <w:pPr>
        <w:pStyle w:val="Spisilustracji"/>
        <w:tabs>
          <w:tab w:val="right" w:leader="dot" w:pos="9060"/>
        </w:tabs>
        <w:rPr>
          <w:rFonts w:eastAsiaTheme="minorEastAsia"/>
          <w:smallCaps w:val="0"/>
          <w:noProof/>
          <w:color w:val="auto"/>
          <w:sz w:val="22"/>
          <w:szCs w:val="22"/>
          <w:lang w:eastAsia="pl-PL"/>
        </w:rPr>
      </w:pPr>
      <w:hyperlink w:anchor="_Toc462930173" w:history="1">
        <w:r w:rsidRPr="00575087">
          <w:rPr>
            <w:rStyle w:val="Hipercze"/>
            <w:noProof/>
          </w:rPr>
          <w:t>Tabela 28: Wyniki analizy wrażliwości – wariant 2E</w:t>
        </w:r>
        <w:r>
          <w:rPr>
            <w:noProof/>
            <w:webHidden/>
          </w:rPr>
          <w:tab/>
        </w:r>
        <w:r>
          <w:rPr>
            <w:noProof/>
            <w:webHidden/>
          </w:rPr>
          <w:fldChar w:fldCharType="begin"/>
        </w:r>
        <w:r>
          <w:rPr>
            <w:noProof/>
            <w:webHidden/>
          </w:rPr>
          <w:instrText xml:space="preserve"> PAGEREF _Toc462930173 \h </w:instrText>
        </w:r>
        <w:r>
          <w:rPr>
            <w:noProof/>
            <w:webHidden/>
          </w:rPr>
        </w:r>
        <w:r>
          <w:rPr>
            <w:noProof/>
            <w:webHidden/>
          </w:rPr>
          <w:fldChar w:fldCharType="separate"/>
        </w:r>
        <w:r w:rsidR="00174753">
          <w:rPr>
            <w:noProof/>
            <w:webHidden/>
          </w:rPr>
          <w:t>38</w:t>
        </w:r>
        <w:r>
          <w:rPr>
            <w:noProof/>
            <w:webHidden/>
          </w:rPr>
          <w:fldChar w:fldCharType="end"/>
        </w:r>
      </w:hyperlink>
    </w:p>
    <w:p w:rsidR="008D2C23" w:rsidRDefault="008D2C23">
      <w:pPr>
        <w:pStyle w:val="Spisilustracji"/>
        <w:tabs>
          <w:tab w:val="right" w:leader="dot" w:pos="9060"/>
        </w:tabs>
        <w:rPr>
          <w:rFonts w:eastAsiaTheme="minorEastAsia"/>
          <w:smallCaps w:val="0"/>
          <w:noProof/>
          <w:color w:val="auto"/>
          <w:sz w:val="22"/>
          <w:szCs w:val="22"/>
          <w:lang w:eastAsia="pl-PL"/>
        </w:rPr>
      </w:pPr>
      <w:hyperlink w:anchor="_Toc462930174" w:history="1">
        <w:r w:rsidRPr="00575087">
          <w:rPr>
            <w:rStyle w:val="Hipercze"/>
            <w:noProof/>
          </w:rPr>
          <w:t>Tabela 29: Badanie zmiennych pod kątem krytycznego wpływu na efektywność – wariant 2</w:t>
        </w:r>
        <w:r>
          <w:rPr>
            <w:noProof/>
            <w:webHidden/>
          </w:rPr>
          <w:tab/>
        </w:r>
        <w:r>
          <w:rPr>
            <w:noProof/>
            <w:webHidden/>
          </w:rPr>
          <w:fldChar w:fldCharType="begin"/>
        </w:r>
        <w:r>
          <w:rPr>
            <w:noProof/>
            <w:webHidden/>
          </w:rPr>
          <w:instrText xml:space="preserve"> PAGEREF _Toc462930174 \h </w:instrText>
        </w:r>
        <w:r>
          <w:rPr>
            <w:noProof/>
            <w:webHidden/>
          </w:rPr>
        </w:r>
        <w:r>
          <w:rPr>
            <w:noProof/>
            <w:webHidden/>
          </w:rPr>
          <w:fldChar w:fldCharType="separate"/>
        </w:r>
        <w:r w:rsidR="00174753">
          <w:rPr>
            <w:noProof/>
            <w:webHidden/>
          </w:rPr>
          <w:t>38</w:t>
        </w:r>
        <w:r>
          <w:rPr>
            <w:noProof/>
            <w:webHidden/>
          </w:rPr>
          <w:fldChar w:fldCharType="end"/>
        </w:r>
      </w:hyperlink>
    </w:p>
    <w:p w:rsidR="008D2C23" w:rsidRDefault="008D2C23">
      <w:pPr>
        <w:pStyle w:val="Spisilustracji"/>
        <w:tabs>
          <w:tab w:val="right" w:leader="dot" w:pos="9060"/>
        </w:tabs>
        <w:rPr>
          <w:rFonts w:eastAsiaTheme="minorEastAsia"/>
          <w:smallCaps w:val="0"/>
          <w:noProof/>
          <w:color w:val="auto"/>
          <w:sz w:val="22"/>
          <w:szCs w:val="22"/>
          <w:lang w:eastAsia="pl-PL"/>
        </w:rPr>
      </w:pPr>
      <w:hyperlink w:anchor="_Toc462930175" w:history="1">
        <w:r w:rsidRPr="00575087">
          <w:rPr>
            <w:rStyle w:val="Hipercze"/>
            <w:noProof/>
          </w:rPr>
          <w:t>Tabela 30: Badanie zmiennych pod kątem krytycznego wpływu na efektywność – wariant 2E</w:t>
        </w:r>
        <w:r>
          <w:rPr>
            <w:noProof/>
            <w:webHidden/>
          </w:rPr>
          <w:tab/>
        </w:r>
        <w:r>
          <w:rPr>
            <w:noProof/>
            <w:webHidden/>
          </w:rPr>
          <w:fldChar w:fldCharType="begin"/>
        </w:r>
        <w:r>
          <w:rPr>
            <w:noProof/>
            <w:webHidden/>
          </w:rPr>
          <w:instrText xml:space="preserve"> PAGEREF _Toc462930175 \h </w:instrText>
        </w:r>
        <w:r>
          <w:rPr>
            <w:noProof/>
            <w:webHidden/>
          </w:rPr>
        </w:r>
        <w:r>
          <w:rPr>
            <w:noProof/>
            <w:webHidden/>
          </w:rPr>
          <w:fldChar w:fldCharType="separate"/>
        </w:r>
        <w:r w:rsidR="00174753">
          <w:rPr>
            <w:noProof/>
            <w:webHidden/>
          </w:rPr>
          <w:t>39</w:t>
        </w:r>
        <w:r>
          <w:rPr>
            <w:noProof/>
            <w:webHidden/>
          </w:rPr>
          <w:fldChar w:fldCharType="end"/>
        </w:r>
      </w:hyperlink>
    </w:p>
    <w:p w:rsidR="008D2C23" w:rsidRDefault="008D2C23">
      <w:pPr>
        <w:pStyle w:val="Spisilustracji"/>
        <w:tabs>
          <w:tab w:val="right" w:leader="dot" w:pos="9060"/>
        </w:tabs>
        <w:rPr>
          <w:rFonts w:eastAsiaTheme="minorEastAsia"/>
          <w:smallCaps w:val="0"/>
          <w:noProof/>
          <w:color w:val="auto"/>
          <w:sz w:val="22"/>
          <w:szCs w:val="22"/>
          <w:lang w:eastAsia="pl-PL"/>
        </w:rPr>
      </w:pPr>
      <w:hyperlink w:anchor="_Toc462930176" w:history="1">
        <w:r w:rsidRPr="00575087">
          <w:rPr>
            <w:rStyle w:val="Hipercze"/>
            <w:noProof/>
          </w:rPr>
          <w:t>Tabela 31: Wskaźniki finansowe i ekonomiczne w wariantach rozwoju gospodarczego Polski – wariant 2</w:t>
        </w:r>
        <w:r>
          <w:rPr>
            <w:noProof/>
            <w:webHidden/>
          </w:rPr>
          <w:tab/>
        </w:r>
        <w:r>
          <w:rPr>
            <w:noProof/>
            <w:webHidden/>
          </w:rPr>
          <w:fldChar w:fldCharType="begin"/>
        </w:r>
        <w:r>
          <w:rPr>
            <w:noProof/>
            <w:webHidden/>
          </w:rPr>
          <w:instrText xml:space="preserve"> PAGEREF _Toc462930176 \h </w:instrText>
        </w:r>
        <w:r>
          <w:rPr>
            <w:noProof/>
            <w:webHidden/>
          </w:rPr>
        </w:r>
        <w:r>
          <w:rPr>
            <w:noProof/>
            <w:webHidden/>
          </w:rPr>
          <w:fldChar w:fldCharType="separate"/>
        </w:r>
        <w:r w:rsidR="00174753">
          <w:rPr>
            <w:noProof/>
            <w:webHidden/>
          </w:rPr>
          <w:t>39</w:t>
        </w:r>
        <w:r>
          <w:rPr>
            <w:noProof/>
            <w:webHidden/>
          </w:rPr>
          <w:fldChar w:fldCharType="end"/>
        </w:r>
      </w:hyperlink>
    </w:p>
    <w:p w:rsidR="008D2C23" w:rsidRDefault="008D2C23">
      <w:pPr>
        <w:pStyle w:val="Spisilustracji"/>
        <w:tabs>
          <w:tab w:val="right" w:leader="dot" w:pos="9060"/>
        </w:tabs>
        <w:rPr>
          <w:rFonts w:eastAsiaTheme="minorEastAsia"/>
          <w:smallCaps w:val="0"/>
          <w:noProof/>
          <w:color w:val="auto"/>
          <w:sz w:val="22"/>
          <w:szCs w:val="22"/>
          <w:lang w:eastAsia="pl-PL"/>
        </w:rPr>
      </w:pPr>
      <w:hyperlink w:anchor="_Toc462930177" w:history="1">
        <w:r w:rsidRPr="00575087">
          <w:rPr>
            <w:rStyle w:val="Hipercze"/>
            <w:noProof/>
          </w:rPr>
          <w:t>Tabela 32: Wskaźniki finansowe i ekonomiczne w wariantach rozwoju gospodarczego Polski – wariant 2E</w:t>
        </w:r>
        <w:r>
          <w:rPr>
            <w:noProof/>
            <w:webHidden/>
          </w:rPr>
          <w:tab/>
        </w:r>
        <w:r>
          <w:rPr>
            <w:noProof/>
            <w:webHidden/>
          </w:rPr>
          <w:fldChar w:fldCharType="begin"/>
        </w:r>
        <w:r>
          <w:rPr>
            <w:noProof/>
            <w:webHidden/>
          </w:rPr>
          <w:instrText xml:space="preserve"> PAGEREF _Toc462930177 \h </w:instrText>
        </w:r>
        <w:r>
          <w:rPr>
            <w:noProof/>
            <w:webHidden/>
          </w:rPr>
        </w:r>
        <w:r>
          <w:rPr>
            <w:noProof/>
            <w:webHidden/>
          </w:rPr>
          <w:fldChar w:fldCharType="separate"/>
        </w:r>
        <w:r w:rsidR="00174753">
          <w:rPr>
            <w:noProof/>
            <w:webHidden/>
          </w:rPr>
          <w:t>39</w:t>
        </w:r>
        <w:r>
          <w:rPr>
            <w:noProof/>
            <w:webHidden/>
          </w:rPr>
          <w:fldChar w:fldCharType="end"/>
        </w:r>
      </w:hyperlink>
    </w:p>
    <w:p w:rsidR="008D2C23" w:rsidRDefault="008D2C23">
      <w:pPr>
        <w:pStyle w:val="Spisilustracji"/>
        <w:tabs>
          <w:tab w:val="right" w:leader="dot" w:pos="9060"/>
        </w:tabs>
        <w:rPr>
          <w:rFonts w:eastAsiaTheme="minorEastAsia"/>
          <w:smallCaps w:val="0"/>
          <w:noProof/>
          <w:color w:val="auto"/>
          <w:sz w:val="22"/>
          <w:szCs w:val="22"/>
          <w:lang w:eastAsia="pl-PL"/>
        </w:rPr>
      </w:pPr>
      <w:hyperlink w:anchor="_Toc462930178" w:history="1">
        <w:r w:rsidRPr="00575087">
          <w:rPr>
            <w:rStyle w:val="Hipercze"/>
            <w:noProof/>
          </w:rPr>
          <w:t>Tabela 33: Rozkład prawdopodobieństwa kosztów inwestycji</w:t>
        </w:r>
        <w:r>
          <w:rPr>
            <w:noProof/>
            <w:webHidden/>
          </w:rPr>
          <w:tab/>
        </w:r>
        <w:r>
          <w:rPr>
            <w:noProof/>
            <w:webHidden/>
          </w:rPr>
          <w:fldChar w:fldCharType="begin"/>
        </w:r>
        <w:r>
          <w:rPr>
            <w:noProof/>
            <w:webHidden/>
          </w:rPr>
          <w:instrText xml:space="preserve"> PAGEREF _Toc462930178 \h </w:instrText>
        </w:r>
        <w:r>
          <w:rPr>
            <w:noProof/>
            <w:webHidden/>
          </w:rPr>
        </w:r>
        <w:r>
          <w:rPr>
            <w:noProof/>
            <w:webHidden/>
          </w:rPr>
          <w:fldChar w:fldCharType="separate"/>
        </w:r>
        <w:r w:rsidR="00174753">
          <w:rPr>
            <w:noProof/>
            <w:webHidden/>
          </w:rPr>
          <w:t>41</w:t>
        </w:r>
        <w:r>
          <w:rPr>
            <w:noProof/>
            <w:webHidden/>
          </w:rPr>
          <w:fldChar w:fldCharType="end"/>
        </w:r>
      </w:hyperlink>
    </w:p>
    <w:p w:rsidR="008D2C23" w:rsidRDefault="008D2C23">
      <w:pPr>
        <w:pStyle w:val="Spisilustracji"/>
        <w:tabs>
          <w:tab w:val="right" w:leader="dot" w:pos="9060"/>
        </w:tabs>
        <w:rPr>
          <w:rFonts w:eastAsiaTheme="minorEastAsia"/>
          <w:smallCaps w:val="0"/>
          <w:noProof/>
          <w:color w:val="auto"/>
          <w:sz w:val="22"/>
          <w:szCs w:val="22"/>
          <w:lang w:eastAsia="pl-PL"/>
        </w:rPr>
      </w:pPr>
      <w:hyperlink w:anchor="_Toc462930179" w:history="1">
        <w:r w:rsidRPr="00575087">
          <w:rPr>
            <w:rStyle w:val="Hipercze"/>
            <w:noProof/>
          </w:rPr>
          <w:t>Tabela 34: Rozkład prawdopodobieństwa pracy przewozowej</w:t>
        </w:r>
        <w:r>
          <w:rPr>
            <w:noProof/>
            <w:webHidden/>
          </w:rPr>
          <w:tab/>
        </w:r>
        <w:r>
          <w:rPr>
            <w:noProof/>
            <w:webHidden/>
          </w:rPr>
          <w:fldChar w:fldCharType="begin"/>
        </w:r>
        <w:r>
          <w:rPr>
            <w:noProof/>
            <w:webHidden/>
          </w:rPr>
          <w:instrText xml:space="preserve"> PAGEREF _Toc462930179 \h </w:instrText>
        </w:r>
        <w:r>
          <w:rPr>
            <w:noProof/>
            <w:webHidden/>
          </w:rPr>
        </w:r>
        <w:r>
          <w:rPr>
            <w:noProof/>
            <w:webHidden/>
          </w:rPr>
          <w:fldChar w:fldCharType="separate"/>
        </w:r>
        <w:r w:rsidR="00174753">
          <w:rPr>
            <w:noProof/>
            <w:webHidden/>
          </w:rPr>
          <w:t>41</w:t>
        </w:r>
        <w:r>
          <w:rPr>
            <w:noProof/>
            <w:webHidden/>
          </w:rPr>
          <w:fldChar w:fldCharType="end"/>
        </w:r>
      </w:hyperlink>
    </w:p>
    <w:p w:rsidR="008D2C23" w:rsidRDefault="008D2C23">
      <w:pPr>
        <w:pStyle w:val="Spisilustracji"/>
        <w:tabs>
          <w:tab w:val="right" w:leader="dot" w:pos="9060"/>
        </w:tabs>
        <w:rPr>
          <w:rFonts w:eastAsiaTheme="minorEastAsia"/>
          <w:smallCaps w:val="0"/>
          <w:noProof/>
          <w:color w:val="auto"/>
          <w:sz w:val="22"/>
          <w:szCs w:val="22"/>
          <w:lang w:eastAsia="pl-PL"/>
        </w:rPr>
      </w:pPr>
      <w:hyperlink w:anchor="_Toc462930180" w:history="1">
        <w:r w:rsidRPr="00575087">
          <w:rPr>
            <w:rStyle w:val="Hipercze"/>
            <w:noProof/>
          </w:rPr>
          <w:t>Tabela 35: Rozkład prawdopodobieństwa kosztu czasu</w:t>
        </w:r>
        <w:r>
          <w:rPr>
            <w:noProof/>
            <w:webHidden/>
          </w:rPr>
          <w:tab/>
        </w:r>
        <w:r>
          <w:rPr>
            <w:noProof/>
            <w:webHidden/>
          </w:rPr>
          <w:fldChar w:fldCharType="begin"/>
        </w:r>
        <w:r>
          <w:rPr>
            <w:noProof/>
            <w:webHidden/>
          </w:rPr>
          <w:instrText xml:space="preserve"> PAGEREF _Toc462930180 \h </w:instrText>
        </w:r>
        <w:r>
          <w:rPr>
            <w:noProof/>
            <w:webHidden/>
          </w:rPr>
        </w:r>
        <w:r>
          <w:rPr>
            <w:noProof/>
            <w:webHidden/>
          </w:rPr>
          <w:fldChar w:fldCharType="separate"/>
        </w:r>
        <w:r w:rsidR="00174753">
          <w:rPr>
            <w:noProof/>
            <w:webHidden/>
          </w:rPr>
          <w:t>42</w:t>
        </w:r>
        <w:r>
          <w:rPr>
            <w:noProof/>
            <w:webHidden/>
          </w:rPr>
          <w:fldChar w:fldCharType="end"/>
        </w:r>
      </w:hyperlink>
    </w:p>
    <w:p w:rsidR="008D2C23" w:rsidRDefault="008D2C23">
      <w:pPr>
        <w:pStyle w:val="Spisilustracji"/>
        <w:tabs>
          <w:tab w:val="right" w:leader="dot" w:pos="9060"/>
        </w:tabs>
        <w:rPr>
          <w:rFonts w:eastAsiaTheme="minorEastAsia"/>
          <w:smallCaps w:val="0"/>
          <w:noProof/>
          <w:color w:val="auto"/>
          <w:sz w:val="22"/>
          <w:szCs w:val="22"/>
          <w:lang w:eastAsia="pl-PL"/>
        </w:rPr>
      </w:pPr>
      <w:hyperlink w:anchor="_Toc462930181" w:history="1">
        <w:r w:rsidRPr="00575087">
          <w:rPr>
            <w:rStyle w:val="Hipercze"/>
            <w:noProof/>
          </w:rPr>
          <w:t>Tabela 36: Rozkład prawdopodobieństwa kosztów eksploatacyjnych</w:t>
        </w:r>
        <w:r>
          <w:rPr>
            <w:noProof/>
            <w:webHidden/>
          </w:rPr>
          <w:tab/>
        </w:r>
        <w:r>
          <w:rPr>
            <w:noProof/>
            <w:webHidden/>
          </w:rPr>
          <w:fldChar w:fldCharType="begin"/>
        </w:r>
        <w:r>
          <w:rPr>
            <w:noProof/>
            <w:webHidden/>
          </w:rPr>
          <w:instrText xml:space="preserve"> PAGEREF _Toc462930181 \h </w:instrText>
        </w:r>
        <w:r>
          <w:rPr>
            <w:noProof/>
            <w:webHidden/>
          </w:rPr>
        </w:r>
        <w:r>
          <w:rPr>
            <w:noProof/>
            <w:webHidden/>
          </w:rPr>
          <w:fldChar w:fldCharType="separate"/>
        </w:r>
        <w:r w:rsidR="00174753">
          <w:rPr>
            <w:noProof/>
            <w:webHidden/>
          </w:rPr>
          <w:t>42</w:t>
        </w:r>
        <w:r>
          <w:rPr>
            <w:noProof/>
            <w:webHidden/>
          </w:rPr>
          <w:fldChar w:fldCharType="end"/>
        </w:r>
      </w:hyperlink>
    </w:p>
    <w:p w:rsidR="008D2C23" w:rsidRDefault="008D2C23">
      <w:pPr>
        <w:pStyle w:val="Spisilustracji"/>
        <w:tabs>
          <w:tab w:val="right" w:leader="dot" w:pos="9060"/>
        </w:tabs>
        <w:rPr>
          <w:rFonts w:eastAsiaTheme="minorEastAsia"/>
          <w:smallCaps w:val="0"/>
          <w:noProof/>
          <w:color w:val="auto"/>
          <w:sz w:val="22"/>
          <w:szCs w:val="22"/>
          <w:lang w:eastAsia="pl-PL"/>
        </w:rPr>
      </w:pPr>
      <w:hyperlink w:anchor="_Toc462930182" w:history="1">
        <w:r w:rsidRPr="00575087">
          <w:rPr>
            <w:rStyle w:val="Hipercze"/>
            <w:noProof/>
          </w:rPr>
          <w:t>Tabela 37: Wybrane parametry statystyki opisowej dla wyników symulacji – wariant 2</w:t>
        </w:r>
        <w:r>
          <w:rPr>
            <w:noProof/>
            <w:webHidden/>
          </w:rPr>
          <w:tab/>
        </w:r>
        <w:r>
          <w:rPr>
            <w:noProof/>
            <w:webHidden/>
          </w:rPr>
          <w:fldChar w:fldCharType="begin"/>
        </w:r>
        <w:r>
          <w:rPr>
            <w:noProof/>
            <w:webHidden/>
          </w:rPr>
          <w:instrText xml:space="preserve"> PAGEREF _Toc462930182 \h </w:instrText>
        </w:r>
        <w:r>
          <w:rPr>
            <w:noProof/>
            <w:webHidden/>
          </w:rPr>
        </w:r>
        <w:r>
          <w:rPr>
            <w:noProof/>
            <w:webHidden/>
          </w:rPr>
          <w:fldChar w:fldCharType="separate"/>
        </w:r>
        <w:r w:rsidR="00174753">
          <w:rPr>
            <w:noProof/>
            <w:webHidden/>
          </w:rPr>
          <w:t>47</w:t>
        </w:r>
        <w:r>
          <w:rPr>
            <w:noProof/>
            <w:webHidden/>
          </w:rPr>
          <w:fldChar w:fldCharType="end"/>
        </w:r>
      </w:hyperlink>
    </w:p>
    <w:p w:rsidR="008D2C23" w:rsidRDefault="008D2C23">
      <w:pPr>
        <w:pStyle w:val="Spisilustracji"/>
        <w:tabs>
          <w:tab w:val="right" w:leader="dot" w:pos="9060"/>
        </w:tabs>
        <w:rPr>
          <w:rFonts w:eastAsiaTheme="minorEastAsia"/>
          <w:smallCaps w:val="0"/>
          <w:noProof/>
          <w:color w:val="auto"/>
          <w:sz w:val="22"/>
          <w:szCs w:val="22"/>
          <w:lang w:eastAsia="pl-PL"/>
        </w:rPr>
      </w:pPr>
      <w:hyperlink w:anchor="_Toc462930183" w:history="1">
        <w:r w:rsidRPr="00575087">
          <w:rPr>
            <w:rStyle w:val="Hipercze"/>
            <w:noProof/>
          </w:rPr>
          <w:t>Tabela 38: Wybrane parametry statystyki opisowej dla wyników symulacji – wariant 2E</w:t>
        </w:r>
        <w:r>
          <w:rPr>
            <w:noProof/>
            <w:webHidden/>
          </w:rPr>
          <w:tab/>
        </w:r>
        <w:r>
          <w:rPr>
            <w:noProof/>
            <w:webHidden/>
          </w:rPr>
          <w:fldChar w:fldCharType="begin"/>
        </w:r>
        <w:r>
          <w:rPr>
            <w:noProof/>
            <w:webHidden/>
          </w:rPr>
          <w:instrText xml:space="preserve"> PAGEREF _Toc462930183 \h </w:instrText>
        </w:r>
        <w:r>
          <w:rPr>
            <w:noProof/>
            <w:webHidden/>
          </w:rPr>
        </w:r>
        <w:r>
          <w:rPr>
            <w:noProof/>
            <w:webHidden/>
          </w:rPr>
          <w:fldChar w:fldCharType="separate"/>
        </w:r>
        <w:r w:rsidR="00174753">
          <w:rPr>
            <w:noProof/>
            <w:webHidden/>
          </w:rPr>
          <w:t>48</w:t>
        </w:r>
        <w:r>
          <w:rPr>
            <w:noProof/>
            <w:webHidden/>
          </w:rPr>
          <w:fldChar w:fldCharType="end"/>
        </w:r>
      </w:hyperlink>
    </w:p>
    <w:p w:rsidR="008D2C23" w:rsidRDefault="008D2C23">
      <w:pPr>
        <w:pStyle w:val="Spisilustracji"/>
        <w:tabs>
          <w:tab w:val="right" w:leader="dot" w:pos="9060"/>
        </w:tabs>
        <w:rPr>
          <w:rFonts w:eastAsiaTheme="minorEastAsia"/>
          <w:smallCaps w:val="0"/>
          <w:noProof/>
          <w:color w:val="auto"/>
          <w:sz w:val="22"/>
          <w:szCs w:val="22"/>
          <w:lang w:eastAsia="pl-PL"/>
        </w:rPr>
      </w:pPr>
      <w:hyperlink w:anchor="_Toc462930184" w:history="1">
        <w:r w:rsidRPr="00575087">
          <w:rPr>
            <w:rStyle w:val="Hipercze"/>
            <w:noProof/>
          </w:rPr>
          <w:t>Tabela 39: Identyfikacja czynników ryzyka</w:t>
        </w:r>
        <w:r>
          <w:rPr>
            <w:noProof/>
            <w:webHidden/>
          </w:rPr>
          <w:tab/>
        </w:r>
        <w:r>
          <w:rPr>
            <w:noProof/>
            <w:webHidden/>
          </w:rPr>
          <w:fldChar w:fldCharType="begin"/>
        </w:r>
        <w:r>
          <w:rPr>
            <w:noProof/>
            <w:webHidden/>
          </w:rPr>
          <w:instrText xml:space="preserve"> PAGEREF _Toc462930184 \h </w:instrText>
        </w:r>
        <w:r>
          <w:rPr>
            <w:noProof/>
            <w:webHidden/>
          </w:rPr>
        </w:r>
        <w:r>
          <w:rPr>
            <w:noProof/>
            <w:webHidden/>
          </w:rPr>
          <w:fldChar w:fldCharType="separate"/>
        </w:r>
        <w:r w:rsidR="00174753">
          <w:rPr>
            <w:noProof/>
            <w:webHidden/>
          </w:rPr>
          <w:t>49</w:t>
        </w:r>
        <w:r>
          <w:rPr>
            <w:noProof/>
            <w:webHidden/>
          </w:rPr>
          <w:fldChar w:fldCharType="end"/>
        </w:r>
      </w:hyperlink>
    </w:p>
    <w:p w:rsidR="008D2C23" w:rsidRDefault="008D2C23">
      <w:pPr>
        <w:pStyle w:val="Spisilustracji"/>
        <w:tabs>
          <w:tab w:val="right" w:leader="dot" w:pos="9060"/>
        </w:tabs>
        <w:rPr>
          <w:rFonts w:eastAsiaTheme="minorEastAsia"/>
          <w:smallCaps w:val="0"/>
          <w:noProof/>
          <w:color w:val="auto"/>
          <w:sz w:val="22"/>
          <w:szCs w:val="22"/>
          <w:lang w:eastAsia="pl-PL"/>
        </w:rPr>
      </w:pPr>
      <w:hyperlink w:anchor="_Toc462930185" w:history="1">
        <w:r w:rsidRPr="00575087">
          <w:rPr>
            <w:rStyle w:val="Hipercze"/>
            <w:noProof/>
          </w:rPr>
          <w:t>Tabela 40: Charakterystyka ryzyk</w:t>
        </w:r>
        <w:r>
          <w:rPr>
            <w:noProof/>
            <w:webHidden/>
          </w:rPr>
          <w:tab/>
        </w:r>
        <w:r>
          <w:rPr>
            <w:noProof/>
            <w:webHidden/>
          </w:rPr>
          <w:fldChar w:fldCharType="begin"/>
        </w:r>
        <w:r>
          <w:rPr>
            <w:noProof/>
            <w:webHidden/>
          </w:rPr>
          <w:instrText xml:space="preserve"> PAGEREF _Toc462930185 \h </w:instrText>
        </w:r>
        <w:r>
          <w:rPr>
            <w:noProof/>
            <w:webHidden/>
          </w:rPr>
        </w:r>
        <w:r>
          <w:rPr>
            <w:noProof/>
            <w:webHidden/>
          </w:rPr>
          <w:fldChar w:fldCharType="separate"/>
        </w:r>
        <w:r w:rsidR="00174753">
          <w:rPr>
            <w:noProof/>
            <w:webHidden/>
          </w:rPr>
          <w:t>50</w:t>
        </w:r>
        <w:r>
          <w:rPr>
            <w:noProof/>
            <w:webHidden/>
          </w:rPr>
          <w:fldChar w:fldCharType="end"/>
        </w:r>
      </w:hyperlink>
    </w:p>
    <w:p w:rsidR="008D2C23" w:rsidRDefault="008D2C23">
      <w:pPr>
        <w:pStyle w:val="Spisilustracji"/>
        <w:tabs>
          <w:tab w:val="right" w:leader="dot" w:pos="9060"/>
        </w:tabs>
        <w:rPr>
          <w:rFonts w:eastAsiaTheme="minorEastAsia"/>
          <w:smallCaps w:val="0"/>
          <w:noProof/>
          <w:color w:val="auto"/>
          <w:sz w:val="22"/>
          <w:szCs w:val="22"/>
          <w:lang w:eastAsia="pl-PL"/>
        </w:rPr>
      </w:pPr>
      <w:hyperlink w:anchor="_Toc462930186" w:history="1">
        <w:r w:rsidRPr="00575087">
          <w:rPr>
            <w:rStyle w:val="Hipercze"/>
            <w:noProof/>
          </w:rPr>
          <w:t>Tabela 41: Poziomy ryzyka</w:t>
        </w:r>
        <w:r>
          <w:rPr>
            <w:noProof/>
            <w:webHidden/>
          </w:rPr>
          <w:tab/>
        </w:r>
        <w:r>
          <w:rPr>
            <w:noProof/>
            <w:webHidden/>
          </w:rPr>
          <w:fldChar w:fldCharType="begin"/>
        </w:r>
        <w:r>
          <w:rPr>
            <w:noProof/>
            <w:webHidden/>
          </w:rPr>
          <w:instrText xml:space="preserve"> PAGEREF _Toc462930186 \h </w:instrText>
        </w:r>
        <w:r>
          <w:rPr>
            <w:noProof/>
            <w:webHidden/>
          </w:rPr>
        </w:r>
        <w:r>
          <w:rPr>
            <w:noProof/>
            <w:webHidden/>
          </w:rPr>
          <w:fldChar w:fldCharType="separate"/>
        </w:r>
        <w:r w:rsidR="00174753">
          <w:rPr>
            <w:noProof/>
            <w:webHidden/>
          </w:rPr>
          <w:t>53</w:t>
        </w:r>
        <w:r>
          <w:rPr>
            <w:noProof/>
            <w:webHidden/>
          </w:rPr>
          <w:fldChar w:fldCharType="end"/>
        </w:r>
      </w:hyperlink>
    </w:p>
    <w:p w:rsidR="008D2C23" w:rsidRDefault="008D2C23">
      <w:pPr>
        <w:pStyle w:val="Spisilustracji"/>
        <w:tabs>
          <w:tab w:val="right" w:leader="dot" w:pos="9060"/>
        </w:tabs>
        <w:rPr>
          <w:rFonts w:eastAsiaTheme="minorEastAsia"/>
          <w:smallCaps w:val="0"/>
          <w:noProof/>
          <w:color w:val="auto"/>
          <w:sz w:val="22"/>
          <w:szCs w:val="22"/>
          <w:lang w:eastAsia="pl-PL"/>
        </w:rPr>
      </w:pPr>
      <w:hyperlink w:anchor="_Toc462930187" w:history="1">
        <w:r w:rsidRPr="00575087">
          <w:rPr>
            <w:rStyle w:val="Hipercze"/>
            <w:noProof/>
          </w:rPr>
          <w:t>Tabela 42: Najważniejsze ryzyka Projektu</w:t>
        </w:r>
        <w:r>
          <w:rPr>
            <w:noProof/>
            <w:webHidden/>
          </w:rPr>
          <w:tab/>
        </w:r>
        <w:r>
          <w:rPr>
            <w:noProof/>
            <w:webHidden/>
          </w:rPr>
          <w:fldChar w:fldCharType="begin"/>
        </w:r>
        <w:r>
          <w:rPr>
            <w:noProof/>
            <w:webHidden/>
          </w:rPr>
          <w:instrText xml:space="preserve"> PAGEREF _Toc462930187 \h </w:instrText>
        </w:r>
        <w:r>
          <w:rPr>
            <w:noProof/>
            <w:webHidden/>
          </w:rPr>
        </w:r>
        <w:r>
          <w:rPr>
            <w:noProof/>
            <w:webHidden/>
          </w:rPr>
          <w:fldChar w:fldCharType="separate"/>
        </w:r>
        <w:r w:rsidR="00174753">
          <w:rPr>
            <w:noProof/>
            <w:webHidden/>
          </w:rPr>
          <w:t>54</w:t>
        </w:r>
        <w:r>
          <w:rPr>
            <w:noProof/>
            <w:webHidden/>
          </w:rPr>
          <w:fldChar w:fldCharType="end"/>
        </w:r>
      </w:hyperlink>
    </w:p>
    <w:p w:rsidR="008D2C23" w:rsidRDefault="008D2C23">
      <w:pPr>
        <w:pStyle w:val="Spisilustracji"/>
        <w:tabs>
          <w:tab w:val="right" w:leader="dot" w:pos="9060"/>
        </w:tabs>
        <w:rPr>
          <w:rFonts w:eastAsiaTheme="minorEastAsia"/>
          <w:smallCaps w:val="0"/>
          <w:noProof/>
          <w:color w:val="auto"/>
          <w:sz w:val="22"/>
          <w:szCs w:val="22"/>
          <w:lang w:eastAsia="pl-PL"/>
        </w:rPr>
      </w:pPr>
      <w:hyperlink w:anchor="_Toc462930188" w:history="1">
        <w:r w:rsidRPr="00575087">
          <w:rPr>
            <w:rStyle w:val="Hipercze"/>
            <w:noProof/>
          </w:rPr>
          <w:t>Tabela 43: Wyniki finansowe z działalności gospodarczej PKP PLK S.A. w latach 2012 – 2013 (mln zł)</w:t>
        </w:r>
        <w:r>
          <w:rPr>
            <w:noProof/>
            <w:webHidden/>
          </w:rPr>
          <w:tab/>
        </w:r>
        <w:r>
          <w:rPr>
            <w:noProof/>
            <w:webHidden/>
          </w:rPr>
          <w:fldChar w:fldCharType="begin"/>
        </w:r>
        <w:r>
          <w:rPr>
            <w:noProof/>
            <w:webHidden/>
          </w:rPr>
          <w:instrText xml:space="preserve"> PAGEREF _Toc462930188 \h </w:instrText>
        </w:r>
        <w:r>
          <w:rPr>
            <w:noProof/>
            <w:webHidden/>
          </w:rPr>
        </w:r>
        <w:r>
          <w:rPr>
            <w:noProof/>
            <w:webHidden/>
          </w:rPr>
          <w:fldChar w:fldCharType="separate"/>
        </w:r>
        <w:r w:rsidR="00174753">
          <w:rPr>
            <w:noProof/>
            <w:webHidden/>
          </w:rPr>
          <w:t>57</w:t>
        </w:r>
        <w:r>
          <w:rPr>
            <w:noProof/>
            <w:webHidden/>
          </w:rPr>
          <w:fldChar w:fldCharType="end"/>
        </w:r>
      </w:hyperlink>
    </w:p>
    <w:p w:rsidR="008D2C23" w:rsidRDefault="008D2C23">
      <w:pPr>
        <w:pStyle w:val="Spisilustracji"/>
        <w:tabs>
          <w:tab w:val="right" w:leader="dot" w:pos="9060"/>
        </w:tabs>
        <w:rPr>
          <w:rFonts w:eastAsiaTheme="minorEastAsia"/>
          <w:smallCaps w:val="0"/>
          <w:noProof/>
          <w:color w:val="auto"/>
          <w:sz w:val="22"/>
          <w:szCs w:val="22"/>
          <w:lang w:eastAsia="pl-PL"/>
        </w:rPr>
      </w:pPr>
      <w:hyperlink w:anchor="_Toc462930189" w:history="1">
        <w:r w:rsidRPr="00575087">
          <w:rPr>
            <w:rStyle w:val="Hipercze"/>
            <w:noProof/>
          </w:rPr>
          <w:t>Tabela 44: Analiza trwałości finansowej projektu w latach 2021-2032</w:t>
        </w:r>
        <w:r>
          <w:rPr>
            <w:noProof/>
            <w:webHidden/>
          </w:rPr>
          <w:tab/>
        </w:r>
        <w:r>
          <w:rPr>
            <w:noProof/>
            <w:webHidden/>
          </w:rPr>
          <w:fldChar w:fldCharType="begin"/>
        </w:r>
        <w:r>
          <w:rPr>
            <w:noProof/>
            <w:webHidden/>
          </w:rPr>
          <w:instrText xml:space="preserve"> PAGEREF _Toc462930189 \h </w:instrText>
        </w:r>
        <w:r>
          <w:rPr>
            <w:noProof/>
            <w:webHidden/>
          </w:rPr>
        </w:r>
        <w:r>
          <w:rPr>
            <w:noProof/>
            <w:webHidden/>
          </w:rPr>
          <w:fldChar w:fldCharType="separate"/>
        </w:r>
        <w:r w:rsidR="00174753">
          <w:rPr>
            <w:noProof/>
            <w:webHidden/>
          </w:rPr>
          <w:t>58</w:t>
        </w:r>
        <w:r>
          <w:rPr>
            <w:noProof/>
            <w:webHidden/>
          </w:rPr>
          <w:fldChar w:fldCharType="end"/>
        </w:r>
      </w:hyperlink>
    </w:p>
    <w:p w:rsidR="004E7F98" w:rsidRPr="00B0070C" w:rsidRDefault="00B17DA8" w:rsidP="004E7F98">
      <w:pPr>
        <w:rPr>
          <w:smallCaps/>
          <w:color w:val="000000" w:themeColor="text1"/>
          <w:highlight w:val="green"/>
          <w:u w:val="single"/>
          <w:lang w:eastAsia="pl-PL"/>
        </w:rPr>
      </w:pPr>
      <w:r w:rsidRPr="00DD67AB">
        <w:rPr>
          <w:color w:val="000000" w:themeColor="text1"/>
          <w:sz w:val="20"/>
          <w:szCs w:val="20"/>
          <w:u w:val="single"/>
          <w:lang w:eastAsia="pl-PL"/>
        </w:rPr>
        <w:fldChar w:fldCharType="end"/>
      </w:r>
    </w:p>
    <w:p w:rsidR="004E7F98" w:rsidRPr="00DD67AB" w:rsidRDefault="004E7F98" w:rsidP="004E7F98">
      <w:pPr>
        <w:rPr>
          <w:smallCaps/>
          <w:color w:val="000000" w:themeColor="text1"/>
          <w:u w:val="single"/>
          <w:lang w:eastAsia="pl-PL"/>
        </w:rPr>
      </w:pPr>
      <w:r w:rsidRPr="00DD67AB">
        <w:rPr>
          <w:smallCaps/>
          <w:color w:val="000000" w:themeColor="text1"/>
          <w:u w:val="single"/>
          <w:lang w:eastAsia="pl-PL"/>
        </w:rPr>
        <w:t>Spis rysunków</w:t>
      </w:r>
    </w:p>
    <w:p w:rsidR="008D2C23" w:rsidRDefault="00B17DA8">
      <w:pPr>
        <w:pStyle w:val="Spisilustracji"/>
        <w:tabs>
          <w:tab w:val="right" w:leader="dot" w:pos="9060"/>
        </w:tabs>
        <w:rPr>
          <w:rFonts w:eastAsiaTheme="minorEastAsia"/>
          <w:smallCaps w:val="0"/>
          <w:noProof/>
          <w:color w:val="auto"/>
          <w:sz w:val="22"/>
          <w:szCs w:val="22"/>
          <w:lang w:eastAsia="pl-PL"/>
        </w:rPr>
      </w:pPr>
      <w:r w:rsidRPr="00DD67AB">
        <w:rPr>
          <w:bCs/>
          <w:iCs/>
          <w:color w:val="auto"/>
          <w:szCs w:val="24"/>
        </w:rPr>
        <w:fldChar w:fldCharType="begin"/>
      </w:r>
      <w:r w:rsidR="004E7F98" w:rsidRPr="00DD67AB">
        <w:rPr>
          <w:bCs/>
          <w:iCs/>
          <w:color w:val="auto"/>
          <w:szCs w:val="24"/>
        </w:rPr>
        <w:instrText xml:space="preserve"> TOC \h \z \c "Rysunek" </w:instrText>
      </w:r>
      <w:r w:rsidRPr="00DD67AB">
        <w:rPr>
          <w:bCs/>
          <w:iCs/>
          <w:color w:val="auto"/>
          <w:szCs w:val="24"/>
        </w:rPr>
        <w:fldChar w:fldCharType="separate"/>
      </w:r>
      <w:hyperlink w:anchor="_Toc462930190" w:history="1">
        <w:r w:rsidR="008D2C23" w:rsidRPr="00DD2462">
          <w:rPr>
            <w:rStyle w:val="Hipercze"/>
            <w:noProof/>
          </w:rPr>
          <w:t>Rysunek 1: Macierz</w:t>
        </w:r>
        <w:r w:rsidR="008D2C23">
          <w:rPr>
            <w:noProof/>
            <w:webHidden/>
          </w:rPr>
          <w:tab/>
        </w:r>
        <w:r w:rsidR="008D2C23">
          <w:rPr>
            <w:noProof/>
            <w:webHidden/>
          </w:rPr>
          <w:fldChar w:fldCharType="begin"/>
        </w:r>
        <w:r w:rsidR="008D2C23">
          <w:rPr>
            <w:noProof/>
            <w:webHidden/>
          </w:rPr>
          <w:instrText xml:space="preserve"> PAGEREF _Toc462930190 \h </w:instrText>
        </w:r>
        <w:r w:rsidR="008D2C23">
          <w:rPr>
            <w:noProof/>
            <w:webHidden/>
          </w:rPr>
        </w:r>
        <w:r w:rsidR="008D2C23">
          <w:rPr>
            <w:noProof/>
            <w:webHidden/>
          </w:rPr>
          <w:fldChar w:fldCharType="separate"/>
        </w:r>
        <w:r w:rsidR="00174753">
          <w:rPr>
            <w:noProof/>
            <w:webHidden/>
          </w:rPr>
          <w:t>53</w:t>
        </w:r>
        <w:r w:rsidR="008D2C23">
          <w:rPr>
            <w:noProof/>
            <w:webHidden/>
          </w:rPr>
          <w:fldChar w:fldCharType="end"/>
        </w:r>
      </w:hyperlink>
    </w:p>
    <w:p w:rsidR="005D01D8" w:rsidRDefault="00B17DA8" w:rsidP="004E7F98">
      <w:pPr>
        <w:rPr>
          <w:smallCaps/>
          <w:color w:val="auto"/>
          <w:u w:val="single"/>
          <w:lang w:eastAsia="pl-PL"/>
        </w:rPr>
      </w:pPr>
      <w:r w:rsidRPr="00DD67AB">
        <w:rPr>
          <w:bCs/>
          <w:iCs/>
          <w:smallCaps/>
          <w:color w:val="auto"/>
          <w:sz w:val="20"/>
          <w:szCs w:val="24"/>
        </w:rPr>
        <w:fldChar w:fldCharType="end"/>
      </w:r>
      <w:r w:rsidR="004E7F98" w:rsidRPr="00DD67AB">
        <w:rPr>
          <w:smallCaps/>
          <w:color w:val="auto"/>
          <w:u w:val="single"/>
          <w:lang w:eastAsia="pl-PL"/>
        </w:rPr>
        <w:t xml:space="preserve"> </w:t>
      </w:r>
    </w:p>
    <w:p w:rsidR="004E7F98" w:rsidRPr="00DD67AB" w:rsidRDefault="004E7F98" w:rsidP="004E7F98">
      <w:pPr>
        <w:rPr>
          <w:color w:val="auto"/>
          <w:lang w:eastAsia="pl-PL"/>
        </w:rPr>
      </w:pPr>
      <w:r w:rsidRPr="00DD67AB">
        <w:rPr>
          <w:smallCaps/>
          <w:color w:val="auto"/>
          <w:u w:val="single"/>
          <w:lang w:eastAsia="pl-PL"/>
        </w:rPr>
        <w:t>Spis wykresów</w:t>
      </w:r>
    </w:p>
    <w:p w:rsidR="008D2C23" w:rsidRDefault="00B17DA8">
      <w:pPr>
        <w:pStyle w:val="Spisilustracji"/>
        <w:tabs>
          <w:tab w:val="right" w:leader="dot" w:pos="9060"/>
        </w:tabs>
        <w:rPr>
          <w:rFonts w:eastAsiaTheme="minorEastAsia"/>
          <w:smallCaps w:val="0"/>
          <w:noProof/>
          <w:color w:val="auto"/>
          <w:sz w:val="22"/>
          <w:szCs w:val="22"/>
          <w:lang w:eastAsia="pl-PL"/>
        </w:rPr>
      </w:pPr>
      <w:r w:rsidRPr="00B17DA8">
        <w:rPr>
          <w:smallCaps w:val="0"/>
          <w:color w:val="auto"/>
          <w:highlight w:val="green"/>
          <w:lang w:eastAsia="pl-PL"/>
        </w:rPr>
        <w:fldChar w:fldCharType="begin"/>
      </w:r>
      <w:r w:rsidR="004E7F98" w:rsidRPr="00B0070C">
        <w:rPr>
          <w:color w:val="auto"/>
          <w:highlight w:val="green"/>
          <w:lang w:eastAsia="pl-PL"/>
        </w:rPr>
        <w:instrText xml:space="preserve"> TOC \h \z \c "Wykres" </w:instrText>
      </w:r>
      <w:r w:rsidRPr="00B17DA8">
        <w:rPr>
          <w:smallCaps w:val="0"/>
          <w:color w:val="auto"/>
          <w:highlight w:val="green"/>
          <w:lang w:eastAsia="pl-PL"/>
        </w:rPr>
        <w:fldChar w:fldCharType="separate"/>
      </w:r>
      <w:hyperlink w:anchor="_Toc462930191" w:history="1">
        <w:r w:rsidR="008D2C23" w:rsidRPr="00FB3087">
          <w:rPr>
            <w:rStyle w:val="Hipercze"/>
            <w:noProof/>
          </w:rPr>
          <w:t>Wykres 1: Struktura korzyści społeczno-ekonomicznych - wariant 2E</w:t>
        </w:r>
        <w:r w:rsidR="008D2C23">
          <w:rPr>
            <w:noProof/>
            <w:webHidden/>
          </w:rPr>
          <w:tab/>
        </w:r>
        <w:r w:rsidR="008D2C23">
          <w:rPr>
            <w:noProof/>
            <w:webHidden/>
          </w:rPr>
          <w:fldChar w:fldCharType="begin"/>
        </w:r>
        <w:r w:rsidR="008D2C23">
          <w:rPr>
            <w:noProof/>
            <w:webHidden/>
          </w:rPr>
          <w:instrText xml:space="preserve"> PAGEREF _Toc462930191 \h </w:instrText>
        </w:r>
        <w:r w:rsidR="008D2C23">
          <w:rPr>
            <w:noProof/>
            <w:webHidden/>
          </w:rPr>
        </w:r>
        <w:r w:rsidR="008D2C23">
          <w:rPr>
            <w:noProof/>
            <w:webHidden/>
          </w:rPr>
          <w:fldChar w:fldCharType="separate"/>
        </w:r>
        <w:r w:rsidR="00174753">
          <w:rPr>
            <w:noProof/>
            <w:webHidden/>
          </w:rPr>
          <w:t>20</w:t>
        </w:r>
        <w:r w:rsidR="008D2C23">
          <w:rPr>
            <w:noProof/>
            <w:webHidden/>
          </w:rPr>
          <w:fldChar w:fldCharType="end"/>
        </w:r>
      </w:hyperlink>
    </w:p>
    <w:p w:rsidR="008D2C23" w:rsidRDefault="008D2C23">
      <w:pPr>
        <w:pStyle w:val="Spisilustracji"/>
        <w:tabs>
          <w:tab w:val="right" w:leader="dot" w:pos="9060"/>
        </w:tabs>
        <w:rPr>
          <w:rFonts w:eastAsiaTheme="minorEastAsia"/>
          <w:smallCaps w:val="0"/>
          <w:noProof/>
          <w:color w:val="auto"/>
          <w:sz w:val="22"/>
          <w:szCs w:val="22"/>
          <w:lang w:eastAsia="pl-PL"/>
        </w:rPr>
      </w:pPr>
      <w:hyperlink w:anchor="_Toc462930192" w:history="1">
        <w:r w:rsidRPr="00FB3087">
          <w:rPr>
            <w:rStyle w:val="Hipercze"/>
            <w:noProof/>
          </w:rPr>
          <w:t>Wykres 2: Wyniki z histogramu dla NPV/C – wariant 2</w:t>
        </w:r>
        <w:r>
          <w:rPr>
            <w:noProof/>
            <w:webHidden/>
          </w:rPr>
          <w:tab/>
        </w:r>
        <w:r>
          <w:rPr>
            <w:noProof/>
            <w:webHidden/>
          </w:rPr>
          <w:fldChar w:fldCharType="begin"/>
        </w:r>
        <w:r>
          <w:rPr>
            <w:noProof/>
            <w:webHidden/>
          </w:rPr>
          <w:instrText xml:space="preserve"> PAGEREF _Toc462930192 \h </w:instrText>
        </w:r>
        <w:r>
          <w:rPr>
            <w:noProof/>
            <w:webHidden/>
          </w:rPr>
        </w:r>
        <w:r>
          <w:rPr>
            <w:noProof/>
            <w:webHidden/>
          </w:rPr>
          <w:fldChar w:fldCharType="separate"/>
        </w:r>
        <w:r w:rsidR="00174753">
          <w:rPr>
            <w:noProof/>
            <w:webHidden/>
          </w:rPr>
          <w:t>43</w:t>
        </w:r>
        <w:r>
          <w:rPr>
            <w:noProof/>
            <w:webHidden/>
          </w:rPr>
          <w:fldChar w:fldCharType="end"/>
        </w:r>
      </w:hyperlink>
    </w:p>
    <w:p w:rsidR="008D2C23" w:rsidRDefault="008D2C23">
      <w:pPr>
        <w:pStyle w:val="Spisilustracji"/>
        <w:tabs>
          <w:tab w:val="right" w:leader="dot" w:pos="9060"/>
        </w:tabs>
        <w:rPr>
          <w:rFonts w:eastAsiaTheme="minorEastAsia"/>
          <w:smallCaps w:val="0"/>
          <w:noProof/>
          <w:color w:val="auto"/>
          <w:sz w:val="22"/>
          <w:szCs w:val="22"/>
          <w:lang w:eastAsia="pl-PL"/>
        </w:rPr>
      </w:pPr>
      <w:hyperlink w:anchor="_Toc462930193" w:history="1">
        <w:r w:rsidRPr="00FB3087">
          <w:rPr>
            <w:rStyle w:val="Hipercze"/>
            <w:noProof/>
          </w:rPr>
          <w:t>Wykres 3: Wyniki z histogramu dla NPV/K – wariant 2</w:t>
        </w:r>
        <w:r>
          <w:rPr>
            <w:noProof/>
            <w:webHidden/>
          </w:rPr>
          <w:tab/>
        </w:r>
        <w:r>
          <w:rPr>
            <w:noProof/>
            <w:webHidden/>
          </w:rPr>
          <w:fldChar w:fldCharType="begin"/>
        </w:r>
        <w:r>
          <w:rPr>
            <w:noProof/>
            <w:webHidden/>
          </w:rPr>
          <w:instrText xml:space="preserve"> PAGEREF _Toc462930193 \h </w:instrText>
        </w:r>
        <w:r>
          <w:rPr>
            <w:noProof/>
            <w:webHidden/>
          </w:rPr>
        </w:r>
        <w:r>
          <w:rPr>
            <w:noProof/>
            <w:webHidden/>
          </w:rPr>
          <w:fldChar w:fldCharType="separate"/>
        </w:r>
        <w:r w:rsidR="00174753">
          <w:rPr>
            <w:noProof/>
            <w:webHidden/>
          </w:rPr>
          <w:t>43</w:t>
        </w:r>
        <w:r>
          <w:rPr>
            <w:noProof/>
            <w:webHidden/>
          </w:rPr>
          <w:fldChar w:fldCharType="end"/>
        </w:r>
      </w:hyperlink>
    </w:p>
    <w:p w:rsidR="008D2C23" w:rsidRDefault="008D2C23">
      <w:pPr>
        <w:pStyle w:val="Spisilustracji"/>
        <w:tabs>
          <w:tab w:val="right" w:leader="dot" w:pos="9060"/>
        </w:tabs>
        <w:rPr>
          <w:rFonts w:eastAsiaTheme="minorEastAsia"/>
          <w:smallCaps w:val="0"/>
          <w:noProof/>
          <w:color w:val="auto"/>
          <w:sz w:val="22"/>
          <w:szCs w:val="22"/>
          <w:lang w:eastAsia="pl-PL"/>
        </w:rPr>
      </w:pPr>
      <w:hyperlink w:anchor="_Toc462930194" w:history="1">
        <w:r w:rsidRPr="00FB3087">
          <w:rPr>
            <w:rStyle w:val="Hipercze"/>
            <w:noProof/>
          </w:rPr>
          <w:t>Wykres 4: Wyniki z histogramu dla ENPV – wariant 2</w:t>
        </w:r>
        <w:r>
          <w:rPr>
            <w:noProof/>
            <w:webHidden/>
          </w:rPr>
          <w:tab/>
        </w:r>
        <w:r>
          <w:rPr>
            <w:noProof/>
            <w:webHidden/>
          </w:rPr>
          <w:fldChar w:fldCharType="begin"/>
        </w:r>
        <w:r>
          <w:rPr>
            <w:noProof/>
            <w:webHidden/>
          </w:rPr>
          <w:instrText xml:space="preserve"> PAGEREF _Toc462930194 \h </w:instrText>
        </w:r>
        <w:r>
          <w:rPr>
            <w:noProof/>
            <w:webHidden/>
          </w:rPr>
        </w:r>
        <w:r>
          <w:rPr>
            <w:noProof/>
            <w:webHidden/>
          </w:rPr>
          <w:fldChar w:fldCharType="separate"/>
        </w:r>
        <w:r w:rsidR="00174753">
          <w:rPr>
            <w:noProof/>
            <w:webHidden/>
          </w:rPr>
          <w:t>44</w:t>
        </w:r>
        <w:r>
          <w:rPr>
            <w:noProof/>
            <w:webHidden/>
          </w:rPr>
          <w:fldChar w:fldCharType="end"/>
        </w:r>
      </w:hyperlink>
    </w:p>
    <w:p w:rsidR="008D2C23" w:rsidRDefault="008D2C23">
      <w:pPr>
        <w:pStyle w:val="Spisilustracji"/>
        <w:tabs>
          <w:tab w:val="right" w:leader="dot" w:pos="9060"/>
        </w:tabs>
        <w:rPr>
          <w:rFonts w:eastAsiaTheme="minorEastAsia"/>
          <w:smallCaps w:val="0"/>
          <w:noProof/>
          <w:color w:val="auto"/>
          <w:sz w:val="22"/>
          <w:szCs w:val="22"/>
          <w:lang w:eastAsia="pl-PL"/>
        </w:rPr>
      </w:pPr>
      <w:hyperlink w:anchor="_Toc462930195" w:history="1">
        <w:r w:rsidRPr="00FB3087">
          <w:rPr>
            <w:rStyle w:val="Hipercze"/>
            <w:noProof/>
          </w:rPr>
          <w:t>Wykres 5: Wyniki z histogramu dla ERR – wariant 2</w:t>
        </w:r>
        <w:r>
          <w:rPr>
            <w:noProof/>
            <w:webHidden/>
          </w:rPr>
          <w:tab/>
        </w:r>
        <w:r>
          <w:rPr>
            <w:noProof/>
            <w:webHidden/>
          </w:rPr>
          <w:fldChar w:fldCharType="begin"/>
        </w:r>
        <w:r>
          <w:rPr>
            <w:noProof/>
            <w:webHidden/>
          </w:rPr>
          <w:instrText xml:space="preserve"> PAGEREF _Toc462930195 \h </w:instrText>
        </w:r>
        <w:r>
          <w:rPr>
            <w:noProof/>
            <w:webHidden/>
          </w:rPr>
        </w:r>
        <w:r>
          <w:rPr>
            <w:noProof/>
            <w:webHidden/>
          </w:rPr>
          <w:fldChar w:fldCharType="separate"/>
        </w:r>
        <w:r w:rsidR="00174753">
          <w:rPr>
            <w:noProof/>
            <w:webHidden/>
          </w:rPr>
          <w:t>44</w:t>
        </w:r>
        <w:r>
          <w:rPr>
            <w:noProof/>
            <w:webHidden/>
          </w:rPr>
          <w:fldChar w:fldCharType="end"/>
        </w:r>
      </w:hyperlink>
    </w:p>
    <w:p w:rsidR="008D2C23" w:rsidRDefault="008D2C23">
      <w:pPr>
        <w:pStyle w:val="Spisilustracji"/>
        <w:tabs>
          <w:tab w:val="right" w:leader="dot" w:pos="9060"/>
        </w:tabs>
        <w:rPr>
          <w:rFonts w:eastAsiaTheme="minorEastAsia"/>
          <w:smallCaps w:val="0"/>
          <w:noProof/>
          <w:color w:val="auto"/>
          <w:sz w:val="22"/>
          <w:szCs w:val="22"/>
          <w:lang w:eastAsia="pl-PL"/>
        </w:rPr>
      </w:pPr>
      <w:hyperlink w:anchor="_Toc462930196" w:history="1">
        <w:r w:rsidRPr="00FB3087">
          <w:rPr>
            <w:rStyle w:val="Hipercze"/>
            <w:noProof/>
          </w:rPr>
          <w:t>Wykres 6: Wyniki z histogramu dla NPV/C – wariant 2E</w:t>
        </w:r>
        <w:r>
          <w:rPr>
            <w:noProof/>
            <w:webHidden/>
          </w:rPr>
          <w:tab/>
        </w:r>
        <w:r>
          <w:rPr>
            <w:noProof/>
            <w:webHidden/>
          </w:rPr>
          <w:fldChar w:fldCharType="begin"/>
        </w:r>
        <w:r>
          <w:rPr>
            <w:noProof/>
            <w:webHidden/>
          </w:rPr>
          <w:instrText xml:space="preserve"> PAGEREF _Toc462930196 \h </w:instrText>
        </w:r>
        <w:r>
          <w:rPr>
            <w:noProof/>
            <w:webHidden/>
          </w:rPr>
        </w:r>
        <w:r>
          <w:rPr>
            <w:noProof/>
            <w:webHidden/>
          </w:rPr>
          <w:fldChar w:fldCharType="separate"/>
        </w:r>
        <w:r w:rsidR="00174753">
          <w:rPr>
            <w:noProof/>
            <w:webHidden/>
          </w:rPr>
          <w:t>45</w:t>
        </w:r>
        <w:r>
          <w:rPr>
            <w:noProof/>
            <w:webHidden/>
          </w:rPr>
          <w:fldChar w:fldCharType="end"/>
        </w:r>
      </w:hyperlink>
    </w:p>
    <w:p w:rsidR="008D2C23" w:rsidRDefault="008D2C23">
      <w:pPr>
        <w:pStyle w:val="Spisilustracji"/>
        <w:tabs>
          <w:tab w:val="right" w:leader="dot" w:pos="9060"/>
        </w:tabs>
        <w:rPr>
          <w:rFonts w:eastAsiaTheme="minorEastAsia"/>
          <w:smallCaps w:val="0"/>
          <w:noProof/>
          <w:color w:val="auto"/>
          <w:sz w:val="22"/>
          <w:szCs w:val="22"/>
          <w:lang w:eastAsia="pl-PL"/>
        </w:rPr>
      </w:pPr>
      <w:hyperlink w:anchor="_Toc462930197" w:history="1">
        <w:r w:rsidRPr="00FB3087">
          <w:rPr>
            <w:rStyle w:val="Hipercze"/>
            <w:noProof/>
          </w:rPr>
          <w:t>Wykres 7: Wyniki z histogramu dla NPV/K – wariant 2E</w:t>
        </w:r>
        <w:r>
          <w:rPr>
            <w:noProof/>
            <w:webHidden/>
          </w:rPr>
          <w:tab/>
        </w:r>
        <w:r>
          <w:rPr>
            <w:noProof/>
            <w:webHidden/>
          </w:rPr>
          <w:fldChar w:fldCharType="begin"/>
        </w:r>
        <w:r>
          <w:rPr>
            <w:noProof/>
            <w:webHidden/>
          </w:rPr>
          <w:instrText xml:space="preserve"> PAGEREF _Toc462930197 \h </w:instrText>
        </w:r>
        <w:r>
          <w:rPr>
            <w:noProof/>
            <w:webHidden/>
          </w:rPr>
        </w:r>
        <w:r>
          <w:rPr>
            <w:noProof/>
            <w:webHidden/>
          </w:rPr>
          <w:fldChar w:fldCharType="separate"/>
        </w:r>
        <w:r w:rsidR="00174753">
          <w:rPr>
            <w:noProof/>
            <w:webHidden/>
          </w:rPr>
          <w:t>45</w:t>
        </w:r>
        <w:r>
          <w:rPr>
            <w:noProof/>
            <w:webHidden/>
          </w:rPr>
          <w:fldChar w:fldCharType="end"/>
        </w:r>
      </w:hyperlink>
    </w:p>
    <w:p w:rsidR="008D2C23" w:rsidRDefault="008D2C23">
      <w:pPr>
        <w:pStyle w:val="Spisilustracji"/>
        <w:tabs>
          <w:tab w:val="right" w:leader="dot" w:pos="9060"/>
        </w:tabs>
        <w:rPr>
          <w:rFonts w:eastAsiaTheme="minorEastAsia"/>
          <w:smallCaps w:val="0"/>
          <w:noProof/>
          <w:color w:val="auto"/>
          <w:sz w:val="22"/>
          <w:szCs w:val="22"/>
          <w:lang w:eastAsia="pl-PL"/>
        </w:rPr>
      </w:pPr>
      <w:hyperlink w:anchor="_Toc462930198" w:history="1">
        <w:r w:rsidRPr="00FB3087">
          <w:rPr>
            <w:rStyle w:val="Hipercze"/>
            <w:noProof/>
          </w:rPr>
          <w:t>Wykres 8: Wyniki z histogramu dla ENPV – wariant 2E</w:t>
        </w:r>
        <w:r>
          <w:rPr>
            <w:noProof/>
            <w:webHidden/>
          </w:rPr>
          <w:tab/>
        </w:r>
        <w:r>
          <w:rPr>
            <w:noProof/>
            <w:webHidden/>
          </w:rPr>
          <w:fldChar w:fldCharType="begin"/>
        </w:r>
        <w:r>
          <w:rPr>
            <w:noProof/>
            <w:webHidden/>
          </w:rPr>
          <w:instrText xml:space="preserve"> PAGEREF _Toc462930198 \h </w:instrText>
        </w:r>
        <w:r>
          <w:rPr>
            <w:noProof/>
            <w:webHidden/>
          </w:rPr>
        </w:r>
        <w:r>
          <w:rPr>
            <w:noProof/>
            <w:webHidden/>
          </w:rPr>
          <w:fldChar w:fldCharType="separate"/>
        </w:r>
        <w:r w:rsidR="00174753">
          <w:rPr>
            <w:noProof/>
            <w:webHidden/>
          </w:rPr>
          <w:t>46</w:t>
        </w:r>
        <w:r>
          <w:rPr>
            <w:noProof/>
            <w:webHidden/>
          </w:rPr>
          <w:fldChar w:fldCharType="end"/>
        </w:r>
      </w:hyperlink>
    </w:p>
    <w:p w:rsidR="008D2C23" w:rsidRDefault="008D2C23">
      <w:pPr>
        <w:pStyle w:val="Spisilustracji"/>
        <w:tabs>
          <w:tab w:val="right" w:leader="dot" w:pos="9060"/>
        </w:tabs>
        <w:rPr>
          <w:rFonts w:eastAsiaTheme="minorEastAsia"/>
          <w:smallCaps w:val="0"/>
          <w:noProof/>
          <w:color w:val="auto"/>
          <w:sz w:val="22"/>
          <w:szCs w:val="22"/>
          <w:lang w:eastAsia="pl-PL"/>
        </w:rPr>
      </w:pPr>
      <w:hyperlink w:anchor="_Toc462930199" w:history="1">
        <w:r w:rsidRPr="00FB3087">
          <w:rPr>
            <w:rStyle w:val="Hipercze"/>
            <w:noProof/>
          </w:rPr>
          <w:t>Wykres 9: Wyniki z histogramu dla ERR – wariant 2E</w:t>
        </w:r>
        <w:r>
          <w:rPr>
            <w:noProof/>
            <w:webHidden/>
          </w:rPr>
          <w:tab/>
        </w:r>
        <w:r>
          <w:rPr>
            <w:noProof/>
            <w:webHidden/>
          </w:rPr>
          <w:fldChar w:fldCharType="begin"/>
        </w:r>
        <w:r>
          <w:rPr>
            <w:noProof/>
            <w:webHidden/>
          </w:rPr>
          <w:instrText xml:space="preserve"> PAGEREF _Toc462930199 \h </w:instrText>
        </w:r>
        <w:r>
          <w:rPr>
            <w:noProof/>
            <w:webHidden/>
          </w:rPr>
        </w:r>
        <w:r>
          <w:rPr>
            <w:noProof/>
            <w:webHidden/>
          </w:rPr>
          <w:fldChar w:fldCharType="separate"/>
        </w:r>
        <w:r w:rsidR="00174753">
          <w:rPr>
            <w:noProof/>
            <w:webHidden/>
          </w:rPr>
          <w:t>46</w:t>
        </w:r>
        <w:r>
          <w:rPr>
            <w:noProof/>
            <w:webHidden/>
          </w:rPr>
          <w:fldChar w:fldCharType="end"/>
        </w:r>
      </w:hyperlink>
    </w:p>
    <w:p w:rsidR="004E7F98" w:rsidRPr="00824C89" w:rsidRDefault="00B17DA8" w:rsidP="004E7F98">
      <w:pPr>
        <w:rPr>
          <w:bCs/>
          <w:iCs/>
          <w:color w:val="auto"/>
          <w:szCs w:val="24"/>
        </w:rPr>
      </w:pPr>
      <w:r w:rsidRPr="00B0070C">
        <w:rPr>
          <w:color w:val="auto"/>
          <w:highlight w:val="green"/>
          <w:lang w:eastAsia="pl-PL"/>
        </w:rPr>
        <w:fldChar w:fldCharType="end"/>
      </w:r>
    </w:p>
    <w:p w:rsidR="004E7F98" w:rsidRPr="00484796" w:rsidRDefault="004E7F98" w:rsidP="004E7F98"/>
    <w:p w:rsidR="001512FA" w:rsidRPr="004E7F98" w:rsidRDefault="001512FA" w:rsidP="004E7F98"/>
    <w:sectPr w:rsidR="001512FA" w:rsidRPr="004E7F98" w:rsidSect="00371BE5">
      <w:footerReference w:type="default" r:id="rId28"/>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6F25" w:rsidRDefault="00386F25" w:rsidP="00236C7F">
      <w:pPr>
        <w:spacing w:before="0" w:after="0" w:line="240" w:lineRule="auto"/>
      </w:pPr>
      <w:r>
        <w:separator/>
      </w:r>
    </w:p>
  </w:endnote>
  <w:endnote w:type="continuationSeparator" w:id="0">
    <w:p w:rsidR="00386F25" w:rsidRDefault="00386F25" w:rsidP="00236C7F">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altName w:val="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Helvetica-Narrow">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NewCenturySchlbk">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Baskerville BT">
    <w:altName w:val="Times New Roman"/>
    <w:panose1 w:val="00000000000000000000"/>
    <w:charset w:val="00"/>
    <w:family w:val="roman"/>
    <w:notTrueType/>
    <w:pitch w:val="variable"/>
    <w:sig w:usb0="00000003" w:usb1="00000000" w:usb2="00000000" w:usb3="00000000" w:csb0="00000001"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HelveticaEE">
    <w:altName w:val="Courier New"/>
    <w:panose1 w:val="00000000000000000000"/>
    <w:charset w:val="00"/>
    <w:family w:val="decorative"/>
    <w:notTrueType/>
    <w:pitch w:val="variable"/>
    <w:sig w:usb0="00000003" w:usb1="00000000" w:usb2="00000000" w:usb3="00000000" w:csb0="00000001" w:csb1="00000000"/>
  </w:font>
  <w:font w:name="Arial,Bold">
    <w:altName w:val="Arial"/>
    <w:panose1 w:val="00000000000000000000"/>
    <w:charset w:val="00"/>
    <w:family w:val="swiss"/>
    <w:notTrueType/>
    <w:pitch w:val="default"/>
    <w:sig w:usb0="00000007" w:usb1="00000000" w:usb2="00000000" w:usb3="00000000" w:csb0="00000003" w:csb1="00000000"/>
  </w:font>
  <w:font w:name="Raavi">
    <w:panose1 w:val="020B0502040204020203"/>
    <w:charset w:val="01"/>
    <w:family w:val="roman"/>
    <w:notTrueType/>
    <w:pitch w:val="variable"/>
    <w:sig w:usb0="00000000" w:usb1="00000000" w:usb2="00000000" w:usb3="00000000" w:csb0="00000000" w:csb1="00000000"/>
  </w:font>
  <w:font w:name="Palatino Linotype">
    <w:panose1 w:val="02040502050505030304"/>
    <w:charset w:val="EE"/>
    <w:family w:val="roman"/>
    <w:pitch w:val="variable"/>
    <w:sig w:usb0="E0000287" w:usb1="40000013"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OpenSymbol">
    <w:altName w:val="Courier New"/>
    <w:charset w:val="00"/>
    <w:family w:val="auto"/>
    <w:pitch w:val="variable"/>
    <w:sig w:usb0="800000AF" w:usb1="1001ECEA" w:usb2="00000000" w:usb3="00000000" w:csb0="00000001" w:csb1="00000000"/>
  </w:font>
  <w:font w:name="font226">
    <w:altName w:val="DaunPenh"/>
    <w:panose1 w:val="00000000000000000000"/>
    <w:charset w:val="6D"/>
    <w:family w:val="auto"/>
    <w:notTrueType/>
    <w:pitch w:val="default"/>
    <w:sig w:usb0="0072006F" w:usb1="00740073" w:usb2="0069006B" w:usb3="00000000" w:csb0="00000000" w:csb1="00000000"/>
  </w:font>
  <w:font w:name="StarSymbol">
    <w:altName w:val="Arial Unicode MS"/>
    <w:charset w:val="02"/>
    <w:family w:val="auto"/>
    <w:pitch w:val="default"/>
    <w:sig w:usb0="00000000" w:usb1="00000000" w:usb2="00000000" w:usb3="00000000" w:csb0="00000000" w:csb1="00000000"/>
  </w:font>
  <w:font w:name="Albertus Extra Bold">
    <w:panose1 w:val="00000000000000000000"/>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Arial Black">
    <w:panose1 w:val="020B0A04020102020204"/>
    <w:charset w:val="EE"/>
    <w:family w:val="swiss"/>
    <w:pitch w:val="variable"/>
    <w:sig w:usb0="A00002AF" w:usb1="400078FB" w:usb2="00000000" w:usb3="00000000" w:csb0="0000009F" w:csb1="00000000"/>
  </w:font>
  <w:font w:name="Arial CE">
    <w:panose1 w:val="020B0604020202020204"/>
    <w:charset w:val="EE"/>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8643612"/>
      <w:docPartObj>
        <w:docPartGallery w:val="Page Numbers (Bottom of Page)"/>
        <w:docPartUnique/>
      </w:docPartObj>
    </w:sdtPr>
    <w:sdtContent>
      <w:p w:rsidR="0084037F" w:rsidRPr="00161942" w:rsidRDefault="0084037F" w:rsidP="004318C3">
        <w:pPr>
          <w:pStyle w:val="Stopka"/>
          <w:jc w:val="right"/>
        </w:pPr>
        <w:fldSimple w:instr=" PAGE   \* MERGEFORMAT ">
          <w:r w:rsidR="00174753">
            <w:rPr>
              <w:noProof/>
            </w:rPr>
            <w:t>2</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37F" w:rsidRDefault="0084037F" w:rsidP="00C232DA">
    <w:pPr>
      <w:pStyle w:val="Stopka"/>
    </w:pPr>
    <w:r>
      <w:tab/>
    </w:r>
    <w:r>
      <w:tab/>
    </w:r>
  </w:p>
  <w:p w:rsidR="0084037F" w:rsidRPr="00B1130F" w:rsidRDefault="0084037F" w:rsidP="00C232DA">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8643613"/>
      <w:docPartObj>
        <w:docPartGallery w:val="Page Numbers (Bottom of Page)"/>
        <w:docPartUnique/>
      </w:docPartObj>
    </w:sdtPr>
    <w:sdtContent>
      <w:p w:rsidR="0084037F" w:rsidRDefault="0084037F" w:rsidP="00953B8C">
        <w:pPr>
          <w:pStyle w:val="Stopka"/>
          <w:jc w:val="right"/>
        </w:pPr>
        <w:fldSimple w:instr=" PAGE   \* MERGEFORMAT ">
          <w:r w:rsidR="00174753">
            <w:rPr>
              <w:noProof/>
            </w:rPr>
            <w:t>13</w:t>
          </w:r>
        </w:fldSimple>
      </w:p>
    </w:sdtContent>
  </w:sdt>
  <w:p w:rsidR="0084037F" w:rsidRPr="00C22307" w:rsidRDefault="0084037F" w:rsidP="00C232DA">
    <w:pPr>
      <w:pStyle w:val="Stopk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381162"/>
      <w:docPartObj>
        <w:docPartGallery w:val="Page Numbers (Bottom of Page)"/>
        <w:docPartUnique/>
      </w:docPartObj>
    </w:sdtPr>
    <w:sdtContent>
      <w:p w:rsidR="0084037F" w:rsidRDefault="0084037F" w:rsidP="00953B8C">
        <w:pPr>
          <w:pStyle w:val="Stopka"/>
          <w:jc w:val="right"/>
        </w:pPr>
        <w:fldSimple w:instr=" PAGE   \* MERGEFORMAT ">
          <w:r w:rsidR="00174753">
            <w:rPr>
              <w:noProof/>
            </w:rPr>
            <w:t>32</w:t>
          </w:r>
        </w:fldSimple>
      </w:p>
    </w:sdtContent>
  </w:sdt>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00063"/>
      <w:docPartObj>
        <w:docPartGallery w:val="Page Numbers (Bottom of Page)"/>
        <w:docPartUnique/>
      </w:docPartObj>
    </w:sdtPr>
    <w:sdtContent>
      <w:p w:rsidR="0084037F" w:rsidRDefault="0084037F">
        <w:pPr>
          <w:pStyle w:val="Stopka"/>
          <w:jc w:val="right"/>
        </w:pPr>
        <w:fldSimple w:instr=" PAGE   \* MERGEFORMAT ">
          <w:r w:rsidR="00174753">
            <w:rPr>
              <w:noProof/>
            </w:rPr>
            <w:t>52</w:t>
          </w:r>
        </w:fldSimple>
      </w:p>
    </w:sdtContent>
  </w:sdt>
  <w:p w:rsidR="0084037F" w:rsidRDefault="0084037F">
    <w:pPr>
      <w:pStyle w:val="Stopka"/>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37F" w:rsidRDefault="0084037F">
    <w:pPr>
      <w:pStyle w:val="Stopka"/>
      <w:jc w:val="right"/>
    </w:pPr>
    <w:fldSimple w:instr=" PAGE   \* MERGEFORMAT ">
      <w:r w:rsidR="00174753">
        <w:rPr>
          <w:noProof/>
        </w:rPr>
        <w:t>61</w:t>
      </w:r>
    </w:fldSimple>
  </w:p>
  <w:p w:rsidR="0084037F" w:rsidRDefault="0084037F">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6F25" w:rsidRDefault="00386F25" w:rsidP="00236C7F">
      <w:pPr>
        <w:spacing w:before="0" w:after="0" w:line="240" w:lineRule="auto"/>
      </w:pPr>
      <w:r>
        <w:separator/>
      </w:r>
    </w:p>
  </w:footnote>
  <w:footnote w:type="continuationSeparator" w:id="0">
    <w:p w:rsidR="00386F25" w:rsidRDefault="00386F25" w:rsidP="00236C7F">
      <w:pPr>
        <w:spacing w:before="0"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37F" w:rsidRPr="00807F1A" w:rsidRDefault="0084037F" w:rsidP="00C232DA">
    <w:pPr>
      <w:pStyle w:val="Nagwek"/>
      <w:tabs>
        <w:tab w:val="clear" w:pos="4536"/>
        <w:tab w:val="clear" w:pos="9072"/>
        <w:tab w:val="left" w:pos="2344"/>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37F" w:rsidRDefault="0084037F">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C16111A"/>
    <w:lvl w:ilvl="0">
      <w:start w:val="1"/>
      <w:numFmt w:val="decimal"/>
      <w:pStyle w:val="Listanumerowana5"/>
      <w:lvlText w:val="%1."/>
      <w:lvlJc w:val="left"/>
      <w:pPr>
        <w:tabs>
          <w:tab w:val="num" w:pos="1492"/>
        </w:tabs>
        <w:ind w:left="1492" w:hanging="360"/>
      </w:pPr>
    </w:lvl>
  </w:abstractNum>
  <w:abstractNum w:abstractNumId="1">
    <w:nsid w:val="FFFFFF7D"/>
    <w:multiLevelType w:val="singleLevel"/>
    <w:tmpl w:val="7054B3AE"/>
    <w:lvl w:ilvl="0">
      <w:start w:val="1"/>
      <w:numFmt w:val="decimal"/>
      <w:pStyle w:val="Listanumerowana4"/>
      <w:lvlText w:val="%1."/>
      <w:lvlJc w:val="left"/>
      <w:pPr>
        <w:tabs>
          <w:tab w:val="num" w:pos="1209"/>
        </w:tabs>
        <w:ind w:left="1209" w:hanging="360"/>
      </w:pPr>
    </w:lvl>
  </w:abstractNum>
  <w:abstractNum w:abstractNumId="2">
    <w:nsid w:val="FFFFFF7E"/>
    <w:multiLevelType w:val="singleLevel"/>
    <w:tmpl w:val="3216D06C"/>
    <w:lvl w:ilvl="0">
      <w:start w:val="1"/>
      <w:numFmt w:val="decimal"/>
      <w:pStyle w:val="Listanumerowana3"/>
      <w:lvlText w:val="%1."/>
      <w:lvlJc w:val="left"/>
      <w:pPr>
        <w:tabs>
          <w:tab w:val="num" w:pos="926"/>
        </w:tabs>
        <w:ind w:left="926" w:hanging="360"/>
      </w:pPr>
    </w:lvl>
  </w:abstractNum>
  <w:abstractNum w:abstractNumId="3">
    <w:nsid w:val="FFFFFF7F"/>
    <w:multiLevelType w:val="singleLevel"/>
    <w:tmpl w:val="00C26E9C"/>
    <w:lvl w:ilvl="0">
      <w:start w:val="1"/>
      <w:numFmt w:val="decimal"/>
      <w:pStyle w:val="Listanumerowana2"/>
      <w:lvlText w:val="%1."/>
      <w:lvlJc w:val="left"/>
      <w:pPr>
        <w:tabs>
          <w:tab w:val="num" w:pos="643"/>
        </w:tabs>
        <w:ind w:left="643" w:hanging="360"/>
      </w:pPr>
    </w:lvl>
  </w:abstractNum>
  <w:abstractNum w:abstractNumId="4">
    <w:nsid w:val="FFFFFF80"/>
    <w:multiLevelType w:val="singleLevel"/>
    <w:tmpl w:val="89981E2C"/>
    <w:lvl w:ilvl="0">
      <w:start w:val="1"/>
      <w:numFmt w:val="bullet"/>
      <w:pStyle w:val="Listapunktowana5"/>
      <w:lvlText w:val=""/>
      <w:lvlJc w:val="left"/>
      <w:pPr>
        <w:tabs>
          <w:tab w:val="num" w:pos="1492"/>
        </w:tabs>
        <w:ind w:left="1492" w:hanging="360"/>
      </w:pPr>
      <w:rPr>
        <w:rFonts w:ascii="Symbol" w:hAnsi="Symbol" w:hint="default"/>
      </w:rPr>
    </w:lvl>
  </w:abstractNum>
  <w:abstractNum w:abstractNumId="5">
    <w:nsid w:val="FFFFFF81"/>
    <w:multiLevelType w:val="singleLevel"/>
    <w:tmpl w:val="80803DD0"/>
    <w:lvl w:ilvl="0">
      <w:start w:val="1"/>
      <w:numFmt w:val="bullet"/>
      <w:pStyle w:val="Listapunktowana4"/>
      <w:lvlText w:val=""/>
      <w:lvlJc w:val="left"/>
      <w:pPr>
        <w:tabs>
          <w:tab w:val="num" w:pos="1209"/>
        </w:tabs>
        <w:ind w:left="1209" w:hanging="360"/>
      </w:pPr>
      <w:rPr>
        <w:rFonts w:ascii="Symbol" w:hAnsi="Symbol" w:hint="default"/>
      </w:rPr>
    </w:lvl>
  </w:abstractNum>
  <w:abstractNum w:abstractNumId="6">
    <w:nsid w:val="FFFFFF82"/>
    <w:multiLevelType w:val="singleLevel"/>
    <w:tmpl w:val="37F891B0"/>
    <w:lvl w:ilvl="0">
      <w:start w:val="1"/>
      <w:numFmt w:val="bullet"/>
      <w:pStyle w:val="Listapunktowana3"/>
      <w:lvlText w:val=""/>
      <w:lvlJc w:val="left"/>
      <w:pPr>
        <w:tabs>
          <w:tab w:val="num" w:pos="926"/>
        </w:tabs>
        <w:ind w:left="926" w:hanging="360"/>
      </w:pPr>
      <w:rPr>
        <w:rFonts w:ascii="Symbol" w:hAnsi="Symbol" w:hint="default"/>
      </w:rPr>
    </w:lvl>
  </w:abstractNum>
  <w:abstractNum w:abstractNumId="7">
    <w:nsid w:val="FFFFFF83"/>
    <w:multiLevelType w:val="singleLevel"/>
    <w:tmpl w:val="38568740"/>
    <w:lvl w:ilvl="0">
      <w:start w:val="1"/>
      <w:numFmt w:val="bullet"/>
      <w:pStyle w:val="Listapunktowana2"/>
      <w:lvlText w:val=""/>
      <w:lvlJc w:val="left"/>
      <w:pPr>
        <w:tabs>
          <w:tab w:val="num" w:pos="720"/>
        </w:tabs>
        <w:ind w:left="720" w:hanging="360"/>
      </w:pPr>
      <w:rPr>
        <w:rFonts w:ascii="Symbol" w:hAnsi="Symbol" w:hint="default"/>
      </w:rPr>
    </w:lvl>
  </w:abstractNum>
  <w:abstractNum w:abstractNumId="8">
    <w:nsid w:val="FFFFFF88"/>
    <w:multiLevelType w:val="singleLevel"/>
    <w:tmpl w:val="DF5C6076"/>
    <w:lvl w:ilvl="0">
      <w:start w:val="1"/>
      <w:numFmt w:val="decimal"/>
      <w:pStyle w:val="Listanumerowana"/>
      <w:lvlText w:val="%1."/>
      <w:lvlJc w:val="left"/>
      <w:pPr>
        <w:tabs>
          <w:tab w:val="num" w:pos="360"/>
        </w:tabs>
        <w:ind w:left="360" w:hanging="360"/>
      </w:pPr>
    </w:lvl>
  </w:abstractNum>
  <w:abstractNum w:abstractNumId="9">
    <w:nsid w:val="00AB5A2B"/>
    <w:multiLevelType w:val="hybridMultilevel"/>
    <w:tmpl w:val="F81AACA2"/>
    <w:lvl w:ilvl="0" w:tplc="2778A17E">
      <w:start w:val="1"/>
      <w:numFmt w:val="bullet"/>
      <w:pStyle w:val="punktowanie"/>
      <w:lvlText w:val=""/>
      <w:lvlJc w:val="left"/>
      <w:pPr>
        <w:ind w:left="1069" w:hanging="360"/>
      </w:pPr>
      <w:rPr>
        <w:rFonts w:ascii="Symbol" w:hAnsi="Symbol" w:cs="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cs="Wingdings" w:hint="default"/>
      </w:rPr>
    </w:lvl>
    <w:lvl w:ilvl="3" w:tplc="04150001">
      <w:start w:val="1"/>
      <w:numFmt w:val="bullet"/>
      <w:lvlText w:val=""/>
      <w:lvlJc w:val="left"/>
      <w:pPr>
        <w:ind w:left="3229" w:hanging="360"/>
      </w:pPr>
      <w:rPr>
        <w:rFonts w:ascii="Symbol" w:hAnsi="Symbol" w:cs="Symbol" w:hint="default"/>
      </w:rPr>
    </w:lvl>
    <w:lvl w:ilvl="4" w:tplc="04150003">
      <w:start w:val="1"/>
      <w:numFmt w:val="bullet"/>
      <w:lvlText w:val="o"/>
      <w:lvlJc w:val="left"/>
      <w:pPr>
        <w:ind w:left="3949" w:hanging="360"/>
      </w:pPr>
      <w:rPr>
        <w:rFonts w:ascii="Courier New" w:hAnsi="Courier New" w:cs="Courier New" w:hint="default"/>
      </w:rPr>
    </w:lvl>
    <w:lvl w:ilvl="5" w:tplc="04150005">
      <w:start w:val="1"/>
      <w:numFmt w:val="bullet"/>
      <w:lvlText w:val=""/>
      <w:lvlJc w:val="left"/>
      <w:pPr>
        <w:ind w:left="4669" w:hanging="360"/>
      </w:pPr>
      <w:rPr>
        <w:rFonts w:ascii="Wingdings" w:hAnsi="Wingdings" w:cs="Wingdings" w:hint="default"/>
      </w:rPr>
    </w:lvl>
    <w:lvl w:ilvl="6" w:tplc="04150001">
      <w:start w:val="1"/>
      <w:numFmt w:val="bullet"/>
      <w:lvlText w:val=""/>
      <w:lvlJc w:val="left"/>
      <w:pPr>
        <w:ind w:left="5389" w:hanging="360"/>
      </w:pPr>
      <w:rPr>
        <w:rFonts w:ascii="Symbol" w:hAnsi="Symbol" w:cs="Symbol" w:hint="default"/>
      </w:rPr>
    </w:lvl>
    <w:lvl w:ilvl="7" w:tplc="04150003">
      <w:start w:val="1"/>
      <w:numFmt w:val="bullet"/>
      <w:lvlText w:val="o"/>
      <w:lvlJc w:val="left"/>
      <w:pPr>
        <w:ind w:left="6109" w:hanging="360"/>
      </w:pPr>
      <w:rPr>
        <w:rFonts w:ascii="Courier New" w:hAnsi="Courier New" w:cs="Courier New" w:hint="default"/>
      </w:rPr>
    </w:lvl>
    <w:lvl w:ilvl="8" w:tplc="04150005">
      <w:start w:val="1"/>
      <w:numFmt w:val="bullet"/>
      <w:lvlText w:val=""/>
      <w:lvlJc w:val="left"/>
      <w:pPr>
        <w:ind w:left="6829" w:hanging="360"/>
      </w:pPr>
      <w:rPr>
        <w:rFonts w:ascii="Wingdings" w:hAnsi="Wingdings" w:cs="Wingdings" w:hint="default"/>
      </w:rPr>
    </w:lvl>
  </w:abstractNum>
  <w:abstractNum w:abstractNumId="10">
    <w:nsid w:val="01AB2DBB"/>
    <w:multiLevelType w:val="hybridMultilevel"/>
    <w:tmpl w:val="28BE8654"/>
    <w:name w:val="WW8Num33"/>
    <w:lvl w:ilvl="0" w:tplc="7DE8A194">
      <w:start w:val="1"/>
      <w:numFmt w:val="bullet"/>
      <w:lvlText w:val=""/>
      <w:lvlJc w:val="left"/>
      <w:pPr>
        <w:ind w:left="720" w:hanging="360"/>
      </w:pPr>
      <w:rPr>
        <w:rFonts w:ascii="Symbol" w:hAnsi="Symbol" w:hint="default"/>
      </w:rPr>
    </w:lvl>
    <w:lvl w:ilvl="1" w:tplc="4DECAA70">
      <w:start w:val="1"/>
      <w:numFmt w:val="bullet"/>
      <w:lvlText w:val="o"/>
      <w:lvlJc w:val="left"/>
      <w:pPr>
        <w:ind w:left="1440" w:hanging="360"/>
      </w:pPr>
      <w:rPr>
        <w:rFonts w:ascii="Courier New" w:hAnsi="Courier New" w:cs="Courier New" w:hint="default"/>
      </w:rPr>
    </w:lvl>
    <w:lvl w:ilvl="2" w:tplc="FC7EF824" w:tentative="1">
      <w:start w:val="1"/>
      <w:numFmt w:val="bullet"/>
      <w:lvlText w:val=""/>
      <w:lvlJc w:val="left"/>
      <w:pPr>
        <w:ind w:left="2160" w:hanging="360"/>
      </w:pPr>
      <w:rPr>
        <w:rFonts w:ascii="Wingdings" w:hAnsi="Wingdings" w:hint="default"/>
      </w:rPr>
    </w:lvl>
    <w:lvl w:ilvl="3" w:tplc="1F6CF28A" w:tentative="1">
      <w:start w:val="1"/>
      <w:numFmt w:val="bullet"/>
      <w:lvlText w:val=""/>
      <w:lvlJc w:val="left"/>
      <w:pPr>
        <w:ind w:left="2880" w:hanging="360"/>
      </w:pPr>
      <w:rPr>
        <w:rFonts w:ascii="Symbol" w:hAnsi="Symbol" w:hint="default"/>
      </w:rPr>
    </w:lvl>
    <w:lvl w:ilvl="4" w:tplc="56B023CE" w:tentative="1">
      <w:start w:val="1"/>
      <w:numFmt w:val="bullet"/>
      <w:lvlText w:val="o"/>
      <w:lvlJc w:val="left"/>
      <w:pPr>
        <w:ind w:left="3600" w:hanging="360"/>
      </w:pPr>
      <w:rPr>
        <w:rFonts w:ascii="Courier New" w:hAnsi="Courier New" w:cs="Courier New" w:hint="default"/>
      </w:rPr>
    </w:lvl>
    <w:lvl w:ilvl="5" w:tplc="DC08BBB2" w:tentative="1">
      <w:start w:val="1"/>
      <w:numFmt w:val="bullet"/>
      <w:lvlText w:val=""/>
      <w:lvlJc w:val="left"/>
      <w:pPr>
        <w:ind w:left="4320" w:hanging="360"/>
      </w:pPr>
      <w:rPr>
        <w:rFonts w:ascii="Wingdings" w:hAnsi="Wingdings" w:hint="default"/>
      </w:rPr>
    </w:lvl>
    <w:lvl w:ilvl="6" w:tplc="151418D6" w:tentative="1">
      <w:start w:val="1"/>
      <w:numFmt w:val="bullet"/>
      <w:lvlText w:val=""/>
      <w:lvlJc w:val="left"/>
      <w:pPr>
        <w:ind w:left="5040" w:hanging="360"/>
      </w:pPr>
      <w:rPr>
        <w:rFonts w:ascii="Symbol" w:hAnsi="Symbol" w:hint="default"/>
      </w:rPr>
    </w:lvl>
    <w:lvl w:ilvl="7" w:tplc="34ECC684" w:tentative="1">
      <w:start w:val="1"/>
      <w:numFmt w:val="bullet"/>
      <w:lvlText w:val="o"/>
      <w:lvlJc w:val="left"/>
      <w:pPr>
        <w:ind w:left="5760" w:hanging="360"/>
      </w:pPr>
      <w:rPr>
        <w:rFonts w:ascii="Courier New" w:hAnsi="Courier New" w:cs="Courier New" w:hint="default"/>
      </w:rPr>
    </w:lvl>
    <w:lvl w:ilvl="8" w:tplc="33744FCA" w:tentative="1">
      <w:start w:val="1"/>
      <w:numFmt w:val="bullet"/>
      <w:lvlText w:val=""/>
      <w:lvlJc w:val="left"/>
      <w:pPr>
        <w:ind w:left="6480" w:hanging="360"/>
      </w:pPr>
      <w:rPr>
        <w:rFonts w:ascii="Wingdings" w:hAnsi="Wingdings" w:hint="default"/>
      </w:rPr>
    </w:lvl>
  </w:abstractNum>
  <w:abstractNum w:abstractNumId="11">
    <w:nsid w:val="029779A0"/>
    <w:multiLevelType w:val="hybridMultilevel"/>
    <w:tmpl w:val="86BEAB24"/>
    <w:lvl w:ilvl="0" w:tplc="75E8C4B0">
      <w:start w:val="1"/>
      <w:numFmt w:val="lowerLetter"/>
      <w:pStyle w:val="L3pz"/>
      <w:lvlText w:val="%1)"/>
      <w:legacy w:legacy="1" w:legacySpace="0" w:legacyIndent="283"/>
      <w:lvlJc w:val="left"/>
      <w:pPr>
        <w:ind w:left="851" w:hanging="283"/>
      </w:pPr>
    </w:lvl>
    <w:lvl w:ilvl="1" w:tplc="04150003" w:tentative="1">
      <w:start w:val="1"/>
      <w:numFmt w:val="lowerLetter"/>
      <w:lvlText w:val="%2."/>
      <w:lvlJc w:val="left"/>
      <w:pPr>
        <w:tabs>
          <w:tab w:val="num" w:pos="2008"/>
        </w:tabs>
        <w:ind w:left="2008" w:hanging="360"/>
      </w:pPr>
    </w:lvl>
    <w:lvl w:ilvl="2" w:tplc="04150005" w:tentative="1">
      <w:start w:val="1"/>
      <w:numFmt w:val="lowerRoman"/>
      <w:lvlText w:val="%3."/>
      <w:lvlJc w:val="right"/>
      <w:pPr>
        <w:tabs>
          <w:tab w:val="num" w:pos="2728"/>
        </w:tabs>
        <w:ind w:left="2728" w:hanging="180"/>
      </w:pPr>
    </w:lvl>
    <w:lvl w:ilvl="3" w:tplc="04150001" w:tentative="1">
      <w:start w:val="1"/>
      <w:numFmt w:val="decimal"/>
      <w:lvlText w:val="%4."/>
      <w:lvlJc w:val="left"/>
      <w:pPr>
        <w:tabs>
          <w:tab w:val="num" w:pos="3448"/>
        </w:tabs>
        <w:ind w:left="3448" w:hanging="360"/>
      </w:pPr>
    </w:lvl>
    <w:lvl w:ilvl="4" w:tplc="04150003" w:tentative="1">
      <w:start w:val="1"/>
      <w:numFmt w:val="lowerLetter"/>
      <w:lvlText w:val="%5."/>
      <w:lvlJc w:val="left"/>
      <w:pPr>
        <w:tabs>
          <w:tab w:val="num" w:pos="4168"/>
        </w:tabs>
        <w:ind w:left="4168" w:hanging="360"/>
      </w:pPr>
    </w:lvl>
    <w:lvl w:ilvl="5" w:tplc="04150005" w:tentative="1">
      <w:start w:val="1"/>
      <w:numFmt w:val="lowerRoman"/>
      <w:lvlText w:val="%6."/>
      <w:lvlJc w:val="right"/>
      <w:pPr>
        <w:tabs>
          <w:tab w:val="num" w:pos="4888"/>
        </w:tabs>
        <w:ind w:left="4888" w:hanging="180"/>
      </w:pPr>
    </w:lvl>
    <w:lvl w:ilvl="6" w:tplc="04150001" w:tentative="1">
      <w:start w:val="1"/>
      <w:numFmt w:val="decimal"/>
      <w:lvlText w:val="%7."/>
      <w:lvlJc w:val="left"/>
      <w:pPr>
        <w:tabs>
          <w:tab w:val="num" w:pos="5608"/>
        </w:tabs>
        <w:ind w:left="5608" w:hanging="360"/>
      </w:pPr>
    </w:lvl>
    <w:lvl w:ilvl="7" w:tplc="04150003" w:tentative="1">
      <w:start w:val="1"/>
      <w:numFmt w:val="lowerLetter"/>
      <w:lvlText w:val="%8."/>
      <w:lvlJc w:val="left"/>
      <w:pPr>
        <w:tabs>
          <w:tab w:val="num" w:pos="6328"/>
        </w:tabs>
        <w:ind w:left="6328" w:hanging="360"/>
      </w:pPr>
    </w:lvl>
    <w:lvl w:ilvl="8" w:tplc="04150005" w:tentative="1">
      <w:start w:val="1"/>
      <w:numFmt w:val="lowerRoman"/>
      <w:lvlText w:val="%9."/>
      <w:lvlJc w:val="right"/>
      <w:pPr>
        <w:tabs>
          <w:tab w:val="num" w:pos="7048"/>
        </w:tabs>
        <w:ind w:left="7048" w:hanging="180"/>
      </w:pPr>
    </w:lvl>
  </w:abstractNum>
  <w:abstractNum w:abstractNumId="12">
    <w:nsid w:val="04A96856"/>
    <w:multiLevelType w:val="multilevel"/>
    <w:tmpl w:val="DF2E89CA"/>
    <w:lvl w:ilvl="0">
      <w:start w:val="1"/>
      <w:numFmt w:val="decimal"/>
      <w:lvlText w:val="%1."/>
      <w:lvlJc w:val="left"/>
      <w:pPr>
        <w:ind w:left="360" w:hanging="360"/>
      </w:pPr>
    </w:lvl>
    <w:lvl w:ilvl="1">
      <w:start w:val="1"/>
      <w:numFmt w:val="decimal"/>
      <w:pStyle w:val="Nagwek2PSDB"/>
      <w:lvlText w:val="%2."/>
      <w:lvlJc w:val="left"/>
      <w:pPr>
        <w:ind w:left="432" w:hanging="432"/>
      </w:pPr>
      <w:rPr>
        <w:rFonts w:hint="default"/>
        <w:color w:val="9EC3DE"/>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05070BE3"/>
    <w:multiLevelType w:val="multilevel"/>
    <w:tmpl w:val="8F4A8084"/>
    <w:lvl w:ilvl="0">
      <w:start w:val="1"/>
      <w:numFmt w:val="decimal"/>
      <w:lvlText w:val="%1."/>
      <w:lvlJc w:val="left"/>
      <w:pPr>
        <w:tabs>
          <w:tab w:val="num" w:pos="851"/>
        </w:tabs>
        <w:ind w:left="851" w:hanging="851"/>
      </w:pPr>
      <w:rPr>
        <w:rFonts w:ascii="Arial Bold" w:hAnsi="Arial Bold" w:hint="default"/>
        <w:b/>
        <w:i w:val="0"/>
        <w:sz w:val="24"/>
      </w:rPr>
    </w:lvl>
    <w:lvl w:ilvl="1">
      <w:start w:val="1"/>
      <w:numFmt w:val="decimal"/>
      <w:pStyle w:val="FSpkt11"/>
      <w:lvlText w:val="%1.%2"/>
      <w:lvlJc w:val="left"/>
      <w:pPr>
        <w:tabs>
          <w:tab w:val="num" w:pos="1211"/>
        </w:tabs>
        <w:ind w:left="1211" w:hanging="851"/>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FSpkt111"/>
      <w:lvlText w:val="%1.%2.%3"/>
      <w:lvlJc w:val="left"/>
      <w:pPr>
        <w:tabs>
          <w:tab w:val="num" w:pos="851"/>
        </w:tabs>
        <w:ind w:left="851" w:hanging="851"/>
      </w:pPr>
      <w:rPr>
        <w:rFonts w:ascii="Arial" w:hAnsi="Arial" w:hint="default"/>
        <w:b w:val="0"/>
        <w:i/>
        <w:sz w:val="22"/>
      </w:rPr>
    </w:lvl>
    <w:lvl w:ilvl="3">
      <w:start w:val="1"/>
      <w:numFmt w:val="bullet"/>
      <w:pStyle w:val="FSpkt"/>
      <w:lvlText w:val=""/>
      <w:lvlJc w:val="left"/>
      <w:pPr>
        <w:tabs>
          <w:tab w:val="num" w:pos="907"/>
        </w:tabs>
        <w:ind w:left="1418" w:hanging="567"/>
      </w:pPr>
      <w:rPr>
        <w:rFonts w:ascii="Symbol" w:hAnsi="Symbol" w:hint="default"/>
        <w:color w:val="auto"/>
      </w:rPr>
    </w:lvl>
    <w:lvl w:ilvl="4">
      <w:start w:val="1"/>
      <w:numFmt w:val="bullet"/>
      <w:pStyle w:val="FSpkt-"/>
      <w:lvlText w:val="­"/>
      <w:lvlJc w:val="left"/>
      <w:pPr>
        <w:tabs>
          <w:tab w:val="num" w:pos="1418"/>
        </w:tabs>
        <w:ind w:left="1418" w:hanging="284"/>
      </w:pPr>
      <w:rPr>
        <w:rFonts w:ascii="Arial" w:hAnsi="Arial" w:hint="default"/>
        <w:color w:val="auto"/>
      </w:rPr>
    </w:lvl>
    <w:lvl w:ilvl="5">
      <w:start w:val="1"/>
      <w:numFmt w:val="lowerLetter"/>
      <w:lvlRestart w:val="0"/>
      <w:lvlText w:val="%6)"/>
      <w:lvlJc w:val="left"/>
      <w:pPr>
        <w:tabs>
          <w:tab w:val="num" w:pos="907"/>
        </w:tabs>
        <w:ind w:left="1418" w:hanging="567"/>
      </w:pPr>
      <w:rPr>
        <w:rFonts w:hint="default"/>
        <w:sz w:val="20"/>
      </w:rPr>
    </w:lvl>
    <w:lvl w:ilvl="6">
      <w:start w:val="1"/>
      <w:numFmt w:val="decimal"/>
      <w:lvlText w:val="%1.%2.%3.%4.%5.%6.%7"/>
      <w:lvlJc w:val="left"/>
      <w:pPr>
        <w:tabs>
          <w:tab w:val="num" w:pos="1296"/>
        </w:tabs>
        <w:ind w:left="1296" w:hanging="1296"/>
      </w:pPr>
      <w:rPr>
        <w:rFonts w:hint="default"/>
      </w:rPr>
    </w:lvl>
    <w:lvl w:ilvl="7">
      <w:start w:val="1"/>
      <w:numFmt w:val="decimal"/>
      <w:lvlRestart w:val="2"/>
      <w:lvlText w:val="Rys. %1.%2-%8"/>
      <w:lvlJc w:val="left"/>
      <w:pPr>
        <w:tabs>
          <w:tab w:val="num" w:pos="1985"/>
        </w:tabs>
        <w:ind w:left="1985" w:hanging="1390"/>
      </w:pPr>
      <w:rPr>
        <w:rFonts w:cs="Webdings"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8">
      <w:start w:val="1"/>
      <w:numFmt w:val="decimal"/>
      <w:lvlRestart w:val="2"/>
      <w:lvlText w:val="Tabela %1.%2-%9"/>
      <w:lvlJc w:val="left"/>
      <w:pPr>
        <w:tabs>
          <w:tab w:val="num" w:pos="1985"/>
        </w:tabs>
        <w:ind w:left="1985" w:hanging="1390"/>
      </w:pPr>
      <w:rPr>
        <w:rFonts w:cs="Webdings" w:hint="default"/>
        <w:bCs w:val="0"/>
        <w:i w:val="0"/>
        <w:iCs w:val="0"/>
        <w:caps w:val="0"/>
        <w:smallCaps w:val="0"/>
        <w:strike w:val="0"/>
        <w:dstrike w:val="0"/>
        <w:outline w:val="0"/>
        <w:shadow w:val="0"/>
        <w:emboss w:val="0"/>
        <w:imprint w:val="0"/>
        <w:vanish w:val="0"/>
        <w:spacing w:val="0"/>
        <w:kern w:val="0"/>
        <w:position w:val="0"/>
        <w:u w:val="none"/>
        <w:vertAlign w:val="baseline"/>
        <w:em w:val="none"/>
      </w:rPr>
    </w:lvl>
  </w:abstractNum>
  <w:abstractNum w:abstractNumId="14">
    <w:nsid w:val="07EE75CA"/>
    <w:multiLevelType w:val="hybridMultilevel"/>
    <w:tmpl w:val="355EAA66"/>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
    <w:nsid w:val="0AEA6974"/>
    <w:multiLevelType w:val="hybridMultilevel"/>
    <w:tmpl w:val="BF2EC6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0C5F383B"/>
    <w:multiLevelType w:val="hybridMultilevel"/>
    <w:tmpl w:val="F6A6FC42"/>
    <w:lvl w:ilvl="0" w:tplc="75E8C4B0">
      <w:start w:val="1"/>
      <w:numFmt w:val="bullet"/>
      <w:pStyle w:val="punkt-kreska"/>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0DD41D3F"/>
    <w:multiLevelType w:val="multilevel"/>
    <w:tmpl w:val="2782FB9A"/>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nsid w:val="0F27109A"/>
    <w:multiLevelType w:val="hybridMultilevel"/>
    <w:tmpl w:val="F99EB636"/>
    <w:lvl w:ilvl="0" w:tplc="93E09D22">
      <w:start w:val="1"/>
      <w:numFmt w:val="bullet"/>
      <w:pStyle w:val="-Wypunktowanie"/>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Symbol" w:hAnsi="Symbol"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0F2833DD"/>
    <w:multiLevelType w:val="hybridMultilevel"/>
    <w:tmpl w:val="E670F748"/>
    <w:lvl w:ilvl="0" w:tplc="04150003">
      <w:start w:val="1"/>
      <w:numFmt w:val="bullet"/>
      <w:pStyle w:val="Nagwek1Krzysiek"/>
      <w:lvlText w:val=""/>
      <w:lvlJc w:val="left"/>
      <w:pPr>
        <w:ind w:left="1571" w:hanging="360"/>
      </w:pPr>
      <w:rPr>
        <w:rFonts w:ascii="Symbol" w:hAnsi="Symbol" w:hint="default"/>
      </w:rPr>
    </w:lvl>
    <w:lvl w:ilvl="1" w:tplc="04150003">
      <w:start w:val="1"/>
      <w:numFmt w:val="decimal"/>
      <w:lvlText w:val="%2)"/>
      <w:lvlJc w:val="left"/>
      <w:pPr>
        <w:ind w:left="2351" w:hanging="420"/>
      </w:pPr>
      <w:rPr>
        <w:rFonts w:hint="default"/>
      </w:rPr>
    </w:lvl>
    <w:lvl w:ilvl="2" w:tplc="04150005" w:tentative="1">
      <w:start w:val="1"/>
      <w:numFmt w:val="lowerRoman"/>
      <w:lvlText w:val="%3."/>
      <w:lvlJc w:val="right"/>
      <w:pPr>
        <w:ind w:left="3011" w:hanging="180"/>
      </w:pPr>
    </w:lvl>
    <w:lvl w:ilvl="3" w:tplc="04150001" w:tentative="1">
      <w:start w:val="1"/>
      <w:numFmt w:val="decimal"/>
      <w:lvlText w:val="%4."/>
      <w:lvlJc w:val="left"/>
      <w:pPr>
        <w:ind w:left="3731" w:hanging="360"/>
      </w:pPr>
    </w:lvl>
    <w:lvl w:ilvl="4" w:tplc="04150003" w:tentative="1">
      <w:start w:val="1"/>
      <w:numFmt w:val="lowerLetter"/>
      <w:lvlText w:val="%5."/>
      <w:lvlJc w:val="left"/>
      <w:pPr>
        <w:ind w:left="4451" w:hanging="360"/>
      </w:pPr>
    </w:lvl>
    <w:lvl w:ilvl="5" w:tplc="04150005" w:tentative="1">
      <w:start w:val="1"/>
      <w:numFmt w:val="lowerRoman"/>
      <w:lvlText w:val="%6."/>
      <w:lvlJc w:val="right"/>
      <w:pPr>
        <w:ind w:left="5171" w:hanging="180"/>
      </w:pPr>
    </w:lvl>
    <w:lvl w:ilvl="6" w:tplc="04150001" w:tentative="1">
      <w:start w:val="1"/>
      <w:numFmt w:val="decimal"/>
      <w:lvlText w:val="%7."/>
      <w:lvlJc w:val="left"/>
      <w:pPr>
        <w:ind w:left="5891" w:hanging="360"/>
      </w:pPr>
    </w:lvl>
    <w:lvl w:ilvl="7" w:tplc="04150003" w:tentative="1">
      <w:start w:val="1"/>
      <w:numFmt w:val="lowerLetter"/>
      <w:lvlText w:val="%8."/>
      <w:lvlJc w:val="left"/>
      <w:pPr>
        <w:ind w:left="6611" w:hanging="360"/>
      </w:pPr>
    </w:lvl>
    <w:lvl w:ilvl="8" w:tplc="04150005" w:tentative="1">
      <w:start w:val="1"/>
      <w:numFmt w:val="lowerRoman"/>
      <w:lvlText w:val="%9."/>
      <w:lvlJc w:val="right"/>
      <w:pPr>
        <w:ind w:left="7331" w:hanging="180"/>
      </w:pPr>
    </w:lvl>
  </w:abstractNum>
  <w:abstractNum w:abstractNumId="20">
    <w:nsid w:val="10705DA9"/>
    <w:multiLevelType w:val="hybridMultilevel"/>
    <w:tmpl w:val="CF545AA6"/>
    <w:lvl w:ilvl="0" w:tplc="F1B2C734">
      <w:start w:val="1"/>
      <w:numFmt w:val="lowerLetter"/>
      <w:pStyle w:val="L4pz"/>
      <w:lvlText w:val="%1)"/>
      <w:legacy w:legacy="1" w:legacySpace="0" w:legacyIndent="283"/>
      <w:lvlJc w:val="left"/>
      <w:pPr>
        <w:ind w:left="1418" w:hanging="283"/>
      </w:pPr>
    </w:lvl>
    <w:lvl w:ilvl="1" w:tplc="04150003" w:tentative="1">
      <w:start w:val="1"/>
      <w:numFmt w:val="lowerLetter"/>
      <w:lvlText w:val="%2."/>
      <w:lvlJc w:val="left"/>
      <w:pPr>
        <w:tabs>
          <w:tab w:val="num" w:pos="2291"/>
        </w:tabs>
        <w:ind w:left="2291" w:hanging="360"/>
      </w:pPr>
    </w:lvl>
    <w:lvl w:ilvl="2" w:tplc="04150005" w:tentative="1">
      <w:start w:val="1"/>
      <w:numFmt w:val="lowerRoman"/>
      <w:lvlText w:val="%3."/>
      <w:lvlJc w:val="right"/>
      <w:pPr>
        <w:tabs>
          <w:tab w:val="num" w:pos="3011"/>
        </w:tabs>
        <w:ind w:left="3011" w:hanging="180"/>
      </w:pPr>
    </w:lvl>
    <w:lvl w:ilvl="3" w:tplc="04150001" w:tentative="1">
      <w:start w:val="1"/>
      <w:numFmt w:val="decimal"/>
      <w:lvlText w:val="%4."/>
      <w:lvlJc w:val="left"/>
      <w:pPr>
        <w:tabs>
          <w:tab w:val="num" w:pos="3731"/>
        </w:tabs>
        <w:ind w:left="3731" w:hanging="360"/>
      </w:pPr>
    </w:lvl>
    <w:lvl w:ilvl="4" w:tplc="04150003" w:tentative="1">
      <w:start w:val="1"/>
      <w:numFmt w:val="lowerLetter"/>
      <w:lvlText w:val="%5."/>
      <w:lvlJc w:val="left"/>
      <w:pPr>
        <w:tabs>
          <w:tab w:val="num" w:pos="4451"/>
        </w:tabs>
        <w:ind w:left="4451" w:hanging="360"/>
      </w:pPr>
    </w:lvl>
    <w:lvl w:ilvl="5" w:tplc="04150005" w:tentative="1">
      <w:start w:val="1"/>
      <w:numFmt w:val="lowerRoman"/>
      <w:lvlText w:val="%6."/>
      <w:lvlJc w:val="right"/>
      <w:pPr>
        <w:tabs>
          <w:tab w:val="num" w:pos="5171"/>
        </w:tabs>
        <w:ind w:left="5171" w:hanging="180"/>
      </w:pPr>
    </w:lvl>
    <w:lvl w:ilvl="6" w:tplc="04150001" w:tentative="1">
      <w:start w:val="1"/>
      <w:numFmt w:val="decimal"/>
      <w:lvlText w:val="%7."/>
      <w:lvlJc w:val="left"/>
      <w:pPr>
        <w:tabs>
          <w:tab w:val="num" w:pos="5891"/>
        </w:tabs>
        <w:ind w:left="5891" w:hanging="360"/>
      </w:pPr>
    </w:lvl>
    <w:lvl w:ilvl="7" w:tplc="04150003" w:tentative="1">
      <w:start w:val="1"/>
      <w:numFmt w:val="lowerLetter"/>
      <w:lvlText w:val="%8."/>
      <w:lvlJc w:val="left"/>
      <w:pPr>
        <w:tabs>
          <w:tab w:val="num" w:pos="6611"/>
        </w:tabs>
        <w:ind w:left="6611" w:hanging="360"/>
      </w:pPr>
    </w:lvl>
    <w:lvl w:ilvl="8" w:tplc="04150005" w:tentative="1">
      <w:start w:val="1"/>
      <w:numFmt w:val="lowerRoman"/>
      <w:lvlText w:val="%9."/>
      <w:lvlJc w:val="right"/>
      <w:pPr>
        <w:tabs>
          <w:tab w:val="num" w:pos="7331"/>
        </w:tabs>
        <w:ind w:left="7331" w:hanging="180"/>
      </w:pPr>
    </w:lvl>
  </w:abstractNum>
  <w:abstractNum w:abstractNumId="21">
    <w:nsid w:val="158D7A4B"/>
    <w:multiLevelType w:val="hybridMultilevel"/>
    <w:tmpl w:val="A98609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17A00F97"/>
    <w:multiLevelType w:val="hybridMultilevel"/>
    <w:tmpl w:val="93D4B412"/>
    <w:name w:val="poziom 2"/>
    <w:lvl w:ilvl="0" w:tplc="0F9E6ADC">
      <w:start w:val="1"/>
      <w:numFmt w:val="bullet"/>
      <w:lvlText w:val=""/>
      <w:lvlJc w:val="left"/>
      <w:pPr>
        <w:ind w:left="720" w:hanging="360"/>
      </w:pPr>
      <w:rPr>
        <w:rFonts w:ascii="Symbol" w:hAnsi="Symbol" w:hint="default"/>
      </w:rPr>
    </w:lvl>
    <w:lvl w:ilvl="1" w:tplc="13A4E4B2" w:tentative="1">
      <w:start w:val="1"/>
      <w:numFmt w:val="bullet"/>
      <w:lvlText w:val="o"/>
      <w:lvlJc w:val="left"/>
      <w:pPr>
        <w:ind w:left="1440" w:hanging="360"/>
      </w:pPr>
      <w:rPr>
        <w:rFonts w:ascii="Courier New" w:hAnsi="Courier New" w:cs="Courier New" w:hint="default"/>
      </w:rPr>
    </w:lvl>
    <w:lvl w:ilvl="2" w:tplc="0F188A9E" w:tentative="1">
      <w:start w:val="1"/>
      <w:numFmt w:val="bullet"/>
      <w:lvlText w:val=""/>
      <w:lvlJc w:val="left"/>
      <w:pPr>
        <w:ind w:left="2160" w:hanging="360"/>
      </w:pPr>
      <w:rPr>
        <w:rFonts w:ascii="Wingdings" w:hAnsi="Wingdings" w:hint="default"/>
      </w:rPr>
    </w:lvl>
    <w:lvl w:ilvl="3" w:tplc="78664D26" w:tentative="1">
      <w:start w:val="1"/>
      <w:numFmt w:val="bullet"/>
      <w:lvlText w:val=""/>
      <w:lvlJc w:val="left"/>
      <w:pPr>
        <w:ind w:left="2880" w:hanging="360"/>
      </w:pPr>
      <w:rPr>
        <w:rFonts w:ascii="Symbol" w:hAnsi="Symbol" w:hint="default"/>
      </w:rPr>
    </w:lvl>
    <w:lvl w:ilvl="4" w:tplc="F8B2457C" w:tentative="1">
      <w:start w:val="1"/>
      <w:numFmt w:val="bullet"/>
      <w:lvlText w:val="o"/>
      <w:lvlJc w:val="left"/>
      <w:pPr>
        <w:ind w:left="3600" w:hanging="360"/>
      </w:pPr>
      <w:rPr>
        <w:rFonts w:ascii="Courier New" w:hAnsi="Courier New" w:cs="Courier New" w:hint="default"/>
      </w:rPr>
    </w:lvl>
    <w:lvl w:ilvl="5" w:tplc="34782596" w:tentative="1">
      <w:start w:val="1"/>
      <w:numFmt w:val="bullet"/>
      <w:lvlText w:val=""/>
      <w:lvlJc w:val="left"/>
      <w:pPr>
        <w:ind w:left="4320" w:hanging="360"/>
      </w:pPr>
      <w:rPr>
        <w:rFonts w:ascii="Wingdings" w:hAnsi="Wingdings" w:hint="default"/>
      </w:rPr>
    </w:lvl>
    <w:lvl w:ilvl="6" w:tplc="3E9E88FC" w:tentative="1">
      <w:start w:val="1"/>
      <w:numFmt w:val="bullet"/>
      <w:lvlText w:val=""/>
      <w:lvlJc w:val="left"/>
      <w:pPr>
        <w:ind w:left="5040" w:hanging="360"/>
      </w:pPr>
      <w:rPr>
        <w:rFonts w:ascii="Symbol" w:hAnsi="Symbol" w:hint="default"/>
      </w:rPr>
    </w:lvl>
    <w:lvl w:ilvl="7" w:tplc="B4A6BC58" w:tentative="1">
      <w:start w:val="1"/>
      <w:numFmt w:val="bullet"/>
      <w:lvlText w:val="o"/>
      <w:lvlJc w:val="left"/>
      <w:pPr>
        <w:ind w:left="5760" w:hanging="360"/>
      </w:pPr>
      <w:rPr>
        <w:rFonts w:ascii="Courier New" w:hAnsi="Courier New" w:cs="Courier New" w:hint="default"/>
      </w:rPr>
    </w:lvl>
    <w:lvl w:ilvl="8" w:tplc="0AB2C57C" w:tentative="1">
      <w:start w:val="1"/>
      <w:numFmt w:val="bullet"/>
      <w:lvlText w:val=""/>
      <w:lvlJc w:val="left"/>
      <w:pPr>
        <w:ind w:left="6480" w:hanging="360"/>
      </w:pPr>
      <w:rPr>
        <w:rFonts w:ascii="Wingdings" w:hAnsi="Wingdings" w:hint="default"/>
      </w:rPr>
    </w:lvl>
  </w:abstractNum>
  <w:abstractNum w:abstractNumId="23">
    <w:nsid w:val="190A5738"/>
    <w:multiLevelType w:val="hybridMultilevel"/>
    <w:tmpl w:val="91D04606"/>
    <w:lvl w:ilvl="0" w:tplc="0415000F">
      <w:start w:val="1"/>
      <w:numFmt w:val="lowerLetter"/>
      <w:pStyle w:val="L5pz"/>
      <w:lvlText w:val="%1)"/>
      <w:lvlJc w:val="left"/>
      <w:pPr>
        <w:tabs>
          <w:tab w:val="num" w:pos="1418"/>
        </w:tabs>
        <w:ind w:left="1701"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1C632BE0"/>
    <w:multiLevelType w:val="hybridMultilevel"/>
    <w:tmpl w:val="03E26CE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pStyle w:val="Styl5"/>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nsid w:val="1D4810D6"/>
    <w:multiLevelType w:val="hybridMultilevel"/>
    <w:tmpl w:val="4D44AEF6"/>
    <w:lvl w:ilvl="0" w:tplc="75E8C4B0">
      <w:start w:val="1"/>
      <w:numFmt w:val="bullet"/>
      <w:pStyle w:val="S1i2pz"/>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nsid w:val="21713364"/>
    <w:multiLevelType w:val="hybridMultilevel"/>
    <w:tmpl w:val="628618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28395E84"/>
    <w:multiLevelType w:val="hybridMultilevel"/>
    <w:tmpl w:val="5CF8E97C"/>
    <w:lvl w:ilvl="0" w:tplc="04150001">
      <w:start w:val="1"/>
      <w:numFmt w:val="bullet"/>
      <w:pStyle w:val="punktowanie1"/>
      <w:lvlText w:val=""/>
      <w:lvlJc w:val="left"/>
      <w:pPr>
        <w:tabs>
          <w:tab w:val="num" w:pos="720"/>
        </w:tabs>
        <w:ind w:left="1060" w:hanging="340"/>
      </w:pPr>
      <w:rPr>
        <w:rFonts w:ascii="Symbol" w:hAnsi="Symbol" w:hint="default"/>
        <w:szCs w:val="26"/>
        <w:vertAlign w:val="baseline"/>
      </w:rPr>
    </w:lvl>
    <w:lvl w:ilvl="1" w:tplc="F1B2C734"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nsid w:val="2FC95D8D"/>
    <w:multiLevelType w:val="singleLevel"/>
    <w:tmpl w:val="A2DC70C8"/>
    <w:lvl w:ilvl="0">
      <w:start w:val="1"/>
      <w:numFmt w:val="bullet"/>
      <w:pStyle w:val="raportmylnik"/>
      <w:lvlText w:val=""/>
      <w:lvlJc w:val="left"/>
      <w:pPr>
        <w:tabs>
          <w:tab w:val="num" w:pos="1928"/>
        </w:tabs>
        <w:ind w:left="1928" w:hanging="369"/>
      </w:pPr>
      <w:rPr>
        <w:rFonts w:ascii="Wingdings" w:hAnsi="Wingdings" w:hint="default"/>
      </w:rPr>
    </w:lvl>
  </w:abstractNum>
  <w:abstractNum w:abstractNumId="29">
    <w:nsid w:val="302941E3"/>
    <w:multiLevelType w:val="hybridMultilevel"/>
    <w:tmpl w:val="E432CEE0"/>
    <w:lvl w:ilvl="0" w:tplc="75E8C4B0">
      <w:start w:val="1"/>
      <w:numFmt w:val="bullet"/>
      <w:pStyle w:val="BodyTextBullet"/>
      <w:lvlText w:val=""/>
      <w:lvlJc w:val="left"/>
      <w:pPr>
        <w:tabs>
          <w:tab w:val="num" w:pos="1429"/>
        </w:tabs>
        <w:ind w:left="1429" w:hanging="360"/>
      </w:pPr>
      <w:rPr>
        <w:rFonts w:ascii="Symbol" w:hAnsi="Symbol" w:hint="default"/>
      </w:rPr>
    </w:lvl>
    <w:lvl w:ilvl="1" w:tplc="04150003">
      <w:start w:val="1"/>
      <w:numFmt w:val="bullet"/>
      <w:lvlText w:val="o"/>
      <w:lvlJc w:val="left"/>
      <w:pPr>
        <w:tabs>
          <w:tab w:val="num" w:pos="2149"/>
        </w:tabs>
        <w:ind w:left="2149" w:hanging="360"/>
      </w:pPr>
      <w:rPr>
        <w:rFonts w:ascii="Courier New" w:hAnsi="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30">
    <w:nsid w:val="325F2EDF"/>
    <w:multiLevelType w:val="hybridMultilevel"/>
    <w:tmpl w:val="BA70E1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32ED79E3"/>
    <w:multiLevelType w:val="hybridMultilevel"/>
    <w:tmpl w:val="80CA4026"/>
    <w:lvl w:ilvl="0" w:tplc="04150001">
      <w:start w:val="1"/>
      <w:numFmt w:val="bullet"/>
      <w:pStyle w:val="FSa"/>
      <w:lvlText w:val=""/>
      <w:lvlJc w:val="left"/>
      <w:pPr>
        <w:ind w:left="720" w:hanging="360"/>
      </w:pPr>
      <w:rPr>
        <w:rFonts w:ascii="Symbol" w:hAnsi="Symbol" w:hint="default"/>
      </w:rPr>
    </w:lvl>
    <w:lvl w:ilvl="1" w:tplc="8B2445A6">
      <w:start w:val="1"/>
      <w:numFmt w:val="bullet"/>
      <w:lvlText w:val="o"/>
      <w:lvlJc w:val="left"/>
      <w:pPr>
        <w:ind w:left="1440" w:hanging="360"/>
      </w:pPr>
      <w:rPr>
        <w:rFonts w:ascii="Courier New" w:hAnsi="Courier New" w:cs="Courier New" w:hint="default"/>
      </w:rPr>
    </w:lvl>
    <w:lvl w:ilvl="2" w:tplc="76AE6BB6">
      <w:start w:val="1"/>
      <w:numFmt w:val="bullet"/>
      <w:lvlText w:val=""/>
      <w:lvlJc w:val="left"/>
      <w:pPr>
        <w:ind w:left="2160" w:hanging="360"/>
      </w:pPr>
      <w:rPr>
        <w:rFonts w:ascii="Wingdings" w:hAnsi="Wingdings" w:hint="default"/>
      </w:rPr>
    </w:lvl>
    <w:lvl w:ilvl="3" w:tplc="83780B50">
      <w:start w:val="1"/>
      <w:numFmt w:val="bullet"/>
      <w:lvlText w:val=""/>
      <w:lvlJc w:val="left"/>
      <w:pPr>
        <w:ind w:left="2880" w:hanging="360"/>
      </w:pPr>
      <w:rPr>
        <w:rFonts w:ascii="Symbol" w:hAnsi="Symbol" w:hint="default"/>
      </w:rPr>
    </w:lvl>
    <w:lvl w:ilvl="4" w:tplc="64E6476C">
      <w:start w:val="1"/>
      <w:numFmt w:val="bullet"/>
      <w:lvlText w:val="o"/>
      <w:lvlJc w:val="left"/>
      <w:pPr>
        <w:ind w:left="3600" w:hanging="360"/>
      </w:pPr>
      <w:rPr>
        <w:rFonts w:ascii="Courier New" w:hAnsi="Courier New" w:cs="Courier New" w:hint="default"/>
      </w:rPr>
    </w:lvl>
    <w:lvl w:ilvl="5" w:tplc="81401618">
      <w:start w:val="1"/>
      <w:numFmt w:val="bullet"/>
      <w:lvlText w:val=""/>
      <w:lvlJc w:val="left"/>
      <w:pPr>
        <w:ind w:left="4320" w:hanging="360"/>
      </w:pPr>
      <w:rPr>
        <w:rFonts w:ascii="Wingdings" w:hAnsi="Wingdings" w:hint="default"/>
      </w:rPr>
    </w:lvl>
    <w:lvl w:ilvl="6" w:tplc="EDDA53EC">
      <w:start w:val="1"/>
      <w:numFmt w:val="bullet"/>
      <w:lvlText w:val=""/>
      <w:lvlJc w:val="left"/>
      <w:pPr>
        <w:ind w:left="5040" w:hanging="360"/>
      </w:pPr>
      <w:rPr>
        <w:rFonts w:ascii="Symbol" w:hAnsi="Symbol" w:hint="default"/>
      </w:rPr>
    </w:lvl>
    <w:lvl w:ilvl="7" w:tplc="17EE471E">
      <w:start w:val="1"/>
      <w:numFmt w:val="bullet"/>
      <w:lvlText w:val="o"/>
      <w:lvlJc w:val="left"/>
      <w:pPr>
        <w:ind w:left="5760" w:hanging="360"/>
      </w:pPr>
      <w:rPr>
        <w:rFonts w:ascii="Courier New" w:hAnsi="Courier New" w:cs="Courier New" w:hint="default"/>
      </w:rPr>
    </w:lvl>
    <w:lvl w:ilvl="8" w:tplc="D7A8DF78">
      <w:start w:val="1"/>
      <w:numFmt w:val="bullet"/>
      <w:lvlText w:val=""/>
      <w:lvlJc w:val="left"/>
      <w:pPr>
        <w:ind w:left="6480" w:hanging="360"/>
      </w:pPr>
      <w:rPr>
        <w:rFonts w:ascii="Wingdings" w:hAnsi="Wingdings" w:hint="default"/>
      </w:rPr>
    </w:lvl>
  </w:abstractNum>
  <w:abstractNum w:abstractNumId="32">
    <w:nsid w:val="34696BEF"/>
    <w:multiLevelType w:val="multilevel"/>
    <w:tmpl w:val="A77E2ADE"/>
    <w:lvl w:ilvl="0">
      <w:start w:val="1"/>
      <w:numFmt w:val="decimal"/>
      <w:pStyle w:val="Nagowek1"/>
      <w:lvlText w:val="%1."/>
      <w:lvlJc w:val="left"/>
      <w:pPr>
        <w:tabs>
          <w:tab w:val="num" w:pos="720"/>
        </w:tabs>
        <w:ind w:left="360" w:hanging="360"/>
      </w:pPr>
      <w:rPr>
        <w:rFonts w:hint="default"/>
      </w:rPr>
    </w:lvl>
    <w:lvl w:ilvl="1">
      <w:start w:val="1"/>
      <w:numFmt w:val="decimal"/>
      <w:pStyle w:val="Nagwek2TimesNewRoman"/>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33">
    <w:nsid w:val="349E57BC"/>
    <w:multiLevelType w:val="hybridMultilevel"/>
    <w:tmpl w:val="05EEF97E"/>
    <w:lvl w:ilvl="0" w:tplc="73364EDE">
      <w:start w:val="1"/>
      <w:numFmt w:val="decimal"/>
      <w:pStyle w:val="NNumerowanie"/>
      <w:lvlText w:val="%1."/>
      <w:lvlJc w:val="left"/>
      <w:pPr>
        <w:ind w:left="711" w:hanging="360"/>
      </w:pPr>
    </w:lvl>
    <w:lvl w:ilvl="1" w:tplc="151C4230" w:tentative="1">
      <w:start w:val="1"/>
      <w:numFmt w:val="lowerLetter"/>
      <w:lvlText w:val="%2."/>
      <w:lvlJc w:val="left"/>
      <w:pPr>
        <w:ind w:left="1431" w:hanging="360"/>
      </w:pPr>
    </w:lvl>
    <w:lvl w:ilvl="2" w:tplc="9AF427A0" w:tentative="1">
      <w:start w:val="1"/>
      <w:numFmt w:val="lowerRoman"/>
      <w:lvlText w:val="%3."/>
      <w:lvlJc w:val="right"/>
      <w:pPr>
        <w:ind w:left="2151" w:hanging="180"/>
      </w:pPr>
    </w:lvl>
    <w:lvl w:ilvl="3" w:tplc="7A36CED6" w:tentative="1">
      <w:start w:val="1"/>
      <w:numFmt w:val="decimal"/>
      <w:lvlText w:val="%4."/>
      <w:lvlJc w:val="left"/>
      <w:pPr>
        <w:ind w:left="2871" w:hanging="360"/>
      </w:pPr>
    </w:lvl>
    <w:lvl w:ilvl="4" w:tplc="9AECC4D8" w:tentative="1">
      <w:start w:val="1"/>
      <w:numFmt w:val="lowerLetter"/>
      <w:lvlText w:val="%5."/>
      <w:lvlJc w:val="left"/>
      <w:pPr>
        <w:ind w:left="3591" w:hanging="360"/>
      </w:pPr>
    </w:lvl>
    <w:lvl w:ilvl="5" w:tplc="1FAC7936" w:tentative="1">
      <w:start w:val="1"/>
      <w:numFmt w:val="lowerRoman"/>
      <w:lvlText w:val="%6."/>
      <w:lvlJc w:val="right"/>
      <w:pPr>
        <w:ind w:left="4311" w:hanging="180"/>
      </w:pPr>
    </w:lvl>
    <w:lvl w:ilvl="6" w:tplc="94C83212" w:tentative="1">
      <w:start w:val="1"/>
      <w:numFmt w:val="decimal"/>
      <w:lvlText w:val="%7."/>
      <w:lvlJc w:val="left"/>
      <w:pPr>
        <w:ind w:left="5031" w:hanging="360"/>
      </w:pPr>
    </w:lvl>
    <w:lvl w:ilvl="7" w:tplc="5C3032D8" w:tentative="1">
      <w:start w:val="1"/>
      <w:numFmt w:val="lowerLetter"/>
      <w:lvlText w:val="%8."/>
      <w:lvlJc w:val="left"/>
      <w:pPr>
        <w:ind w:left="5751" w:hanging="360"/>
      </w:pPr>
    </w:lvl>
    <w:lvl w:ilvl="8" w:tplc="D76CD78C" w:tentative="1">
      <w:start w:val="1"/>
      <w:numFmt w:val="lowerRoman"/>
      <w:lvlText w:val="%9."/>
      <w:lvlJc w:val="right"/>
      <w:pPr>
        <w:ind w:left="6471" w:hanging="180"/>
      </w:pPr>
    </w:lvl>
  </w:abstractNum>
  <w:abstractNum w:abstractNumId="34">
    <w:nsid w:val="3C913C38"/>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3C93151A"/>
    <w:multiLevelType w:val="multilevel"/>
    <w:tmpl w:val="044296CE"/>
    <w:lvl w:ilvl="0">
      <w:start w:val="1"/>
      <w:numFmt w:val="decimal"/>
      <w:lvlText w:val="%1."/>
      <w:lvlJc w:val="left"/>
      <w:pPr>
        <w:ind w:left="360" w:hanging="360"/>
      </w:pPr>
    </w:lvl>
    <w:lvl w:ilvl="1">
      <w:start w:val="1"/>
      <w:numFmt w:val="decimal"/>
      <w:lvlText w:val="%1.%2."/>
      <w:lvlJc w:val="left"/>
      <w:pPr>
        <w:ind w:left="432" w:hanging="432"/>
      </w:pPr>
      <w:rPr>
        <w:color w:val="1F497D"/>
      </w:rPr>
    </w:lvl>
    <w:lvl w:ilvl="2">
      <w:start w:val="1"/>
      <w:numFmt w:val="decimal"/>
      <w:pStyle w:val="Nagwek3PSDB"/>
      <w:lvlText w:val="%1.%2.%3."/>
      <w:lvlJc w:val="left"/>
      <w:pPr>
        <w:ind w:left="504" w:hanging="504"/>
      </w:pPr>
    </w:lvl>
    <w:lvl w:ilvl="3">
      <w:start w:val="1"/>
      <w:numFmt w:val="decimal"/>
      <w:pStyle w:val="Nagwek4PSDB"/>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3D762086"/>
    <w:multiLevelType w:val="multilevel"/>
    <w:tmpl w:val="6AE67858"/>
    <w:lvl w:ilvl="0">
      <w:start w:val="1"/>
      <w:numFmt w:val="bullet"/>
      <w:pStyle w:val="Punkt"/>
      <w:lvlText w:val="-"/>
      <w:lvlJc w:val="left"/>
      <w:pPr>
        <w:tabs>
          <w:tab w:val="num" w:pos="1817"/>
        </w:tabs>
        <w:ind w:left="1817" w:hanging="513"/>
      </w:pPr>
      <w:rPr>
        <w:rFonts w:ascii="Times New Roman" w:eastAsia="Times New Roman" w:hAnsi="Times New Roman" w:hint="default"/>
      </w:rPr>
    </w:lvl>
    <w:lvl w:ilvl="1">
      <w:start w:val="1"/>
      <w:numFmt w:val="bullet"/>
      <w:lvlText w:val=""/>
      <w:lvlJc w:val="left"/>
      <w:pPr>
        <w:tabs>
          <w:tab w:val="num" w:pos="1474"/>
        </w:tabs>
        <w:ind w:left="1474" w:hanging="453"/>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nsid w:val="3E2C508B"/>
    <w:multiLevelType w:val="hybridMultilevel"/>
    <w:tmpl w:val="DA00AADA"/>
    <w:lvl w:ilvl="0" w:tplc="95B6FB3E">
      <w:start w:val="1"/>
      <w:numFmt w:val="upperRoman"/>
      <w:pStyle w:val="Mjstyl1"/>
      <w:lvlText w:val="%1."/>
      <w:lvlJc w:val="left"/>
      <w:pPr>
        <w:ind w:left="862" w:hanging="720"/>
      </w:pPr>
      <w:rPr>
        <w:rFonts w:hint="default"/>
      </w:rPr>
    </w:lvl>
    <w:lvl w:ilvl="1" w:tplc="0ED42D50">
      <w:start w:val="1"/>
      <w:numFmt w:val="lowerLetter"/>
      <w:lvlText w:val="%2."/>
      <w:lvlJc w:val="left"/>
      <w:pPr>
        <w:ind w:left="1222" w:hanging="360"/>
      </w:pPr>
    </w:lvl>
    <w:lvl w:ilvl="2" w:tplc="CF4298C0" w:tentative="1">
      <w:start w:val="1"/>
      <w:numFmt w:val="lowerRoman"/>
      <w:lvlText w:val="%3."/>
      <w:lvlJc w:val="right"/>
      <w:pPr>
        <w:ind w:left="1942" w:hanging="180"/>
      </w:pPr>
    </w:lvl>
    <w:lvl w:ilvl="3" w:tplc="689CB9B4" w:tentative="1">
      <w:start w:val="1"/>
      <w:numFmt w:val="decimal"/>
      <w:lvlText w:val="%4."/>
      <w:lvlJc w:val="left"/>
      <w:pPr>
        <w:ind w:left="2662" w:hanging="360"/>
      </w:pPr>
    </w:lvl>
    <w:lvl w:ilvl="4" w:tplc="C7E89366" w:tentative="1">
      <w:start w:val="1"/>
      <w:numFmt w:val="lowerLetter"/>
      <w:lvlText w:val="%5."/>
      <w:lvlJc w:val="left"/>
      <w:pPr>
        <w:ind w:left="3382" w:hanging="360"/>
      </w:pPr>
    </w:lvl>
    <w:lvl w:ilvl="5" w:tplc="1B46C5F0" w:tentative="1">
      <w:start w:val="1"/>
      <w:numFmt w:val="lowerRoman"/>
      <w:lvlText w:val="%6."/>
      <w:lvlJc w:val="right"/>
      <w:pPr>
        <w:ind w:left="4102" w:hanging="180"/>
      </w:pPr>
    </w:lvl>
    <w:lvl w:ilvl="6" w:tplc="05968AE8" w:tentative="1">
      <w:start w:val="1"/>
      <w:numFmt w:val="decimal"/>
      <w:lvlText w:val="%7."/>
      <w:lvlJc w:val="left"/>
      <w:pPr>
        <w:ind w:left="4822" w:hanging="360"/>
      </w:pPr>
    </w:lvl>
    <w:lvl w:ilvl="7" w:tplc="4A0893D8" w:tentative="1">
      <w:start w:val="1"/>
      <w:numFmt w:val="lowerLetter"/>
      <w:lvlText w:val="%8."/>
      <w:lvlJc w:val="left"/>
      <w:pPr>
        <w:ind w:left="5542" w:hanging="360"/>
      </w:pPr>
    </w:lvl>
    <w:lvl w:ilvl="8" w:tplc="6AB2A0E2" w:tentative="1">
      <w:start w:val="1"/>
      <w:numFmt w:val="lowerRoman"/>
      <w:lvlText w:val="%9."/>
      <w:lvlJc w:val="right"/>
      <w:pPr>
        <w:ind w:left="6262" w:hanging="180"/>
      </w:pPr>
    </w:lvl>
  </w:abstractNum>
  <w:abstractNum w:abstractNumId="38">
    <w:nsid w:val="3ED66A1D"/>
    <w:multiLevelType w:val="multilevel"/>
    <w:tmpl w:val="5CCA184C"/>
    <w:lvl w:ilvl="0">
      <w:start w:val="6"/>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41482F85"/>
    <w:multiLevelType w:val="singleLevel"/>
    <w:tmpl w:val="C2D61CE6"/>
    <w:lvl w:ilvl="0">
      <w:start w:val="1"/>
      <w:numFmt w:val="bullet"/>
      <w:pStyle w:val="Level7"/>
      <w:lvlText w:val=""/>
      <w:lvlJc w:val="left"/>
      <w:pPr>
        <w:tabs>
          <w:tab w:val="num" w:pos="432"/>
        </w:tabs>
        <w:ind w:left="432" w:hanging="432"/>
      </w:pPr>
      <w:rPr>
        <w:rFonts w:ascii="Symbol" w:hAnsi="Symbol" w:hint="default"/>
      </w:rPr>
    </w:lvl>
  </w:abstractNum>
  <w:abstractNum w:abstractNumId="40">
    <w:nsid w:val="41552A45"/>
    <w:multiLevelType w:val="multilevel"/>
    <w:tmpl w:val="7C2AF23A"/>
    <w:numStyleLink w:val="StylPunktowane10pt"/>
  </w:abstractNum>
  <w:abstractNum w:abstractNumId="41">
    <w:nsid w:val="41CA1A65"/>
    <w:multiLevelType w:val="multilevel"/>
    <w:tmpl w:val="EF589B5C"/>
    <w:lvl w:ilvl="0">
      <w:start w:val="1"/>
      <w:numFmt w:val="bullet"/>
      <w:pStyle w:val="PunktowaniePB1"/>
      <w:lvlText w:val=""/>
      <w:lvlJc w:val="left"/>
      <w:pPr>
        <w:tabs>
          <w:tab w:val="num" w:pos="992"/>
        </w:tabs>
        <w:ind w:left="992" w:hanging="283"/>
      </w:pPr>
      <w:rPr>
        <w:rFonts w:ascii="Wingdings" w:hAnsi="Wingdings" w:hint="default"/>
      </w:rPr>
    </w:lvl>
    <w:lvl w:ilvl="1">
      <w:start w:val="1"/>
      <w:numFmt w:val="bullet"/>
      <w:lvlText w:val=""/>
      <w:lvlJc w:val="left"/>
      <w:pPr>
        <w:tabs>
          <w:tab w:val="num" w:pos="1332"/>
        </w:tabs>
        <w:ind w:left="1332" w:hanging="340"/>
      </w:pPr>
      <w:rPr>
        <w:rFonts w:ascii="Symbol" w:hAnsi="Symbol" w:hint="default"/>
      </w:rPr>
    </w:lvl>
    <w:lvl w:ilvl="2">
      <w:numFmt w:val="bullet"/>
      <w:lvlText w:val="o"/>
      <w:lvlJc w:val="left"/>
      <w:pPr>
        <w:tabs>
          <w:tab w:val="num" w:pos="878"/>
        </w:tabs>
        <w:ind w:left="878" w:hanging="199"/>
      </w:pPr>
      <w:rPr>
        <w:rFonts w:ascii="Courier New" w:hAnsi="Courier New" w:hint="default"/>
      </w:rPr>
    </w:lvl>
    <w:lvl w:ilvl="3">
      <w:start w:val="1"/>
      <w:numFmt w:val="bullet"/>
      <w:lvlText w:val=""/>
      <w:lvlJc w:val="left"/>
      <w:pPr>
        <w:tabs>
          <w:tab w:val="num" w:pos="1133"/>
        </w:tabs>
        <w:ind w:left="1133" w:hanging="255"/>
      </w:pPr>
      <w:rPr>
        <w:rFonts w:ascii="Wingdings 2" w:hAnsi="Wingdings 2" w:hint="default"/>
      </w:rPr>
    </w:lvl>
    <w:lvl w:ilvl="4">
      <w:start w:val="1"/>
      <w:numFmt w:val="bullet"/>
      <w:lvlText w:val=""/>
      <w:lvlJc w:val="left"/>
      <w:pPr>
        <w:tabs>
          <w:tab w:val="num" w:pos="1388"/>
        </w:tabs>
        <w:ind w:left="1388" w:hanging="255"/>
      </w:pPr>
      <w:rPr>
        <w:rFonts w:ascii="Wingdings 2" w:hAnsi="Wingdings 2" w:hint="default"/>
      </w:rPr>
    </w:lvl>
    <w:lvl w:ilvl="5">
      <w:start w:val="1"/>
      <w:numFmt w:val="bullet"/>
      <w:lvlText w:val=""/>
      <w:lvlJc w:val="left"/>
      <w:pPr>
        <w:tabs>
          <w:tab w:val="num" w:pos="3213"/>
        </w:tabs>
        <w:ind w:left="3213" w:hanging="360"/>
      </w:pPr>
      <w:rPr>
        <w:rFonts w:ascii="Wingdings 2" w:hAnsi="Wingdings 2" w:hint="default"/>
      </w:rPr>
    </w:lvl>
    <w:lvl w:ilvl="6">
      <w:start w:val="1"/>
      <w:numFmt w:val="bullet"/>
      <w:lvlText w:val=""/>
      <w:lvlJc w:val="left"/>
      <w:pPr>
        <w:tabs>
          <w:tab w:val="num" w:pos="3933"/>
        </w:tabs>
        <w:ind w:left="3933" w:hanging="360"/>
      </w:pPr>
      <w:rPr>
        <w:rFonts w:ascii="Symbol" w:hAnsi="Symbol" w:hint="default"/>
      </w:rPr>
    </w:lvl>
    <w:lvl w:ilvl="7">
      <w:start w:val="1"/>
      <w:numFmt w:val="bullet"/>
      <w:lvlText w:val="o"/>
      <w:lvlJc w:val="left"/>
      <w:pPr>
        <w:tabs>
          <w:tab w:val="num" w:pos="4653"/>
        </w:tabs>
        <w:ind w:left="4653" w:hanging="360"/>
      </w:pPr>
      <w:rPr>
        <w:rFonts w:ascii="Courier New" w:hAnsi="Courier New" w:hint="default"/>
      </w:rPr>
    </w:lvl>
    <w:lvl w:ilvl="8">
      <w:start w:val="1"/>
      <w:numFmt w:val="bullet"/>
      <w:lvlText w:val=""/>
      <w:lvlJc w:val="left"/>
      <w:pPr>
        <w:tabs>
          <w:tab w:val="num" w:pos="5373"/>
        </w:tabs>
        <w:ind w:left="5373" w:hanging="360"/>
      </w:pPr>
      <w:rPr>
        <w:rFonts w:ascii="Wingdings" w:hAnsi="Wingdings" w:hint="default"/>
      </w:rPr>
    </w:lvl>
  </w:abstractNum>
  <w:abstractNum w:abstractNumId="42">
    <w:nsid w:val="45726C48"/>
    <w:multiLevelType w:val="multilevel"/>
    <w:tmpl w:val="295044A2"/>
    <w:lvl w:ilvl="0">
      <w:start w:val="1"/>
      <w:numFmt w:val="decimal"/>
      <w:pStyle w:val="Mjstyl2"/>
      <w:lvlText w:val="%1."/>
      <w:lvlJc w:val="left"/>
      <w:pPr>
        <w:ind w:left="1080" w:hanging="360"/>
      </w:pPr>
    </w:lvl>
    <w:lvl w:ilvl="1">
      <w:start w:val="1"/>
      <w:numFmt w:val="decimal"/>
      <w:pStyle w:val="Mjstyl3"/>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3">
    <w:nsid w:val="4B96724C"/>
    <w:multiLevelType w:val="multilevel"/>
    <w:tmpl w:val="F54CF4E0"/>
    <w:lvl w:ilvl="0">
      <w:start w:val="1"/>
      <w:numFmt w:val="decimal"/>
      <w:lvlText w:val="%1."/>
      <w:lvlJc w:val="left"/>
      <w:pPr>
        <w:ind w:left="360" w:hanging="360"/>
      </w:pPr>
      <w:rPr>
        <w:sz w:val="28"/>
      </w:rPr>
    </w:lvl>
    <w:lvl w:ilvl="1">
      <w:start w:val="1"/>
      <w:numFmt w:val="decimal"/>
      <w:lvlText w:val="%1.%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50396FB5"/>
    <w:multiLevelType w:val="hybridMultilevel"/>
    <w:tmpl w:val="41105A82"/>
    <w:lvl w:ilvl="0" w:tplc="2BA22CC8">
      <w:start w:val="1"/>
      <w:numFmt w:val="bullet"/>
      <w:pStyle w:val="WYGSWPunktory"/>
      <w:lvlText w:val=""/>
      <w:lvlJc w:val="left"/>
      <w:pPr>
        <w:ind w:left="360" w:hanging="360"/>
      </w:pPr>
      <w:rPr>
        <w:rFonts w:ascii="Wingdings" w:hAnsi="Wingdings" w:hint="default"/>
      </w:rPr>
    </w:lvl>
    <w:lvl w:ilvl="1" w:tplc="67B049C8">
      <w:start w:val="1"/>
      <w:numFmt w:val="bullet"/>
      <w:lvlText w:val="ﻭ"/>
      <w:lvlJc w:val="left"/>
      <w:pPr>
        <w:ind w:left="2149" w:hanging="360"/>
      </w:pPr>
      <w:rPr>
        <w:rFonts w:ascii="Courier New" w:hAnsi="Courier New" w:hint="default"/>
      </w:rPr>
    </w:lvl>
    <w:lvl w:ilvl="2" w:tplc="0562CC80">
      <w:start w:val="1"/>
      <w:numFmt w:val="bullet"/>
      <w:lvlText w:val=""/>
      <w:lvlJc w:val="left"/>
      <w:pPr>
        <w:ind w:left="2869" w:hanging="360"/>
      </w:pPr>
      <w:rPr>
        <w:rFonts w:ascii="Wingdings" w:hAnsi="Wingdings" w:hint="default"/>
      </w:rPr>
    </w:lvl>
    <w:lvl w:ilvl="3" w:tplc="0A90B7C6">
      <w:start w:val="1"/>
      <w:numFmt w:val="bullet"/>
      <w:lvlText w:val=""/>
      <w:lvlJc w:val="left"/>
      <w:pPr>
        <w:ind w:left="3589" w:hanging="360"/>
      </w:pPr>
      <w:rPr>
        <w:rFonts w:ascii="Symbol" w:hAnsi="Symbol" w:hint="default"/>
      </w:rPr>
    </w:lvl>
    <w:lvl w:ilvl="4" w:tplc="BF50D588" w:tentative="1">
      <w:start w:val="1"/>
      <w:numFmt w:val="bullet"/>
      <w:lvlText w:val="o"/>
      <w:lvlJc w:val="left"/>
      <w:pPr>
        <w:ind w:left="4309" w:hanging="360"/>
      </w:pPr>
      <w:rPr>
        <w:rFonts w:ascii="Courier New" w:hAnsi="Courier New" w:cs="Courier New" w:hint="default"/>
      </w:rPr>
    </w:lvl>
    <w:lvl w:ilvl="5" w:tplc="7854C972" w:tentative="1">
      <w:start w:val="1"/>
      <w:numFmt w:val="bullet"/>
      <w:lvlText w:val=""/>
      <w:lvlJc w:val="left"/>
      <w:pPr>
        <w:ind w:left="5029" w:hanging="360"/>
      </w:pPr>
      <w:rPr>
        <w:rFonts w:ascii="Wingdings" w:hAnsi="Wingdings" w:hint="default"/>
      </w:rPr>
    </w:lvl>
    <w:lvl w:ilvl="6" w:tplc="CA269154" w:tentative="1">
      <w:start w:val="1"/>
      <w:numFmt w:val="bullet"/>
      <w:lvlText w:val=""/>
      <w:lvlJc w:val="left"/>
      <w:pPr>
        <w:ind w:left="5749" w:hanging="360"/>
      </w:pPr>
      <w:rPr>
        <w:rFonts w:ascii="Symbol" w:hAnsi="Symbol" w:hint="default"/>
      </w:rPr>
    </w:lvl>
    <w:lvl w:ilvl="7" w:tplc="E1F2BAB6" w:tentative="1">
      <w:start w:val="1"/>
      <w:numFmt w:val="bullet"/>
      <w:lvlText w:val="o"/>
      <w:lvlJc w:val="left"/>
      <w:pPr>
        <w:ind w:left="6469" w:hanging="360"/>
      </w:pPr>
      <w:rPr>
        <w:rFonts w:ascii="Courier New" w:hAnsi="Courier New" w:cs="Courier New" w:hint="default"/>
      </w:rPr>
    </w:lvl>
    <w:lvl w:ilvl="8" w:tplc="4E30D62A" w:tentative="1">
      <w:start w:val="1"/>
      <w:numFmt w:val="bullet"/>
      <w:lvlText w:val=""/>
      <w:lvlJc w:val="left"/>
      <w:pPr>
        <w:ind w:left="7189" w:hanging="360"/>
      </w:pPr>
      <w:rPr>
        <w:rFonts w:ascii="Wingdings" w:hAnsi="Wingdings" w:hint="default"/>
      </w:rPr>
    </w:lvl>
  </w:abstractNum>
  <w:abstractNum w:abstractNumId="45">
    <w:nsid w:val="50F342FA"/>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6">
    <w:nsid w:val="52F24FC1"/>
    <w:multiLevelType w:val="hybridMultilevel"/>
    <w:tmpl w:val="D04EEC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nsid w:val="5767539F"/>
    <w:multiLevelType w:val="multilevel"/>
    <w:tmpl w:val="7C2AF23A"/>
    <w:styleLink w:val="StylPunktowane10pt"/>
    <w:lvl w:ilvl="0">
      <w:start w:val="1"/>
      <w:numFmt w:val="bullet"/>
      <w:pStyle w:val="punkt1WYGIL"/>
      <w:lvlText w:val="-"/>
      <w:lvlJc w:val="left"/>
      <w:pPr>
        <w:tabs>
          <w:tab w:val="num" w:pos="1069"/>
        </w:tabs>
        <w:ind w:left="1778" w:hanging="709"/>
      </w:pPr>
      <w:rPr>
        <w:rFonts w:ascii="Verdana" w:hAnsi="Verdana" w:hint="default"/>
        <w:color w:val="auto"/>
      </w:rPr>
    </w:lvl>
    <w:lvl w:ilvl="1">
      <w:start w:val="1"/>
      <w:numFmt w:val="bullet"/>
      <w:pStyle w:val="punkt2WYGIL"/>
      <w:lvlText w:val=""/>
      <w:lvlJc w:val="left"/>
      <w:pPr>
        <w:tabs>
          <w:tab w:val="num" w:pos="1069"/>
        </w:tabs>
        <w:ind w:left="2486" w:hanging="708"/>
      </w:pPr>
      <w:rPr>
        <w:rFonts w:ascii="Wingdings" w:hAnsi="Wingdings" w:hint="default"/>
      </w:rPr>
    </w:lvl>
    <w:lvl w:ilvl="2">
      <w:start w:val="1"/>
      <w:numFmt w:val="bullet"/>
      <w:pStyle w:val="punkt3WYGIL"/>
      <w:lvlText w:val=""/>
      <w:lvlJc w:val="left"/>
      <w:pPr>
        <w:tabs>
          <w:tab w:val="num" w:pos="1069"/>
        </w:tabs>
        <w:ind w:left="3195" w:hanging="709"/>
      </w:pPr>
      <w:rPr>
        <w:rFonts w:ascii="Symbol" w:hAnsi="Symbol" w:hint="default"/>
        <w:color w:val="auto"/>
      </w:rPr>
    </w:lvl>
    <w:lvl w:ilvl="3">
      <w:start w:val="1"/>
      <w:numFmt w:val="bullet"/>
      <w:lvlText w:val="◦"/>
      <w:lvlJc w:val="left"/>
      <w:pPr>
        <w:tabs>
          <w:tab w:val="num" w:pos="1069"/>
        </w:tabs>
        <w:ind w:left="3904" w:hanging="709"/>
      </w:pPr>
      <w:rPr>
        <w:rFonts w:ascii="Verdana" w:hAnsi="Verdana" w:hint="default"/>
        <w:color w:val="auto"/>
      </w:rPr>
    </w:lvl>
    <w:lvl w:ilvl="4">
      <w:start w:val="1"/>
      <w:numFmt w:val="decimal"/>
      <w:lvlText w:val="%5."/>
      <w:lvlJc w:val="left"/>
      <w:pPr>
        <w:tabs>
          <w:tab w:val="num" w:pos="2520"/>
        </w:tabs>
        <w:ind w:left="2520" w:hanging="360"/>
      </w:pPr>
      <w:rPr>
        <w:rFonts w:hint="default"/>
      </w:rPr>
    </w:lvl>
    <w:lvl w:ilvl="5">
      <w:start w:val="1"/>
      <w:numFmt w:val="decimal"/>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decimal"/>
      <w:lvlText w:val="%8."/>
      <w:lvlJc w:val="left"/>
      <w:pPr>
        <w:tabs>
          <w:tab w:val="num" w:pos="3600"/>
        </w:tabs>
        <w:ind w:left="3600" w:hanging="360"/>
      </w:pPr>
      <w:rPr>
        <w:rFonts w:hint="default"/>
      </w:rPr>
    </w:lvl>
    <w:lvl w:ilvl="8">
      <w:start w:val="1"/>
      <w:numFmt w:val="decimal"/>
      <w:lvlText w:val="%9."/>
      <w:lvlJc w:val="left"/>
      <w:pPr>
        <w:tabs>
          <w:tab w:val="num" w:pos="3960"/>
        </w:tabs>
        <w:ind w:left="3960" w:hanging="360"/>
      </w:pPr>
      <w:rPr>
        <w:rFonts w:hint="default"/>
      </w:rPr>
    </w:lvl>
  </w:abstractNum>
  <w:abstractNum w:abstractNumId="48">
    <w:nsid w:val="586B3AB3"/>
    <w:multiLevelType w:val="multilevel"/>
    <w:tmpl w:val="E98680F6"/>
    <w:lvl w:ilvl="0">
      <w:start w:val="1"/>
      <w:numFmt w:val="decimal"/>
      <w:pStyle w:val="1NagowekWYGPoferta"/>
      <w:lvlText w:val="%1."/>
      <w:lvlJc w:val="left"/>
      <w:pPr>
        <w:ind w:left="360" w:hanging="360"/>
      </w:pPr>
    </w:lvl>
    <w:lvl w:ilvl="1">
      <w:start w:val="1"/>
      <w:numFmt w:val="decimal"/>
      <w:pStyle w:val="Nagwek1PSDB"/>
      <w:lvlText w:val="%1.%2."/>
      <w:lvlJc w:val="left"/>
      <w:pPr>
        <w:ind w:left="792" w:hanging="432"/>
      </w:pPr>
    </w:lvl>
    <w:lvl w:ilvl="2">
      <w:start w:val="1"/>
      <w:numFmt w:val="decimal"/>
      <w:pStyle w:val="Naglowek2wygoferta"/>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nsid w:val="5DE85FE6"/>
    <w:multiLevelType w:val="multilevel"/>
    <w:tmpl w:val="1BBAEDD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nsid w:val="60D22619"/>
    <w:multiLevelType w:val="hybridMultilevel"/>
    <w:tmpl w:val="B36CBC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nsid w:val="615A132A"/>
    <w:multiLevelType w:val="hybridMultilevel"/>
    <w:tmpl w:val="471095DC"/>
    <w:lvl w:ilvl="0" w:tplc="A9C4672E">
      <w:start w:val="1"/>
      <w:numFmt w:val="bullet"/>
      <w:pStyle w:val="Akapitzlist"/>
      <w:lvlText w:val=""/>
      <w:lvlJc w:val="left"/>
      <w:pPr>
        <w:ind w:left="360" w:hanging="360"/>
      </w:pPr>
      <w:rPr>
        <w:rFonts w:ascii="Symbol" w:hAnsi="Symbol" w:hint="default"/>
        <w:color w:val="auto"/>
      </w:rPr>
    </w:lvl>
    <w:lvl w:ilvl="1" w:tplc="D4B848FE">
      <w:start w:val="1"/>
      <w:numFmt w:val="bullet"/>
      <w:lvlText w:val=""/>
      <w:lvlJc w:val="left"/>
      <w:pPr>
        <w:ind w:left="1440" w:hanging="360"/>
      </w:pPr>
      <w:rPr>
        <w:rFonts w:ascii="Symbol" w:hAnsi="Symbol" w:hint="default"/>
      </w:rPr>
    </w:lvl>
    <w:lvl w:ilvl="2" w:tplc="C62E6B50">
      <w:start w:val="1"/>
      <w:numFmt w:val="bullet"/>
      <w:lvlText w:val=""/>
      <w:lvlJc w:val="left"/>
      <w:pPr>
        <w:ind w:left="2160" w:hanging="360"/>
      </w:pPr>
      <w:rPr>
        <w:rFonts w:ascii="Wingdings" w:hAnsi="Wingdings" w:hint="default"/>
      </w:rPr>
    </w:lvl>
    <w:lvl w:ilvl="3" w:tplc="3D2C475C">
      <w:start w:val="1"/>
      <w:numFmt w:val="bullet"/>
      <w:lvlText w:val=""/>
      <w:lvlJc w:val="left"/>
      <w:pPr>
        <w:ind w:left="2880" w:hanging="360"/>
      </w:pPr>
      <w:rPr>
        <w:rFonts w:ascii="Symbol" w:hAnsi="Symbol" w:hint="default"/>
      </w:rPr>
    </w:lvl>
    <w:lvl w:ilvl="4" w:tplc="F6D866B6" w:tentative="1">
      <w:start w:val="1"/>
      <w:numFmt w:val="bullet"/>
      <w:lvlText w:val="o"/>
      <w:lvlJc w:val="left"/>
      <w:pPr>
        <w:ind w:left="3600" w:hanging="360"/>
      </w:pPr>
      <w:rPr>
        <w:rFonts w:ascii="Courier New" w:hAnsi="Courier New" w:cs="Courier New" w:hint="default"/>
      </w:rPr>
    </w:lvl>
    <w:lvl w:ilvl="5" w:tplc="B4B2A784" w:tentative="1">
      <w:start w:val="1"/>
      <w:numFmt w:val="bullet"/>
      <w:lvlText w:val=""/>
      <w:lvlJc w:val="left"/>
      <w:pPr>
        <w:ind w:left="4320" w:hanging="360"/>
      </w:pPr>
      <w:rPr>
        <w:rFonts w:ascii="Wingdings" w:hAnsi="Wingdings" w:hint="default"/>
      </w:rPr>
    </w:lvl>
    <w:lvl w:ilvl="6" w:tplc="F1EA509A" w:tentative="1">
      <w:start w:val="1"/>
      <w:numFmt w:val="bullet"/>
      <w:lvlText w:val=""/>
      <w:lvlJc w:val="left"/>
      <w:pPr>
        <w:ind w:left="5040" w:hanging="360"/>
      </w:pPr>
      <w:rPr>
        <w:rFonts w:ascii="Symbol" w:hAnsi="Symbol" w:hint="default"/>
      </w:rPr>
    </w:lvl>
    <w:lvl w:ilvl="7" w:tplc="8E36235C" w:tentative="1">
      <w:start w:val="1"/>
      <w:numFmt w:val="bullet"/>
      <w:lvlText w:val="o"/>
      <w:lvlJc w:val="left"/>
      <w:pPr>
        <w:ind w:left="5760" w:hanging="360"/>
      </w:pPr>
      <w:rPr>
        <w:rFonts w:ascii="Courier New" w:hAnsi="Courier New" w:cs="Courier New" w:hint="default"/>
      </w:rPr>
    </w:lvl>
    <w:lvl w:ilvl="8" w:tplc="ED068622" w:tentative="1">
      <w:start w:val="1"/>
      <w:numFmt w:val="bullet"/>
      <w:lvlText w:val=""/>
      <w:lvlJc w:val="left"/>
      <w:pPr>
        <w:ind w:left="6480" w:hanging="360"/>
      </w:pPr>
      <w:rPr>
        <w:rFonts w:ascii="Wingdings" w:hAnsi="Wingdings" w:hint="default"/>
      </w:rPr>
    </w:lvl>
  </w:abstractNum>
  <w:abstractNum w:abstractNumId="52">
    <w:nsid w:val="66B03B5E"/>
    <w:multiLevelType w:val="hybridMultilevel"/>
    <w:tmpl w:val="3E9A0012"/>
    <w:lvl w:ilvl="0" w:tplc="A41C5EE0">
      <w:start w:val="1"/>
      <w:numFmt w:val="bullet"/>
      <w:lvlText w:val=""/>
      <w:lvlJc w:val="left"/>
      <w:pPr>
        <w:ind w:left="720" w:hanging="360"/>
      </w:pPr>
      <w:rPr>
        <w:rFonts w:ascii="Symbol" w:hAnsi="Symbol" w:cs="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nsid w:val="67556272"/>
    <w:multiLevelType w:val="hybridMultilevel"/>
    <w:tmpl w:val="E0829D56"/>
    <w:lvl w:ilvl="0" w:tplc="39643BA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nsid w:val="6A005648"/>
    <w:multiLevelType w:val="multilevel"/>
    <w:tmpl w:val="F72A9DFA"/>
    <w:lvl w:ilvl="0">
      <w:start w:val="1"/>
      <w:numFmt w:val="decimal"/>
      <w:pStyle w:val="WYGSW1Nagowek"/>
      <w:lvlText w:val="%1."/>
      <w:lvlJc w:val="left"/>
      <w:pPr>
        <w:ind w:left="851" w:hanging="851"/>
      </w:pPr>
    </w:lvl>
    <w:lvl w:ilvl="1">
      <w:start w:val="1"/>
      <w:numFmt w:val="decimal"/>
      <w:pStyle w:val="WYGSW2Nagwek"/>
      <w:lvlText w:val="%1.%2"/>
      <w:lvlJc w:val="left"/>
      <w:pPr>
        <w:ind w:left="851" w:hanging="851"/>
      </w:pPr>
    </w:lvl>
    <w:lvl w:ilvl="2">
      <w:start w:val="1"/>
      <w:numFmt w:val="decimal"/>
      <w:pStyle w:val="WYGSW3Nagwek"/>
      <w:lvlText w:val="%1.%2.%3"/>
      <w:lvlJc w:val="left"/>
      <w:pPr>
        <w:ind w:left="851" w:hanging="851"/>
      </w:pPr>
    </w:lvl>
    <w:lvl w:ilvl="3">
      <w:start w:val="1"/>
      <w:numFmt w:val="decimal"/>
      <w:pStyle w:val="WYGSW4Nagwek"/>
      <w:lvlText w:val="%1.%2.%3.%4"/>
      <w:lvlJc w:val="left"/>
      <w:pPr>
        <w:ind w:left="851" w:hanging="851"/>
      </w:pPr>
    </w:lvl>
    <w:lvl w:ilvl="4">
      <w:start w:val="1"/>
      <w:numFmt w:val="decimal"/>
      <w:pStyle w:val="WYGSW5Nagwek"/>
      <w:lvlText w:val="%1.%2.%3.%4.%5"/>
      <w:lvlJc w:val="left"/>
      <w:pPr>
        <w:ind w:left="851" w:hanging="851"/>
      </w:pPr>
    </w:lvl>
    <w:lvl w:ilvl="5">
      <w:start w:val="1"/>
      <w:numFmt w:val="decimal"/>
      <w:pStyle w:val="WYGSW6Nagwek"/>
      <w:lvlText w:val="%1.%2.%3.%4.%5.%6"/>
      <w:lvlJc w:val="left"/>
      <w:pPr>
        <w:ind w:left="851" w:hanging="851"/>
      </w:pPr>
    </w:lvl>
    <w:lvl w:ilvl="6">
      <w:start w:val="1"/>
      <w:numFmt w:val="decimal"/>
      <w:pStyle w:val="WYGSW7Nagwek"/>
      <w:lvlText w:val="%1.%2.%3.%4.%5.%7.%6"/>
      <w:lvlJc w:val="left"/>
      <w:pPr>
        <w:ind w:left="851" w:hanging="851"/>
      </w:pPr>
    </w:lvl>
    <w:lvl w:ilvl="7">
      <w:start w:val="1"/>
      <w:numFmt w:val="lowerLetter"/>
      <w:lvlText w:val="%8."/>
      <w:lvlJc w:val="left"/>
      <w:pPr>
        <w:ind w:left="851" w:hanging="851"/>
      </w:pPr>
    </w:lvl>
    <w:lvl w:ilvl="8">
      <w:start w:val="1"/>
      <w:numFmt w:val="lowerRoman"/>
      <w:lvlText w:val="%9."/>
      <w:lvlJc w:val="right"/>
      <w:pPr>
        <w:ind w:left="851" w:hanging="851"/>
      </w:pPr>
    </w:lvl>
  </w:abstractNum>
  <w:abstractNum w:abstractNumId="55">
    <w:nsid w:val="6DB57929"/>
    <w:multiLevelType w:val="hybridMultilevel"/>
    <w:tmpl w:val="C25A8750"/>
    <w:lvl w:ilvl="0" w:tplc="C284EDDC">
      <w:start w:val="1"/>
      <w:numFmt w:val="bullet"/>
      <w:lvlText w:val=""/>
      <w:lvlJc w:val="left"/>
      <w:pPr>
        <w:ind w:left="720" w:hanging="360"/>
      </w:pPr>
      <w:rPr>
        <w:rFonts w:ascii="Symbol" w:hAnsi="Symbol" w:hint="default"/>
      </w:rPr>
    </w:lvl>
    <w:lvl w:ilvl="1" w:tplc="AA121BE6" w:tentative="1">
      <w:start w:val="1"/>
      <w:numFmt w:val="bullet"/>
      <w:lvlText w:val="o"/>
      <w:lvlJc w:val="left"/>
      <w:pPr>
        <w:ind w:left="1440" w:hanging="360"/>
      </w:pPr>
      <w:rPr>
        <w:rFonts w:ascii="Courier New" w:hAnsi="Courier New" w:cs="Courier New" w:hint="default"/>
      </w:rPr>
    </w:lvl>
    <w:lvl w:ilvl="2" w:tplc="9B162B2C" w:tentative="1">
      <w:start w:val="1"/>
      <w:numFmt w:val="bullet"/>
      <w:lvlText w:val=""/>
      <w:lvlJc w:val="left"/>
      <w:pPr>
        <w:ind w:left="2160" w:hanging="360"/>
      </w:pPr>
      <w:rPr>
        <w:rFonts w:ascii="Wingdings" w:hAnsi="Wingdings" w:hint="default"/>
      </w:rPr>
    </w:lvl>
    <w:lvl w:ilvl="3" w:tplc="905A4382" w:tentative="1">
      <w:start w:val="1"/>
      <w:numFmt w:val="bullet"/>
      <w:lvlText w:val=""/>
      <w:lvlJc w:val="left"/>
      <w:pPr>
        <w:ind w:left="2880" w:hanging="360"/>
      </w:pPr>
      <w:rPr>
        <w:rFonts w:ascii="Symbol" w:hAnsi="Symbol" w:hint="default"/>
      </w:rPr>
    </w:lvl>
    <w:lvl w:ilvl="4" w:tplc="263083EE" w:tentative="1">
      <w:start w:val="1"/>
      <w:numFmt w:val="bullet"/>
      <w:lvlText w:val="o"/>
      <w:lvlJc w:val="left"/>
      <w:pPr>
        <w:ind w:left="3600" w:hanging="360"/>
      </w:pPr>
      <w:rPr>
        <w:rFonts w:ascii="Courier New" w:hAnsi="Courier New" w:cs="Courier New" w:hint="default"/>
      </w:rPr>
    </w:lvl>
    <w:lvl w:ilvl="5" w:tplc="D52C8502" w:tentative="1">
      <w:start w:val="1"/>
      <w:numFmt w:val="bullet"/>
      <w:lvlText w:val=""/>
      <w:lvlJc w:val="left"/>
      <w:pPr>
        <w:ind w:left="4320" w:hanging="360"/>
      </w:pPr>
      <w:rPr>
        <w:rFonts w:ascii="Wingdings" w:hAnsi="Wingdings" w:hint="default"/>
      </w:rPr>
    </w:lvl>
    <w:lvl w:ilvl="6" w:tplc="07EC674A" w:tentative="1">
      <w:start w:val="1"/>
      <w:numFmt w:val="bullet"/>
      <w:lvlText w:val=""/>
      <w:lvlJc w:val="left"/>
      <w:pPr>
        <w:ind w:left="5040" w:hanging="360"/>
      </w:pPr>
      <w:rPr>
        <w:rFonts w:ascii="Symbol" w:hAnsi="Symbol" w:hint="default"/>
      </w:rPr>
    </w:lvl>
    <w:lvl w:ilvl="7" w:tplc="EB78F644" w:tentative="1">
      <w:start w:val="1"/>
      <w:numFmt w:val="bullet"/>
      <w:lvlText w:val="o"/>
      <w:lvlJc w:val="left"/>
      <w:pPr>
        <w:ind w:left="5760" w:hanging="360"/>
      </w:pPr>
      <w:rPr>
        <w:rFonts w:ascii="Courier New" w:hAnsi="Courier New" w:cs="Courier New" w:hint="default"/>
      </w:rPr>
    </w:lvl>
    <w:lvl w:ilvl="8" w:tplc="2FBA78AA" w:tentative="1">
      <w:start w:val="1"/>
      <w:numFmt w:val="bullet"/>
      <w:lvlText w:val=""/>
      <w:lvlJc w:val="left"/>
      <w:pPr>
        <w:ind w:left="6480" w:hanging="360"/>
      </w:pPr>
      <w:rPr>
        <w:rFonts w:ascii="Wingdings" w:hAnsi="Wingdings" w:hint="default"/>
      </w:rPr>
    </w:lvl>
  </w:abstractNum>
  <w:abstractNum w:abstractNumId="56">
    <w:nsid w:val="6F765239"/>
    <w:multiLevelType w:val="singleLevel"/>
    <w:tmpl w:val="85AEF22E"/>
    <w:lvl w:ilvl="0">
      <w:start w:val="1"/>
      <w:numFmt w:val="decimal"/>
      <w:pStyle w:val="Tytudziaki"/>
      <w:lvlText w:val="%1."/>
      <w:lvlJc w:val="right"/>
      <w:pPr>
        <w:tabs>
          <w:tab w:val="num" w:pos="567"/>
        </w:tabs>
        <w:ind w:left="567" w:hanging="142"/>
      </w:pPr>
      <w:rPr>
        <w:rFonts w:ascii="Times New Roman" w:hAnsi="Times New Roman" w:hint="default"/>
        <w:b/>
        <w:i w:val="0"/>
        <w:caps w:val="0"/>
        <w:strike w:val="0"/>
        <w:dstrike w:val="0"/>
        <w:outline w:val="0"/>
        <w:shadow w:val="0"/>
        <w:emboss w:val="0"/>
        <w:imprint w:val="0"/>
        <w:vanish w:val="0"/>
        <w:sz w:val="28"/>
        <w:vertAlign w:val="baseline"/>
      </w:rPr>
    </w:lvl>
  </w:abstractNum>
  <w:abstractNum w:abstractNumId="57">
    <w:nsid w:val="717B5AE6"/>
    <w:multiLevelType w:val="hybridMultilevel"/>
    <w:tmpl w:val="0B4A8ACA"/>
    <w:lvl w:ilvl="0" w:tplc="75E8C4B0">
      <w:start w:val="1"/>
      <w:numFmt w:val="bullet"/>
      <w:pStyle w:val="W1i2pz"/>
      <w:lvlText w:val=""/>
      <w:lvlJc w:val="left"/>
      <w:pPr>
        <w:tabs>
          <w:tab w:val="num" w:pos="360"/>
        </w:tabs>
        <w:ind w:left="0" w:firstLine="0"/>
      </w:pPr>
      <w:rPr>
        <w:rFonts w:ascii="Symbol" w:hAnsi="Symbol" w:hint="default"/>
        <w:sz w:val="18"/>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8">
    <w:nsid w:val="71B7411C"/>
    <w:multiLevelType w:val="multilevel"/>
    <w:tmpl w:val="DDDA9886"/>
    <w:lvl w:ilvl="0">
      <w:start w:val="1"/>
      <w:numFmt w:val="decimal"/>
      <w:lvlText w:val="%1."/>
      <w:lvlJc w:val="left"/>
      <w:pPr>
        <w:ind w:left="360" w:hanging="360"/>
      </w:pPr>
      <w:rPr>
        <w:rFonts w:hint="default"/>
        <w:sz w:val="32"/>
        <w:szCs w:val="32"/>
      </w:rPr>
    </w:lvl>
    <w:lvl w:ilvl="1">
      <w:start w:val="1"/>
      <w:numFmt w:val="decimal"/>
      <w:lvlText w:val="%2.1"/>
      <w:lvlJc w:val="left"/>
      <w:pPr>
        <w:ind w:left="1425"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nsid w:val="73387162"/>
    <w:multiLevelType w:val="multilevel"/>
    <w:tmpl w:val="08090023"/>
    <w:styleLink w:val="Artykusekcja"/>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0">
    <w:nsid w:val="747B6918"/>
    <w:multiLevelType w:val="hybridMultilevel"/>
    <w:tmpl w:val="140C83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nsid w:val="7C2F6A0D"/>
    <w:multiLevelType w:val="hybridMultilevel"/>
    <w:tmpl w:val="90B03BD4"/>
    <w:lvl w:ilvl="0" w:tplc="5372D096">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num w:numId="1">
    <w:abstractNumId w:val="51"/>
  </w:num>
  <w:num w:numId="2">
    <w:abstractNumId w:val="43"/>
  </w:num>
  <w:num w:numId="3">
    <w:abstractNumId w:val="32"/>
  </w:num>
  <w:num w:numId="4">
    <w:abstractNumId w:val="47"/>
  </w:num>
  <w:num w:numId="5">
    <w:abstractNumId w:val="40"/>
  </w:num>
  <w:num w:numId="6">
    <w:abstractNumId w:val="39"/>
  </w:num>
  <w:num w:numId="7">
    <w:abstractNumId w:val="7"/>
  </w:num>
  <w:num w:numId="8">
    <w:abstractNumId w:val="27"/>
  </w:num>
  <w:num w:numId="9">
    <w:abstractNumId w:val="29"/>
  </w:num>
  <w:num w:numId="10">
    <w:abstractNumId w:val="3"/>
  </w:num>
  <w:num w:numId="11">
    <w:abstractNumId w:val="8"/>
  </w:num>
  <w:num w:numId="12">
    <w:abstractNumId w:val="16"/>
  </w:num>
  <w:num w:numId="13">
    <w:abstractNumId w:val="20"/>
  </w:num>
  <w:num w:numId="14">
    <w:abstractNumId w:val="11"/>
  </w:num>
  <w:num w:numId="15">
    <w:abstractNumId w:val="23"/>
  </w:num>
  <w:num w:numId="16">
    <w:abstractNumId w:val="25"/>
  </w:num>
  <w:num w:numId="17">
    <w:abstractNumId w:val="57"/>
  </w:num>
  <w:num w:numId="18">
    <w:abstractNumId w:val="18"/>
  </w:num>
  <w:num w:numId="19">
    <w:abstractNumId w:val="33"/>
  </w:num>
  <w:num w:numId="20">
    <w:abstractNumId w:val="28"/>
  </w:num>
  <w:num w:numId="21">
    <w:abstractNumId w:val="41"/>
  </w:num>
  <w:num w:numId="22">
    <w:abstractNumId w:val="19"/>
  </w:num>
  <w:num w:numId="23">
    <w:abstractNumId w:val="49"/>
  </w:num>
  <w:num w:numId="24">
    <w:abstractNumId w:val="24"/>
  </w:num>
  <w:num w:numId="25">
    <w:abstractNumId w:val="13"/>
  </w:num>
  <w:num w:numId="26">
    <w:abstractNumId w:val="31"/>
  </w:num>
  <w:num w:numId="27">
    <w:abstractNumId w:val="37"/>
  </w:num>
  <w:num w:numId="28">
    <w:abstractNumId w:val="42"/>
  </w:num>
  <w:num w:numId="29">
    <w:abstractNumId w:val="44"/>
  </w:num>
  <w:num w:numId="3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5"/>
  </w:num>
  <w:num w:numId="33">
    <w:abstractNumId w:val="4"/>
  </w:num>
  <w:num w:numId="34">
    <w:abstractNumId w:val="2"/>
  </w:num>
  <w:num w:numId="35">
    <w:abstractNumId w:val="1"/>
  </w:num>
  <w:num w:numId="36">
    <w:abstractNumId w:val="0"/>
  </w:num>
  <w:num w:numId="37">
    <w:abstractNumId w:val="45"/>
  </w:num>
  <w:num w:numId="38">
    <w:abstractNumId w:val="34"/>
  </w:num>
  <w:num w:numId="39">
    <w:abstractNumId w:val="59"/>
  </w:num>
  <w:num w:numId="4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num>
  <w:num w:numId="42">
    <w:abstractNumId w:val="48"/>
  </w:num>
  <w:num w:numId="43">
    <w:abstractNumId w:val="9"/>
  </w:num>
  <w:num w:numId="44">
    <w:abstractNumId w:val="36"/>
  </w:num>
  <w:num w:numId="45">
    <w:abstractNumId w:val="56"/>
  </w:num>
  <w:num w:numId="46">
    <w:abstractNumId w:val="21"/>
  </w:num>
  <w:num w:numId="47">
    <w:abstractNumId w:val="17"/>
  </w:num>
  <w:num w:numId="48">
    <w:abstractNumId w:val="14"/>
  </w:num>
  <w:num w:numId="49">
    <w:abstractNumId w:val="15"/>
  </w:num>
  <w:num w:numId="50">
    <w:abstractNumId w:val="55"/>
  </w:num>
  <w:num w:numId="51">
    <w:abstractNumId w:val="58"/>
  </w:num>
  <w:num w:numId="52">
    <w:abstractNumId w:val="61"/>
  </w:num>
  <w:num w:numId="53">
    <w:abstractNumId w:val="26"/>
  </w:num>
  <w:num w:numId="54">
    <w:abstractNumId w:val="38"/>
  </w:num>
  <w:num w:numId="55">
    <w:abstractNumId w:val="46"/>
  </w:num>
  <w:num w:numId="56">
    <w:abstractNumId w:val="60"/>
  </w:num>
  <w:num w:numId="57">
    <w:abstractNumId w:val="52"/>
  </w:num>
  <w:num w:numId="58">
    <w:abstractNumId w:val="53"/>
  </w:num>
  <w:num w:numId="59">
    <w:abstractNumId w:val="50"/>
  </w:num>
  <w:num w:numId="60">
    <w:abstractNumId w:val="30"/>
  </w:num>
  <w:numIdMacAtCleanup w:val="6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484796"/>
    <w:rsid w:val="00000285"/>
    <w:rsid w:val="00000A4E"/>
    <w:rsid w:val="00006B6E"/>
    <w:rsid w:val="00011354"/>
    <w:rsid w:val="000130BE"/>
    <w:rsid w:val="00021C44"/>
    <w:rsid w:val="00026C3F"/>
    <w:rsid w:val="000333ED"/>
    <w:rsid w:val="000339BD"/>
    <w:rsid w:val="00035837"/>
    <w:rsid w:val="000404F9"/>
    <w:rsid w:val="00044093"/>
    <w:rsid w:val="000444D1"/>
    <w:rsid w:val="000641A6"/>
    <w:rsid w:val="00064CCE"/>
    <w:rsid w:val="000706B7"/>
    <w:rsid w:val="00077349"/>
    <w:rsid w:val="000816E4"/>
    <w:rsid w:val="000861AA"/>
    <w:rsid w:val="00091B68"/>
    <w:rsid w:val="00094F2F"/>
    <w:rsid w:val="00095A46"/>
    <w:rsid w:val="000B3770"/>
    <w:rsid w:val="000B6CC3"/>
    <w:rsid w:val="000B7C86"/>
    <w:rsid w:val="000C0896"/>
    <w:rsid w:val="000C3D6A"/>
    <w:rsid w:val="000C6BEA"/>
    <w:rsid w:val="000C7DC3"/>
    <w:rsid w:val="000D0541"/>
    <w:rsid w:val="000D1AEE"/>
    <w:rsid w:val="000D37BA"/>
    <w:rsid w:val="000E4B60"/>
    <w:rsid w:val="000E51A7"/>
    <w:rsid w:val="000F43AF"/>
    <w:rsid w:val="000F6A3C"/>
    <w:rsid w:val="00101032"/>
    <w:rsid w:val="00107FC2"/>
    <w:rsid w:val="00113430"/>
    <w:rsid w:val="00113F94"/>
    <w:rsid w:val="00116FE3"/>
    <w:rsid w:val="00120690"/>
    <w:rsid w:val="00123876"/>
    <w:rsid w:val="001268C7"/>
    <w:rsid w:val="00135EEC"/>
    <w:rsid w:val="00136CB9"/>
    <w:rsid w:val="00141D13"/>
    <w:rsid w:val="001445E7"/>
    <w:rsid w:val="001471DC"/>
    <w:rsid w:val="0015003D"/>
    <w:rsid w:val="001510F3"/>
    <w:rsid w:val="001511F8"/>
    <w:rsid w:val="001512FA"/>
    <w:rsid w:val="00155F90"/>
    <w:rsid w:val="00157B04"/>
    <w:rsid w:val="00160C29"/>
    <w:rsid w:val="00160F74"/>
    <w:rsid w:val="00163690"/>
    <w:rsid w:val="001662D3"/>
    <w:rsid w:val="00167B2F"/>
    <w:rsid w:val="00174753"/>
    <w:rsid w:val="00175849"/>
    <w:rsid w:val="0018254E"/>
    <w:rsid w:val="0018655B"/>
    <w:rsid w:val="001A67F8"/>
    <w:rsid w:val="001A700C"/>
    <w:rsid w:val="001A7B77"/>
    <w:rsid w:val="001B311E"/>
    <w:rsid w:val="001B44DA"/>
    <w:rsid w:val="001B5CC5"/>
    <w:rsid w:val="001C4D99"/>
    <w:rsid w:val="001C6F09"/>
    <w:rsid w:val="001D1203"/>
    <w:rsid w:val="001D3325"/>
    <w:rsid w:val="001D41D8"/>
    <w:rsid w:val="001E0159"/>
    <w:rsid w:val="001E3634"/>
    <w:rsid w:val="001E4BFA"/>
    <w:rsid w:val="001E6DA7"/>
    <w:rsid w:val="001E7996"/>
    <w:rsid w:val="001F283A"/>
    <w:rsid w:val="002007E1"/>
    <w:rsid w:val="00213C4E"/>
    <w:rsid w:val="00216B2E"/>
    <w:rsid w:val="00216D41"/>
    <w:rsid w:val="0022488E"/>
    <w:rsid w:val="00226B96"/>
    <w:rsid w:val="00236C7F"/>
    <w:rsid w:val="00237159"/>
    <w:rsid w:val="002432CF"/>
    <w:rsid w:val="00262B29"/>
    <w:rsid w:val="00266460"/>
    <w:rsid w:val="00271965"/>
    <w:rsid w:val="00284D85"/>
    <w:rsid w:val="002874D5"/>
    <w:rsid w:val="00293234"/>
    <w:rsid w:val="00293F0E"/>
    <w:rsid w:val="00297628"/>
    <w:rsid w:val="002A345E"/>
    <w:rsid w:val="002A639D"/>
    <w:rsid w:val="002B173A"/>
    <w:rsid w:val="002B3856"/>
    <w:rsid w:val="002B5A90"/>
    <w:rsid w:val="002B643A"/>
    <w:rsid w:val="002C578F"/>
    <w:rsid w:val="002D1936"/>
    <w:rsid w:val="002D39D5"/>
    <w:rsid w:val="002E07BC"/>
    <w:rsid w:val="002E1236"/>
    <w:rsid w:val="002E1C3E"/>
    <w:rsid w:val="002E206E"/>
    <w:rsid w:val="002E6AB8"/>
    <w:rsid w:val="002F004E"/>
    <w:rsid w:val="002F4CF7"/>
    <w:rsid w:val="002F4F6B"/>
    <w:rsid w:val="003013B2"/>
    <w:rsid w:val="00302B8D"/>
    <w:rsid w:val="003044B9"/>
    <w:rsid w:val="00304776"/>
    <w:rsid w:val="003149D8"/>
    <w:rsid w:val="00320ED8"/>
    <w:rsid w:val="00325A9C"/>
    <w:rsid w:val="003278A4"/>
    <w:rsid w:val="0033791F"/>
    <w:rsid w:val="00341629"/>
    <w:rsid w:val="00343843"/>
    <w:rsid w:val="0034613C"/>
    <w:rsid w:val="003461FD"/>
    <w:rsid w:val="00347367"/>
    <w:rsid w:val="0035038D"/>
    <w:rsid w:val="00352184"/>
    <w:rsid w:val="003530FB"/>
    <w:rsid w:val="00355D7C"/>
    <w:rsid w:val="0036008A"/>
    <w:rsid w:val="00361500"/>
    <w:rsid w:val="00367EDD"/>
    <w:rsid w:val="00371BE5"/>
    <w:rsid w:val="00374615"/>
    <w:rsid w:val="003831BB"/>
    <w:rsid w:val="00383CF1"/>
    <w:rsid w:val="00386F25"/>
    <w:rsid w:val="003912B1"/>
    <w:rsid w:val="00397070"/>
    <w:rsid w:val="003A3583"/>
    <w:rsid w:val="003A6E99"/>
    <w:rsid w:val="003B01CC"/>
    <w:rsid w:val="003B0B7F"/>
    <w:rsid w:val="003C32DD"/>
    <w:rsid w:val="003C637B"/>
    <w:rsid w:val="003D1613"/>
    <w:rsid w:val="003D27CF"/>
    <w:rsid w:val="003E0F68"/>
    <w:rsid w:val="003F4C31"/>
    <w:rsid w:val="003F6187"/>
    <w:rsid w:val="004128EA"/>
    <w:rsid w:val="00413E8E"/>
    <w:rsid w:val="0042043F"/>
    <w:rsid w:val="00423E80"/>
    <w:rsid w:val="00427A7F"/>
    <w:rsid w:val="004316D9"/>
    <w:rsid w:val="004318C3"/>
    <w:rsid w:val="0043293F"/>
    <w:rsid w:val="00434F3D"/>
    <w:rsid w:val="004428B2"/>
    <w:rsid w:val="00442E93"/>
    <w:rsid w:val="00443DE1"/>
    <w:rsid w:val="00447BA2"/>
    <w:rsid w:val="00450519"/>
    <w:rsid w:val="00462F1E"/>
    <w:rsid w:val="00465EF4"/>
    <w:rsid w:val="0046603C"/>
    <w:rsid w:val="00471609"/>
    <w:rsid w:val="00472029"/>
    <w:rsid w:val="0047576F"/>
    <w:rsid w:val="00484796"/>
    <w:rsid w:val="00485803"/>
    <w:rsid w:val="00493DCD"/>
    <w:rsid w:val="004962B8"/>
    <w:rsid w:val="00497D3F"/>
    <w:rsid w:val="004A573D"/>
    <w:rsid w:val="004B0148"/>
    <w:rsid w:val="004C071C"/>
    <w:rsid w:val="004C1CF8"/>
    <w:rsid w:val="004C4EB7"/>
    <w:rsid w:val="004D0308"/>
    <w:rsid w:val="004D1536"/>
    <w:rsid w:val="004D33AA"/>
    <w:rsid w:val="004E203C"/>
    <w:rsid w:val="004E4E79"/>
    <w:rsid w:val="004E5633"/>
    <w:rsid w:val="004E73F1"/>
    <w:rsid w:val="004E7F98"/>
    <w:rsid w:val="004F11CD"/>
    <w:rsid w:val="004F1471"/>
    <w:rsid w:val="005002B1"/>
    <w:rsid w:val="00503D80"/>
    <w:rsid w:val="00506277"/>
    <w:rsid w:val="005155D7"/>
    <w:rsid w:val="00515E1A"/>
    <w:rsid w:val="00522200"/>
    <w:rsid w:val="005239B1"/>
    <w:rsid w:val="00524683"/>
    <w:rsid w:val="005427DA"/>
    <w:rsid w:val="0054500C"/>
    <w:rsid w:val="00546D41"/>
    <w:rsid w:val="00546E22"/>
    <w:rsid w:val="00557F0D"/>
    <w:rsid w:val="00565695"/>
    <w:rsid w:val="005671D6"/>
    <w:rsid w:val="005700A7"/>
    <w:rsid w:val="00570150"/>
    <w:rsid w:val="005736AC"/>
    <w:rsid w:val="00581785"/>
    <w:rsid w:val="00584423"/>
    <w:rsid w:val="00591E36"/>
    <w:rsid w:val="005964F4"/>
    <w:rsid w:val="00596DB0"/>
    <w:rsid w:val="005A4768"/>
    <w:rsid w:val="005A5936"/>
    <w:rsid w:val="005A7A9A"/>
    <w:rsid w:val="005B236C"/>
    <w:rsid w:val="005B3260"/>
    <w:rsid w:val="005B3D4B"/>
    <w:rsid w:val="005B4089"/>
    <w:rsid w:val="005B5902"/>
    <w:rsid w:val="005B6B7A"/>
    <w:rsid w:val="005C5BAE"/>
    <w:rsid w:val="005C71FF"/>
    <w:rsid w:val="005C77FD"/>
    <w:rsid w:val="005D01D8"/>
    <w:rsid w:val="005D1D12"/>
    <w:rsid w:val="005D2225"/>
    <w:rsid w:val="005D3924"/>
    <w:rsid w:val="005D4C7E"/>
    <w:rsid w:val="005D4F18"/>
    <w:rsid w:val="005E12FD"/>
    <w:rsid w:val="005E25F5"/>
    <w:rsid w:val="005E411F"/>
    <w:rsid w:val="005E5D9B"/>
    <w:rsid w:val="005F0439"/>
    <w:rsid w:val="005F12D1"/>
    <w:rsid w:val="005F18CC"/>
    <w:rsid w:val="00604234"/>
    <w:rsid w:val="00607FD9"/>
    <w:rsid w:val="00611019"/>
    <w:rsid w:val="00615D56"/>
    <w:rsid w:val="00617E3B"/>
    <w:rsid w:val="006303EA"/>
    <w:rsid w:val="006348F4"/>
    <w:rsid w:val="00640CA9"/>
    <w:rsid w:val="006505D3"/>
    <w:rsid w:val="0066100F"/>
    <w:rsid w:val="00670115"/>
    <w:rsid w:val="0067491F"/>
    <w:rsid w:val="006763BF"/>
    <w:rsid w:val="00690218"/>
    <w:rsid w:val="006A0598"/>
    <w:rsid w:val="006A2157"/>
    <w:rsid w:val="006B4D42"/>
    <w:rsid w:val="006C0E9A"/>
    <w:rsid w:val="006C6FA2"/>
    <w:rsid w:val="006E0396"/>
    <w:rsid w:val="006E2A84"/>
    <w:rsid w:val="006E4703"/>
    <w:rsid w:val="006E4DD3"/>
    <w:rsid w:val="006E6B78"/>
    <w:rsid w:val="006F794F"/>
    <w:rsid w:val="00700BC2"/>
    <w:rsid w:val="007048C0"/>
    <w:rsid w:val="00705CF4"/>
    <w:rsid w:val="007113FA"/>
    <w:rsid w:val="00715048"/>
    <w:rsid w:val="00723AD2"/>
    <w:rsid w:val="007242FF"/>
    <w:rsid w:val="00724344"/>
    <w:rsid w:val="0072526F"/>
    <w:rsid w:val="007255EA"/>
    <w:rsid w:val="0074052C"/>
    <w:rsid w:val="00743D01"/>
    <w:rsid w:val="00746AC5"/>
    <w:rsid w:val="0074743D"/>
    <w:rsid w:val="00747681"/>
    <w:rsid w:val="00753ABA"/>
    <w:rsid w:val="00754D0A"/>
    <w:rsid w:val="00756C4E"/>
    <w:rsid w:val="00760772"/>
    <w:rsid w:val="00763C19"/>
    <w:rsid w:val="00772B72"/>
    <w:rsid w:val="00776D76"/>
    <w:rsid w:val="00787903"/>
    <w:rsid w:val="00794C16"/>
    <w:rsid w:val="007979C2"/>
    <w:rsid w:val="007A395E"/>
    <w:rsid w:val="007A4A67"/>
    <w:rsid w:val="007A551C"/>
    <w:rsid w:val="007C1475"/>
    <w:rsid w:val="007C4AD6"/>
    <w:rsid w:val="007D1AB9"/>
    <w:rsid w:val="007D456B"/>
    <w:rsid w:val="007D53D1"/>
    <w:rsid w:val="007E5520"/>
    <w:rsid w:val="007F0C6E"/>
    <w:rsid w:val="007F2F85"/>
    <w:rsid w:val="007F5844"/>
    <w:rsid w:val="00801C5E"/>
    <w:rsid w:val="008021F1"/>
    <w:rsid w:val="00803B09"/>
    <w:rsid w:val="008060DC"/>
    <w:rsid w:val="0081082E"/>
    <w:rsid w:val="0081190C"/>
    <w:rsid w:val="00817D7B"/>
    <w:rsid w:val="008201F8"/>
    <w:rsid w:val="00822D5C"/>
    <w:rsid w:val="0083240D"/>
    <w:rsid w:val="0084037F"/>
    <w:rsid w:val="008404E9"/>
    <w:rsid w:val="00850538"/>
    <w:rsid w:val="008512E2"/>
    <w:rsid w:val="00851B2D"/>
    <w:rsid w:val="00851D83"/>
    <w:rsid w:val="00855725"/>
    <w:rsid w:val="008639D7"/>
    <w:rsid w:val="0087400A"/>
    <w:rsid w:val="008769E8"/>
    <w:rsid w:val="0087782C"/>
    <w:rsid w:val="008801CF"/>
    <w:rsid w:val="00883877"/>
    <w:rsid w:val="00887765"/>
    <w:rsid w:val="008908F6"/>
    <w:rsid w:val="00892D81"/>
    <w:rsid w:val="00894150"/>
    <w:rsid w:val="008A31FD"/>
    <w:rsid w:val="008B71C5"/>
    <w:rsid w:val="008C02EC"/>
    <w:rsid w:val="008C06EB"/>
    <w:rsid w:val="008C09D9"/>
    <w:rsid w:val="008C6FA6"/>
    <w:rsid w:val="008D112B"/>
    <w:rsid w:val="008D2691"/>
    <w:rsid w:val="008D2C23"/>
    <w:rsid w:val="008D374C"/>
    <w:rsid w:val="008D4D2E"/>
    <w:rsid w:val="008E484B"/>
    <w:rsid w:val="008E5059"/>
    <w:rsid w:val="008E6232"/>
    <w:rsid w:val="008F2BC8"/>
    <w:rsid w:val="008F6473"/>
    <w:rsid w:val="0090009C"/>
    <w:rsid w:val="0090013E"/>
    <w:rsid w:val="00911B14"/>
    <w:rsid w:val="0091342A"/>
    <w:rsid w:val="00921AFF"/>
    <w:rsid w:val="00921DC7"/>
    <w:rsid w:val="009243FC"/>
    <w:rsid w:val="00930011"/>
    <w:rsid w:val="009364EA"/>
    <w:rsid w:val="0094604D"/>
    <w:rsid w:val="009470F4"/>
    <w:rsid w:val="00951E0C"/>
    <w:rsid w:val="00953B8C"/>
    <w:rsid w:val="009541D8"/>
    <w:rsid w:val="009546F6"/>
    <w:rsid w:val="00963F4C"/>
    <w:rsid w:val="009642B8"/>
    <w:rsid w:val="00966036"/>
    <w:rsid w:val="00967BBD"/>
    <w:rsid w:val="00970334"/>
    <w:rsid w:val="00973465"/>
    <w:rsid w:val="00987DBC"/>
    <w:rsid w:val="0099172C"/>
    <w:rsid w:val="0099560A"/>
    <w:rsid w:val="00996AE1"/>
    <w:rsid w:val="009A1062"/>
    <w:rsid w:val="009A2014"/>
    <w:rsid w:val="009A3095"/>
    <w:rsid w:val="009A43CD"/>
    <w:rsid w:val="009B45F5"/>
    <w:rsid w:val="009B55F2"/>
    <w:rsid w:val="009C52C0"/>
    <w:rsid w:val="009C584C"/>
    <w:rsid w:val="009D0B10"/>
    <w:rsid w:val="009D31A9"/>
    <w:rsid w:val="009D434D"/>
    <w:rsid w:val="009D4871"/>
    <w:rsid w:val="009D530B"/>
    <w:rsid w:val="009D7F8E"/>
    <w:rsid w:val="009E1A4E"/>
    <w:rsid w:val="009E25CD"/>
    <w:rsid w:val="009F4B61"/>
    <w:rsid w:val="009F51F8"/>
    <w:rsid w:val="00A00891"/>
    <w:rsid w:val="00A014F2"/>
    <w:rsid w:val="00A02391"/>
    <w:rsid w:val="00A04AE5"/>
    <w:rsid w:val="00A05364"/>
    <w:rsid w:val="00A0649E"/>
    <w:rsid w:val="00A20113"/>
    <w:rsid w:val="00A20B0D"/>
    <w:rsid w:val="00A24C34"/>
    <w:rsid w:val="00A27B98"/>
    <w:rsid w:val="00A32C30"/>
    <w:rsid w:val="00A34268"/>
    <w:rsid w:val="00A37724"/>
    <w:rsid w:val="00A44506"/>
    <w:rsid w:val="00A52F04"/>
    <w:rsid w:val="00A70AFC"/>
    <w:rsid w:val="00A72586"/>
    <w:rsid w:val="00A726F5"/>
    <w:rsid w:val="00A7349B"/>
    <w:rsid w:val="00A775C8"/>
    <w:rsid w:val="00A82A78"/>
    <w:rsid w:val="00A83991"/>
    <w:rsid w:val="00A85563"/>
    <w:rsid w:val="00A87047"/>
    <w:rsid w:val="00A876F6"/>
    <w:rsid w:val="00A94D6B"/>
    <w:rsid w:val="00A9576E"/>
    <w:rsid w:val="00AA284E"/>
    <w:rsid w:val="00AA39E9"/>
    <w:rsid w:val="00AA5ABE"/>
    <w:rsid w:val="00AA6A33"/>
    <w:rsid w:val="00AB06DD"/>
    <w:rsid w:val="00AB4AAE"/>
    <w:rsid w:val="00AB63A1"/>
    <w:rsid w:val="00AC0D0E"/>
    <w:rsid w:val="00AC15E7"/>
    <w:rsid w:val="00AC3F93"/>
    <w:rsid w:val="00AC4597"/>
    <w:rsid w:val="00AC6261"/>
    <w:rsid w:val="00AD2115"/>
    <w:rsid w:val="00AE473E"/>
    <w:rsid w:val="00AE7E2E"/>
    <w:rsid w:val="00AF18EA"/>
    <w:rsid w:val="00B07829"/>
    <w:rsid w:val="00B07CC6"/>
    <w:rsid w:val="00B10AF9"/>
    <w:rsid w:val="00B17DA8"/>
    <w:rsid w:val="00B3224D"/>
    <w:rsid w:val="00B35478"/>
    <w:rsid w:val="00B35CFA"/>
    <w:rsid w:val="00B40058"/>
    <w:rsid w:val="00B419AC"/>
    <w:rsid w:val="00B53095"/>
    <w:rsid w:val="00B54C06"/>
    <w:rsid w:val="00B618F3"/>
    <w:rsid w:val="00B627CB"/>
    <w:rsid w:val="00B6648D"/>
    <w:rsid w:val="00B71369"/>
    <w:rsid w:val="00B735A5"/>
    <w:rsid w:val="00B7437C"/>
    <w:rsid w:val="00B91E4F"/>
    <w:rsid w:val="00B937A4"/>
    <w:rsid w:val="00B93F7E"/>
    <w:rsid w:val="00BA03F4"/>
    <w:rsid w:val="00BA447C"/>
    <w:rsid w:val="00BA6E2D"/>
    <w:rsid w:val="00BA7DF1"/>
    <w:rsid w:val="00BB4C32"/>
    <w:rsid w:val="00BB5DC1"/>
    <w:rsid w:val="00BB7A16"/>
    <w:rsid w:val="00BC0694"/>
    <w:rsid w:val="00BC57DF"/>
    <w:rsid w:val="00BC680D"/>
    <w:rsid w:val="00BD5098"/>
    <w:rsid w:val="00BD66A1"/>
    <w:rsid w:val="00BD6C74"/>
    <w:rsid w:val="00BE1283"/>
    <w:rsid w:val="00BE2E27"/>
    <w:rsid w:val="00BE4F00"/>
    <w:rsid w:val="00BE5915"/>
    <w:rsid w:val="00C036EB"/>
    <w:rsid w:val="00C15CCD"/>
    <w:rsid w:val="00C15F61"/>
    <w:rsid w:val="00C16BF2"/>
    <w:rsid w:val="00C232DA"/>
    <w:rsid w:val="00C25A0C"/>
    <w:rsid w:val="00C26452"/>
    <w:rsid w:val="00C30D53"/>
    <w:rsid w:val="00C324B9"/>
    <w:rsid w:val="00C349C8"/>
    <w:rsid w:val="00C37A44"/>
    <w:rsid w:val="00C41F4F"/>
    <w:rsid w:val="00C43DEE"/>
    <w:rsid w:val="00C4484D"/>
    <w:rsid w:val="00C50394"/>
    <w:rsid w:val="00C549E0"/>
    <w:rsid w:val="00C602D1"/>
    <w:rsid w:val="00C66FA6"/>
    <w:rsid w:val="00C76EC6"/>
    <w:rsid w:val="00C77EC7"/>
    <w:rsid w:val="00C82C7C"/>
    <w:rsid w:val="00C84209"/>
    <w:rsid w:val="00CA1B91"/>
    <w:rsid w:val="00CA1F43"/>
    <w:rsid w:val="00CA2ABC"/>
    <w:rsid w:val="00CA58D4"/>
    <w:rsid w:val="00CB0872"/>
    <w:rsid w:val="00CB2502"/>
    <w:rsid w:val="00CB3D8A"/>
    <w:rsid w:val="00CB4CFB"/>
    <w:rsid w:val="00CC1338"/>
    <w:rsid w:val="00CC3178"/>
    <w:rsid w:val="00CC557E"/>
    <w:rsid w:val="00CC6A17"/>
    <w:rsid w:val="00CD73A2"/>
    <w:rsid w:val="00CE4C58"/>
    <w:rsid w:val="00CE744F"/>
    <w:rsid w:val="00CF03E8"/>
    <w:rsid w:val="00D0100E"/>
    <w:rsid w:val="00D01D1B"/>
    <w:rsid w:val="00D02FCD"/>
    <w:rsid w:val="00D030AE"/>
    <w:rsid w:val="00D038FD"/>
    <w:rsid w:val="00D10992"/>
    <w:rsid w:val="00D10EDD"/>
    <w:rsid w:val="00D24E7B"/>
    <w:rsid w:val="00D2750C"/>
    <w:rsid w:val="00D30DFE"/>
    <w:rsid w:val="00D31A52"/>
    <w:rsid w:val="00D31E37"/>
    <w:rsid w:val="00D36C68"/>
    <w:rsid w:val="00D44691"/>
    <w:rsid w:val="00D52BD8"/>
    <w:rsid w:val="00D53825"/>
    <w:rsid w:val="00D53DA3"/>
    <w:rsid w:val="00D554E0"/>
    <w:rsid w:val="00D653A8"/>
    <w:rsid w:val="00D73FB4"/>
    <w:rsid w:val="00D752E6"/>
    <w:rsid w:val="00D9381E"/>
    <w:rsid w:val="00D95569"/>
    <w:rsid w:val="00D97771"/>
    <w:rsid w:val="00DA372B"/>
    <w:rsid w:val="00DA373B"/>
    <w:rsid w:val="00DB4BA1"/>
    <w:rsid w:val="00DB67BE"/>
    <w:rsid w:val="00DC54F9"/>
    <w:rsid w:val="00DE2642"/>
    <w:rsid w:val="00DE4645"/>
    <w:rsid w:val="00DE493E"/>
    <w:rsid w:val="00DE4D77"/>
    <w:rsid w:val="00DE6891"/>
    <w:rsid w:val="00DE78CC"/>
    <w:rsid w:val="00DF2425"/>
    <w:rsid w:val="00DF4010"/>
    <w:rsid w:val="00DF7D3E"/>
    <w:rsid w:val="00E00D5F"/>
    <w:rsid w:val="00E00EB2"/>
    <w:rsid w:val="00E01A56"/>
    <w:rsid w:val="00E06975"/>
    <w:rsid w:val="00E1508F"/>
    <w:rsid w:val="00E15BC9"/>
    <w:rsid w:val="00E17BE0"/>
    <w:rsid w:val="00E24959"/>
    <w:rsid w:val="00E30A75"/>
    <w:rsid w:val="00E349EF"/>
    <w:rsid w:val="00E40794"/>
    <w:rsid w:val="00E4645D"/>
    <w:rsid w:val="00E47E61"/>
    <w:rsid w:val="00E62F07"/>
    <w:rsid w:val="00E73DD2"/>
    <w:rsid w:val="00E7682D"/>
    <w:rsid w:val="00E8265E"/>
    <w:rsid w:val="00E82786"/>
    <w:rsid w:val="00E8433B"/>
    <w:rsid w:val="00E84407"/>
    <w:rsid w:val="00EA04C3"/>
    <w:rsid w:val="00EA17C4"/>
    <w:rsid w:val="00EA2E4E"/>
    <w:rsid w:val="00EA2FF7"/>
    <w:rsid w:val="00EA3C0F"/>
    <w:rsid w:val="00EA4A62"/>
    <w:rsid w:val="00EB232B"/>
    <w:rsid w:val="00EB362B"/>
    <w:rsid w:val="00ED3886"/>
    <w:rsid w:val="00ED75B1"/>
    <w:rsid w:val="00EE6281"/>
    <w:rsid w:val="00EE6F9F"/>
    <w:rsid w:val="00F04244"/>
    <w:rsid w:val="00F04DEE"/>
    <w:rsid w:val="00F10AA4"/>
    <w:rsid w:val="00F11B53"/>
    <w:rsid w:val="00F14046"/>
    <w:rsid w:val="00F14BC9"/>
    <w:rsid w:val="00F1661E"/>
    <w:rsid w:val="00F27645"/>
    <w:rsid w:val="00F30566"/>
    <w:rsid w:val="00F351E4"/>
    <w:rsid w:val="00F35464"/>
    <w:rsid w:val="00F356A1"/>
    <w:rsid w:val="00F364CA"/>
    <w:rsid w:val="00F3727A"/>
    <w:rsid w:val="00F40ACD"/>
    <w:rsid w:val="00F517C5"/>
    <w:rsid w:val="00F51C14"/>
    <w:rsid w:val="00F57331"/>
    <w:rsid w:val="00F6125D"/>
    <w:rsid w:val="00F7214E"/>
    <w:rsid w:val="00F75592"/>
    <w:rsid w:val="00F75939"/>
    <w:rsid w:val="00F76718"/>
    <w:rsid w:val="00F767B8"/>
    <w:rsid w:val="00F807FE"/>
    <w:rsid w:val="00F809EF"/>
    <w:rsid w:val="00F83266"/>
    <w:rsid w:val="00F83792"/>
    <w:rsid w:val="00F871E7"/>
    <w:rsid w:val="00FA5498"/>
    <w:rsid w:val="00FA5702"/>
    <w:rsid w:val="00FB1619"/>
    <w:rsid w:val="00FB1DFD"/>
    <w:rsid w:val="00FB377A"/>
    <w:rsid w:val="00FB548A"/>
    <w:rsid w:val="00FC3DE7"/>
    <w:rsid w:val="00FC3E1F"/>
    <w:rsid w:val="00FC6306"/>
    <w:rsid w:val="00FD45E1"/>
    <w:rsid w:val="00FD7148"/>
    <w:rsid w:val="00FD7B32"/>
    <w:rsid w:val="00FE2EB7"/>
    <w:rsid w:val="00FE5834"/>
    <w:rsid w:val="00FE7060"/>
    <w:rsid w:val="00FE7FA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qFormat="1"/>
    <w:lsdException w:name="table of figures" w:uiPriority="99"/>
    <w:lsdException w:name="envelope address" w:qFormat="1"/>
    <w:lsdException w:name="footnote reference" w:uiPriority="99" w:qFormat="1"/>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iPriority="22" w:unhideWhenUsed="0" w:qFormat="1"/>
    <w:lsdException w:name="Emphasis" w:semiHidden="0" w:unhideWhenUsed="0" w:qFormat="1"/>
    <w:lsdException w:name="Document Map" w:uiPriority="99"/>
    <w:lsdException w:name="HTML Top of Form" w:uiPriority="99"/>
    <w:lsdException w:name="HTML Bottom of Form" w:uiPriority="99"/>
    <w:lsdException w:name="Normal (Web)" w:uiPriority="99"/>
    <w:lsdException w:name="Normal Table"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uiPriority="39" w:qFormat="1"/>
  </w:latentStyles>
  <w:style w:type="paragraph" w:default="1" w:styleId="Normalny">
    <w:name w:val="Normal"/>
    <w:qFormat/>
    <w:rsid w:val="00484796"/>
    <w:pPr>
      <w:spacing w:before="120" w:after="120"/>
      <w:jc w:val="both"/>
    </w:pPr>
    <w:rPr>
      <w:color w:val="3D3D3D"/>
      <w:sz w:val="24"/>
    </w:rPr>
  </w:style>
  <w:style w:type="paragraph" w:styleId="Nagwek1">
    <w:name w:val="heading 1"/>
    <w:aliases w:val="nagłówek 1,tytuł rozdziału,Znak Znak,NAGŁ1,Nagłówek 1 e"/>
    <w:basedOn w:val="Nagwek"/>
    <w:next w:val="Normalny"/>
    <w:link w:val="Nagwek1Znak"/>
    <w:qFormat/>
    <w:rsid w:val="00484796"/>
    <w:pPr>
      <w:framePr w:hSpace="141" w:wrap="around" w:vAnchor="page" w:hAnchor="text" w:y="1546"/>
      <w:ind w:left="284"/>
      <w:outlineLvl w:val="0"/>
    </w:pPr>
    <w:rPr>
      <w:rFonts w:ascii="Arial Narrow" w:hAnsi="Arial Narrow"/>
      <w:b/>
      <w:caps/>
      <w:color w:val="FFFFFF" w:themeColor="background1"/>
      <w:sz w:val="32"/>
    </w:rPr>
  </w:style>
  <w:style w:type="paragraph" w:styleId="Nagwek2">
    <w:name w:val="heading 2"/>
    <w:aliases w:val="Heading 2 CharA,Heading 2 Char Char Char,Heading 2 Char Char Char Char Char,Heading 2 Char,Heading 2 Char Char Char Char,Heading 2 Char1,Heading 2 Char1 Char,Title2"/>
    <w:basedOn w:val="Normalny"/>
    <w:next w:val="Normalny"/>
    <w:link w:val="Nagwek2Znak"/>
    <w:uiPriority w:val="9"/>
    <w:unhideWhenUsed/>
    <w:qFormat/>
    <w:rsid w:val="00484796"/>
    <w:pPr>
      <w:keepNext/>
      <w:keepLines/>
      <w:spacing w:before="320" w:line="360" w:lineRule="auto"/>
      <w:outlineLvl w:val="1"/>
    </w:pPr>
    <w:rPr>
      <w:rFonts w:ascii="Arial Narrow" w:eastAsiaTheme="majorEastAsia" w:hAnsi="Arial Narrow" w:cstheme="majorBidi"/>
      <w:b/>
      <w:bCs/>
      <w:color w:val="234178"/>
      <w:sz w:val="28"/>
      <w:szCs w:val="26"/>
      <w:u w:color="C00000"/>
    </w:rPr>
  </w:style>
  <w:style w:type="paragraph" w:styleId="Nagwek3">
    <w:name w:val="heading 3"/>
    <w:aliases w:val="Nagłówek 3 WYG"/>
    <w:basedOn w:val="Normalny"/>
    <w:next w:val="Normalny"/>
    <w:link w:val="Nagwek3Znak"/>
    <w:uiPriority w:val="9"/>
    <w:unhideWhenUsed/>
    <w:qFormat/>
    <w:rsid w:val="00484796"/>
    <w:pPr>
      <w:keepNext/>
      <w:keepLines/>
      <w:spacing w:before="200" w:after="240"/>
      <w:outlineLvl w:val="2"/>
    </w:pPr>
    <w:rPr>
      <w:rFonts w:ascii="Arial Narrow" w:eastAsiaTheme="majorEastAsia" w:hAnsi="Arial Narrow" w:cstheme="majorBidi"/>
      <w:b/>
      <w:bCs/>
      <w:color w:val="829CB7"/>
    </w:rPr>
  </w:style>
  <w:style w:type="paragraph" w:styleId="Nagwek4">
    <w:name w:val="heading 4"/>
    <w:basedOn w:val="Normalny"/>
    <w:next w:val="Normalny"/>
    <w:link w:val="Nagwek4Znak"/>
    <w:uiPriority w:val="9"/>
    <w:qFormat/>
    <w:rsid w:val="00484796"/>
    <w:pPr>
      <w:keepNext/>
      <w:pBdr>
        <w:bottom w:val="single" w:sz="4" w:space="1" w:color="auto"/>
      </w:pBdr>
      <w:spacing w:before="0" w:line="240" w:lineRule="auto"/>
      <w:outlineLvl w:val="3"/>
    </w:pPr>
    <w:rPr>
      <w:rFonts w:ascii="Times New Roman" w:eastAsia="Times New Roman" w:hAnsi="Times New Roman" w:cs="Times New Roman"/>
      <w:b/>
      <w:bCs/>
      <w:smallCaps/>
      <w:color w:val="000080"/>
      <w:sz w:val="36"/>
      <w:szCs w:val="24"/>
      <w:lang w:eastAsia="pl-PL"/>
    </w:rPr>
  </w:style>
  <w:style w:type="paragraph" w:styleId="Nagwek5">
    <w:name w:val="heading 5"/>
    <w:basedOn w:val="Normalny"/>
    <w:next w:val="Normalny"/>
    <w:link w:val="Nagwek5Znak"/>
    <w:unhideWhenUsed/>
    <w:qFormat/>
    <w:rsid w:val="00484796"/>
    <w:pPr>
      <w:keepNext/>
      <w:keepLines/>
      <w:spacing w:before="200" w:after="0"/>
      <w:outlineLvl w:val="4"/>
    </w:pPr>
    <w:rPr>
      <w:rFonts w:asciiTheme="majorHAnsi" w:eastAsiaTheme="majorEastAsia" w:hAnsiTheme="majorHAnsi" w:cstheme="majorBidi"/>
      <w:color w:val="243F60" w:themeColor="accent1" w:themeShade="7F"/>
    </w:rPr>
  </w:style>
  <w:style w:type="paragraph" w:styleId="Nagwek6">
    <w:name w:val="heading 6"/>
    <w:aliases w:val=" Tabela,Nagłówek 6 Tabela,Nagłówek6 Tabela"/>
    <w:basedOn w:val="Normalny"/>
    <w:next w:val="Normalny"/>
    <w:link w:val="Nagwek6Znak"/>
    <w:qFormat/>
    <w:rsid w:val="00484796"/>
    <w:pPr>
      <w:spacing w:before="240" w:after="60" w:line="240" w:lineRule="auto"/>
      <w:outlineLvl w:val="5"/>
    </w:pPr>
    <w:rPr>
      <w:rFonts w:ascii="Times New Roman" w:eastAsia="Times New Roman" w:hAnsi="Times New Roman" w:cs="Times New Roman"/>
      <w:b/>
      <w:bCs/>
      <w:color w:val="auto"/>
      <w:sz w:val="22"/>
      <w:lang w:eastAsia="pl-PL"/>
    </w:rPr>
  </w:style>
  <w:style w:type="paragraph" w:styleId="Nagwek7">
    <w:name w:val="heading 7"/>
    <w:basedOn w:val="Normalny"/>
    <w:next w:val="Normalny"/>
    <w:link w:val="Nagwek7Znak"/>
    <w:qFormat/>
    <w:rsid w:val="00484796"/>
    <w:pPr>
      <w:spacing w:before="240" w:after="60" w:line="240" w:lineRule="auto"/>
      <w:outlineLvl w:val="6"/>
    </w:pPr>
    <w:rPr>
      <w:rFonts w:ascii="Times New Roman" w:eastAsia="Times New Roman" w:hAnsi="Times New Roman" w:cs="Times New Roman"/>
      <w:color w:val="auto"/>
      <w:szCs w:val="24"/>
      <w:lang w:eastAsia="pl-PL"/>
    </w:rPr>
  </w:style>
  <w:style w:type="paragraph" w:styleId="Nagwek8">
    <w:name w:val="heading 8"/>
    <w:basedOn w:val="Normalny"/>
    <w:next w:val="Normalny"/>
    <w:link w:val="Nagwek8Znak"/>
    <w:unhideWhenUsed/>
    <w:qFormat/>
    <w:rsid w:val="00484796"/>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qFormat/>
    <w:rsid w:val="00484796"/>
    <w:pPr>
      <w:spacing w:before="240" w:after="60" w:line="240" w:lineRule="auto"/>
      <w:outlineLvl w:val="8"/>
    </w:pPr>
    <w:rPr>
      <w:rFonts w:ascii="Arial" w:eastAsia="Times New Roman" w:hAnsi="Arial" w:cs="Arial"/>
      <w:color w:val="auto"/>
      <w:sz w:val="22"/>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Styl1">
    <w:name w:val="Styl1"/>
    <w:basedOn w:val="Standardowy"/>
    <w:uiPriority w:val="99"/>
    <w:qFormat/>
    <w:rsid w:val="00341629"/>
    <w:pPr>
      <w:spacing w:after="0" w:line="240" w:lineRule="auto"/>
      <w:jc w:val="center"/>
    </w:pPr>
    <w:tblPr>
      <w:tblStyleRow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CellMar>
        <w:top w:w="0" w:type="dxa"/>
        <w:left w:w="108" w:type="dxa"/>
        <w:bottom w:w="0" w:type="dxa"/>
        <w:right w:w="108" w:type="dxa"/>
      </w:tblCellMar>
    </w:tblPr>
    <w:tcPr>
      <w:shd w:val="clear" w:color="auto" w:fill="829CB7"/>
      <w:vAlign w:val="center"/>
    </w:tcPr>
    <w:tblStylePr w:type="firstRow">
      <w:rPr>
        <w:rFonts w:ascii="Helvetica-Narrow" w:hAnsi="Helvetica-Narrow"/>
        <w:color w:val="BDCBDC"/>
        <w:sz w:val="24"/>
      </w:rPr>
      <w:tblPr/>
      <w:tcPr>
        <w:shd w:val="clear" w:color="auto" w:fill="233C81"/>
      </w:tcPr>
    </w:tblStylePr>
    <w:tblStylePr w:type="firstCol">
      <w:pPr>
        <w:jc w:val="left"/>
      </w:pPr>
      <w:tblPr/>
      <w:tcPr>
        <w:shd w:val="clear" w:color="auto" w:fill="233C81"/>
      </w:tcPr>
    </w:tblStylePr>
    <w:tblStylePr w:type="band1Horz">
      <w:tblPr/>
      <w:tcPr>
        <w:shd w:val="clear" w:color="auto" w:fill="BDCBDC"/>
      </w:tcPr>
    </w:tblStylePr>
    <w:tblStylePr w:type="band2Horz">
      <w:tblPr/>
      <w:tcPr>
        <w:shd w:val="clear" w:color="auto" w:fill="FFFFFF" w:themeFill="background1"/>
      </w:tcPr>
    </w:tblStylePr>
  </w:style>
  <w:style w:type="character" w:customStyle="1" w:styleId="Nagwek1Znak">
    <w:name w:val="Nagłówek 1 Znak"/>
    <w:aliases w:val="nagłówek 1 Znak,tytuł rozdziału Znak,Znak Znak Znak,NAGŁ1 Znak,Nagłówek 1 e Znak"/>
    <w:basedOn w:val="Domylnaczcionkaakapitu"/>
    <w:link w:val="Nagwek1"/>
    <w:rsid w:val="00484796"/>
    <w:rPr>
      <w:rFonts w:ascii="Arial Narrow" w:hAnsi="Arial Narrow"/>
      <w:b/>
      <w:caps/>
      <w:color w:val="FFFFFF" w:themeColor="background1"/>
      <w:sz w:val="32"/>
    </w:rPr>
  </w:style>
  <w:style w:type="character" w:customStyle="1" w:styleId="Nagwek2Znak">
    <w:name w:val="Nagłówek 2 Znak"/>
    <w:aliases w:val="Heading 2 CharA Znak,Heading 2 Char Char Char Znak,Heading 2 Char Char Char Char Char Znak,Heading 2 Char Znak,Heading 2 Char Char Char Char Znak,Heading 2 Char1 Znak,Heading 2 Char1 Char Znak,Title2 Znak"/>
    <w:basedOn w:val="Domylnaczcionkaakapitu"/>
    <w:link w:val="Nagwek2"/>
    <w:uiPriority w:val="9"/>
    <w:rsid w:val="00484796"/>
    <w:rPr>
      <w:rFonts w:ascii="Arial Narrow" w:eastAsiaTheme="majorEastAsia" w:hAnsi="Arial Narrow" w:cstheme="majorBidi"/>
      <w:b/>
      <w:bCs/>
      <w:color w:val="234178"/>
      <w:sz w:val="28"/>
      <w:szCs w:val="26"/>
      <w:u w:color="C00000"/>
    </w:rPr>
  </w:style>
  <w:style w:type="character" w:customStyle="1" w:styleId="Nagwek3Znak">
    <w:name w:val="Nagłówek 3 Znak"/>
    <w:aliases w:val="Nagłówek 3 WYG Znak"/>
    <w:basedOn w:val="Domylnaczcionkaakapitu"/>
    <w:link w:val="Nagwek3"/>
    <w:uiPriority w:val="9"/>
    <w:rsid w:val="00484796"/>
    <w:rPr>
      <w:rFonts w:ascii="Arial Narrow" w:eastAsiaTheme="majorEastAsia" w:hAnsi="Arial Narrow" w:cstheme="majorBidi"/>
      <w:b/>
      <w:bCs/>
      <w:color w:val="829CB7"/>
      <w:sz w:val="24"/>
    </w:rPr>
  </w:style>
  <w:style w:type="character" w:customStyle="1" w:styleId="Nagwek4Znak">
    <w:name w:val="Nagłówek 4 Znak"/>
    <w:basedOn w:val="Domylnaczcionkaakapitu"/>
    <w:link w:val="Nagwek4"/>
    <w:uiPriority w:val="9"/>
    <w:rsid w:val="00484796"/>
    <w:rPr>
      <w:rFonts w:ascii="Times New Roman" w:eastAsia="Times New Roman" w:hAnsi="Times New Roman" w:cs="Times New Roman"/>
      <w:b/>
      <w:bCs/>
      <w:smallCaps/>
      <w:color w:val="000080"/>
      <w:sz w:val="36"/>
      <w:szCs w:val="24"/>
      <w:lang w:eastAsia="pl-PL"/>
    </w:rPr>
  </w:style>
  <w:style w:type="character" w:customStyle="1" w:styleId="Nagwek5Znak">
    <w:name w:val="Nagłówek 5 Znak"/>
    <w:basedOn w:val="Domylnaczcionkaakapitu"/>
    <w:link w:val="Nagwek5"/>
    <w:rsid w:val="00484796"/>
    <w:rPr>
      <w:rFonts w:asciiTheme="majorHAnsi" w:eastAsiaTheme="majorEastAsia" w:hAnsiTheme="majorHAnsi" w:cstheme="majorBidi"/>
      <w:color w:val="243F60" w:themeColor="accent1" w:themeShade="7F"/>
      <w:sz w:val="24"/>
    </w:rPr>
  </w:style>
  <w:style w:type="character" w:customStyle="1" w:styleId="Nagwek6Znak">
    <w:name w:val="Nagłówek 6 Znak"/>
    <w:aliases w:val=" Tabela Znak,Nagłówek 6 Tabela Znak,Nagłówek6 Tabela Znak"/>
    <w:basedOn w:val="Domylnaczcionkaakapitu"/>
    <w:link w:val="Nagwek6"/>
    <w:rsid w:val="00484796"/>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484796"/>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484796"/>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rsid w:val="00484796"/>
    <w:rPr>
      <w:rFonts w:ascii="Arial" w:eastAsia="Times New Roman" w:hAnsi="Arial" w:cs="Arial"/>
      <w:lang w:eastAsia="pl-PL"/>
    </w:rPr>
  </w:style>
  <w:style w:type="paragraph" w:styleId="Nagwek">
    <w:name w:val="header"/>
    <w:aliases w:val="Nagłówek strony"/>
    <w:basedOn w:val="Normalny"/>
    <w:link w:val="NagwekZnak"/>
    <w:uiPriority w:val="99"/>
    <w:unhideWhenUsed/>
    <w:rsid w:val="00484796"/>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484796"/>
    <w:rPr>
      <w:color w:val="3D3D3D"/>
      <w:sz w:val="24"/>
    </w:rPr>
  </w:style>
  <w:style w:type="paragraph" w:styleId="Stopka">
    <w:name w:val="footer"/>
    <w:aliases w:val="stand,eersteregel"/>
    <w:basedOn w:val="Normalny"/>
    <w:link w:val="StopkaZnak"/>
    <w:uiPriority w:val="99"/>
    <w:unhideWhenUsed/>
    <w:rsid w:val="00484796"/>
    <w:pPr>
      <w:tabs>
        <w:tab w:val="center" w:pos="4536"/>
        <w:tab w:val="right" w:pos="9072"/>
      </w:tabs>
      <w:spacing w:after="0" w:line="240" w:lineRule="auto"/>
    </w:pPr>
  </w:style>
  <w:style w:type="character" w:customStyle="1" w:styleId="StopkaZnak">
    <w:name w:val="Stopka Znak"/>
    <w:aliases w:val="stand Znak,eersteregel Znak"/>
    <w:basedOn w:val="Domylnaczcionkaakapitu"/>
    <w:link w:val="Stopka"/>
    <w:uiPriority w:val="99"/>
    <w:rsid w:val="00484796"/>
    <w:rPr>
      <w:color w:val="3D3D3D"/>
      <w:sz w:val="24"/>
    </w:rPr>
  </w:style>
  <w:style w:type="paragraph" w:styleId="Tekstdymka">
    <w:name w:val="Balloon Text"/>
    <w:basedOn w:val="Normalny"/>
    <w:link w:val="TekstdymkaZnak"/>
    <w:uiPriority w:val="99"/>
    <w:unhideWhenUsed/>
    <w:rsid w:val="0048479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484796"/>
    <w:rPr>
      <w:rFonts w:ascii="Tahoma" w:hAnsi="Tahoma" w:cs="Tahoma"/>
      <w:color w:val="3D3D3D"/>
      <w:sz w:val="16"/>
      <w:szCs w:val="16"/>
    </w:rPr>
  </w:style>
  <w:style w:type="character" w:styleId="Tekstzastpczy">
    <w:name w:val="Placeholder Text"/>
    <w:basedOn w:val="Domylnaczcionkaakapitu"/>
    <w:uiPriority w:val="99"/>
    <w:semiHidden/>
    <w:rsid w:val="00484796"/>
    <w:rPr>
      <w:color w:val="808080"/>
    </w:rPr>
  </w:style>
  <w:style w:type="paragraph" w:styleId="NormalnyWeb">
    <w:name w:val="Normal (Web)"/>
    <w:basedOn w:val="Normalny"/>
    <w:uiPriority w:val="99"/>
    <w:unhideWhenUsed/>
    <w:rsid w:val="00484796"/>
    <w:pPr>
      <w:spacing w:before="100" w:beforeAutospacing="1" w:after="100" w:afterAutospacing="1" w:line="240" w:lineRule="auto"/>
    </w:pPr>
    <w:rPr>
      <w:rFonts w:ascii="Times New Roman" w:eastAsia="Times New Roman" w:hAnsi="Times New Roman" w:cs="Times New Roman"/>
      <w:color w:val="auto"/>
      <w:szCs w:val="24"/>
      <w:lang w:eastAsia="pl-PL"/>
    </w:rPr>
  </w:style>
  <w:style w:type="table" w:styleId="Tabela-Siatka">
    <w:name w:val="Table Grid"/>
    <w:basedOn w:val="Standardowy"/>
    <w:uiPriority w:val="39"/>
    <w:rsid w:val="0048479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kapitzlist">
    <w:name w:val="List Paragraph"/>
    <w:aliases w:val="Obiekt,List Paragraph1,List Paragraph"/>
    <w:basedOn w:val="Normalny"/>
    <w:link w:val="AkapitzlistZnak"/>
    <w:uiPriority w:val="34"/>
    <w:qFormat/>
    <w:rsid w:val="00484796"/>
    <w:pPr>
      <w:numPr>
        <w:numId w:val="1"/>
      </w:numPr>
    </w:pPr>
  </w:style>
  <w:style w:type="character" w:customStyle="1" w:styleId="AkapitzlistZnak">
    <w:name w:val="Akapit z listą Znak"/>
    <w:aliases w:val="Obiekt Znak,List Paragraph1 Znak,List Paragraph Znak"/>
    <w:basedOn w:val="Domylnaczcionkaakapitu"/>
    <w:link w:val="Akapitzlist"/>
    <w:uiPriority w:val="34"/>
    <w:rsid w:val="00484796"/>
    <w:rPr>
      <w:color w:val="3D3D3D"/>
      <w:sz w:val="24"/>
    </w:rPr>
  </w:style>
  <w:style w:type="paragraph" w:styleId="Bezodstpw">
    <w:name w:val="No Spacing"/>
    <w:aliases w:val="tekst w tablicach"/>
    <w:link w:val="BezodstpwZnak"/>
    <w:uiPriority w:val="1"/>
    <w:qFormat/>
    <w:rsid w:val="00484796"/>
    <w:pPr>
      <w:spacing w:after="0" w:line="240" w:lineRule="auto"/>
    </w:pPr>
    <w:rPr>
      <w:rFonts w:eastAsiaTheme="minorEastAsia"/>
    </w:rPr>
  </w:style>
  <w:style w:type="character" w:customStyle="1" w:styleId="BezodstpwZnak">
    <w:name w:val="Bez odstępów Znak"/>
    <w:aliases w:val="tekst w tablicach Znak"/>
    <w:basedOn w:val="Domylnaczcionkaakapitu"/>
    <w:link w:val="Bezodstpw"/>
    <w:uiPriority w:val="1"/>
    <w:rsid w:val="00484796"/>
    <w:rPr>
      <w:rFonts w:eastAsiaTheme="minorEastAsia"/>
    </w:rPr>
  </w:style>
  <w:style w:type="paragraph" w:styleId="Legenda">
    <w:name w:val="caption"/>
    <w:aliases w:val="DS Podpis pod obiektem,Podpis nad obiektem,Podpis nad obiektem Znak Znak Znak Znak Znak Znak Znak Znak Znak Znak Znak Znak Znak Znak Znak Znak Znak,Legenda Znak Znak Znak,Legenda Znak Znak,Legenda Znak Znak Znak Znak, Znak,Znak Char,Podpisy"/>
    <w:basedOn w:val="Normalny"/>
    <w:next w:val="Normalny"/>
    <w:link w:val="LegendaZnak"/>
    <w:unhideWhenUsed/>
    <w:qFormat/>
    <w:rsid w:val="00484796"/>
    <w:pPr>
      <w:keepNext/>
      <w:spacing w:after="200" w:line="240" w:lineRule="auto"/>
    </w:pPr>
    <w:rPr>
      <w:b/>
      <w:bCs/>
      <w:color w:val="233C78"/>
      <w:szCs w:val="18"/>
    </w:rPr>
  </w:style>
  <w:style w:type="character" w:customStyle="1" w:styleId="LegendaZnak">
    <w:name w:val="Legenda Znak"/>
    <w:aliases w:val="DS Podpis pod obiektem Znak,Podpis nad obiektem Znak,Podpis nad obiektem Znak Znak Znak Znak Znak Znak Znak Znak Znak Znak Znak Znak Znak Znak Znak Znak Znak Znak,Legenda Znak Znak Znak Znak1,Legenda Znak Znak Znak1, Znak Znak,Podpisy Znak"/>
    <w:basedOn w:val="Domylnaczcionkaakapitu"/>
    <w:link w:val="Legenda"/>
    <w:locked/>
    <w:rsid w:val="00484796"/>
    <w:rPr>
      <w:b/>
      <w:bCs/>
      <w:color w:val="233C78"/>
      <w:sz w:val="24"/>
      <w:szCs w:val="18"/>
    </w:rPr>
  </w:style>
  <w:style w:type="table" w:customStyle="1" w:styleId="redniasiatka31">
    <w:name w:val="Średnia siatka 31"/>
    <w:basedOn w:val="Standardowy"/>
    <w:uiPriority w:val="69"/>
    <w:rsid w:val="0048479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BDCBDC"/>
    </w:tcPr>
    <w:tblStylePr w:type="firstRow">
      <w:pPr>
        <w:jc w:val="center"/>
      </w:pPr>
      <w:rPr>
        <w:rFonts w:ascii="NewCenturySchlbk" w:hAnsi="NewCenturySchlbk"/>
        <w:b/>
        <w:bCs/>
        <w:i w:val="0"/>
        <w:iCs w:val="0"/>
        <w:color w:val="FFFFFF" w:themeColor="background1"/>
        <w:sz w:val="24"/>
      </w:rPr>
      <w:tblPr/>
      <w:tcPr>
        <w:shd w:val="clear" w:color="auto" w:fill="233C8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shd w:val="clear" w:color="auto" w:fill="233C8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shd w:val="clear" w:color="auto" w:fill="BDCBDC"/>
      </w:tcPr>
    </w:tblStylePr>
    <w:tblStylePr w:type="band2Horz">
      <w:tblPr/>
      <w:tcPr>
        <w:shd w:val="clear" w:color="auto" w:fill="FFFFFF" w:themeFill="background1"/>
      </w:tcPr>
    </w:tblStylePr>
  </w:style>
  <w:style w:type="table" w:styleId="redniasiatka3akcent1">
    <w:name w:val="Medium Grid 3 Accent 1"/>
    <w:basedOn w:val="Standardowy"/>
    <w:uiPriority w:val="69"/>
    <w:rsid w:val="0048479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Kolorowasiatkaakcent1">
    <w:name w:val="Colorful Grid Accent 1"/>
    <w:basedOn w:val="Standardowy"/>
    <w:uiPriority w:val="73"/>
    <w:rsid w:val="00484796"/>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redniasiatka2akcent5">
    <w:name w:val="Medium Grid 2 Accent 5"/>
    <w:basedOn w:val="Standardowy"/>
    <w:uiPriority w:val="68"/>
    <w:rsid w:val="0048479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BDCBDC"/>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paragraph" w:styleId="Tekstpodstawowy">
    <w:name w:val="Body Text"/>
    <w:basedOn w:val="Normalny"/>
    <w:link w:val="TekstpodstawowyZnak"/>
    <w:unhideWhenUsed/>
    <w:rsid w:val="00484796"/>
  </w:style>
  <w:style w:type="character" w:customStyle="1" w:styleId="TekstpodstawowyZnak">
    <w:name w:val="Tekst podstawowy Znak"/>
    <w:basedOn w:val="Domylnaczcionkaakapitu"/>
    <w:link w:val="Tekstpodstawowy"/>
    <w:rsid w:val="00484796"/>
    <w:rPr>
      <w:color w:val="3D3D3D"/>
      <w:sz w:val="24"/>
    </w:rPr>
  </w:style>
  <w:style w:type="paragraph" w:styleId="Nagwekspisutreci">
    <w:name w:val="TOC Heading"/>
    <w:aliases w:val="_WYG_SPIS TREŚCI"/>
    <w:basedOn w:val="Nagwek1"/>
    <w:next w:val="Normalny"/>
    <w:uiPriority w:val="39"/>
    <w:unhideWhenUsed/>
    <w:qFormat/>
    <w:rsid w:val="00484796"/>
    <w:pPr>
      <w:keepNext/>
      <w:keepLines/>
      <w:framePr w:hSpace="0" w:wrap="auto" w:vAnchor="margin" w:yAlign="inline"/>
      <w:tabs>
        <w:tab w:val="clear" w:pos="4536"/>
        <w:tab w:val="clear" w:pos="9072"/>
      </w:tabs>
      <w:spacing w:before="480" w:line="276" w:lineRule="auto"/>
      <w:ind w:left="0"/>
      <w:jc w:val="left"/>
      <w:outlineLvl w:val="9"/>
    </w:pPr>
    <w:rPr>
      <w:rFonts w:asciiTheme="majorHAnsi" w:eastAsiaTheme="majorEastAsia" w:hAnsiTheme="majorHAnsi" w:cstheme="majorBidi"/>
      <w:bCs/>
      <w:caps w:val="0"/>
      <w:color w:val="365F91" w:themeColor="accent1" w:themeShade="BF"/>
      <w:sz w:val="28"/>
      <w:szCs w:val="28"/>
    </w:rPr>
  </w:style>
  <w:style w:type="paragraph" w:styleId="Spistreci1">
    <w:name w:val="toc 1"/>
    <w:basedOn w:val="Normalny"/>
    <w:next w:val="Normalny"/>
    <w:autoRedefine/>
    <w:uiPriority w:val="39"/>
    <w:unhideWhenUsed/>
    <w:qFormat/>
    <w:rsid w:val="00DE2642"/>
    <w:pPr>
      <w:tabs>
        <w:tab w:val="left" w:pos="480"/>
        <w:tab w:val="right" w:leader="dot" w:pos="9072"/>
      </w:tabs>
      <w:spacing w:before="0" w:line="240" w:lineRule="auto"/>
    </w:pPr>
  </w:style>
  <w:style w:type="paragraph" w:styleId="Spistreci2">
    <w:name w:val="toc 2"/>
    <w:basedOn w:val="Normalny"/>
    <w:next w:val="Normalny"/>
    <w:autoRedefine/>
    <w:uiPriority w:val="39"/>
    <w:unhideWhenUsed/>
    <w:qFormat/>
    <w:rsid w:val="00484796"/>
    <w:pPr>
      <w:spacing w:after="100"/>
      <w:ind w:left="240"/>
    </w:pPr>
  </w:style>
  <w:style w:type="paragraph" w:styleId="Spistreci3">
    <w:name w:val="toc 3"/>
    <w:basedOn w:val="Normalny"/>
    <w:next w:val="Normalny"/>
    <w:autoRedefine/>
    <w:uiPriority w:val="39"/>
    <w:unhideWhenUsed/>
    <w:qFormat/>
    <w:rsid w:val="00484796"/>
    <w:pPr>
      <w:spacing w:after="100"/>
      <w:ind w:left="480"/>
    </w:pPr>
  </w:style>
  <w:style w:type="character" w:styleId="Hipercze">
    <w:name w:val="Hyperlink"/>
    <w:basedOn w:val="Domylnaczcionkaakapitu"/>
    <w:uiPriority w:val="99"/>
    <w:unhideWhenUsed/>
    <w:rsid w:val="00484796"/>
    <w:rPr>
      <w:color w:val="0000FF" w:themeColor="hyperlink"/>
      <w:u w:val="single"/>
    </w:rPr>
  </w:style>
  <w:style w:type="paragraph" w:customStyle="1" w:styleId="DSC">
    <w:name w:val="DSC"/>
    <w:basedOn w:val="Normalny"/>
    <w:rsid w:val="00484796"/>
    <w:pPr>
      <w:spacing w:before="0" w:line="240" w:lineRule="auto"/>
      <w:textAlignment w:val="baseline"/>
    </w:pPr>
    <w:rPr>
      <w:rFonts w:ascii="Times New Roman" w:eastAsia="Times New Roman" w:hAnsi="Times New Roman" w:cs="Times New Roman"/>
      <w:color w:val="auto"/>
      <w:szCs w:val="20"/>
      <w:lang w:val="en-GB" w:eastAsia="pl-PL"/>
    </w:rPr>
  </w:style>
  <w:style w:type="paragraph" w:styleId="Tekstprzypisudolnego">
    <w:name w:val="footnote text"/>
    <w:aliases w:val="Tekst przypisu,Podrozdział,Footnote,Podrozdzia3,Tekst przypisu Znak Znak Znak Znak,Tekst przypisu Znak Znak Znak Znak Znak,Tekst przypisu Znak Znak Znak Znak Znak Znak Znak,Tekst przypisu Znak Znak Znak Znak Znak Znak Znak Znak Zn"/>
    <w:basedOn w:val="Normalny"/>
    <w:link w:val="TekstprzypisudolnegoZnak"/>
    <w:uiPriority w:val="99"/>
    <w:rsid w:val="00484796"/>
    <w:pPr>
      <w:spacing w:before="0" w:after="0" w:line="240" w:lineRule="auto"/>
      <w:jc w:val="left"/>
    </w:pPr>
    <w:rPr>
      <w:rFonts w:ascii="Times New Roman" w:eastAsia="Times New Roman" w:hAnsi="Times New Roman" w:cs="Times New Roman"/>
      <w:color w:val="auto"/>
      <w:sz w:val="20"/>
      <w:szCs w:val="20"/>
      <w:lang w:eastAsia="pl-PL"/>
    </w:rPr>
  </w:style>
  <w:style w:type="character" w:customStyle="1" w:styleId="TekstprzypisudolnegoZnak">
    <w:name w:val="Tekst przypisu dolnego Znak"/>
    <w:aliases w:val="Tekst przypisu Znak,Podrozdział Znak,Footnote Znak,Podrozdzia3 Znak,Tekst przypisu Znak Znak Znak Znak Znak1,Tekst przypisu Znak Znak Znak Znak Znak Znak,Tekst przypisu Znak Znak Znak Znak Znak Znak Znak Znak"/>
    <w:basedOn w:val="Domylnaczcionkaakapitu"/>
    <w:link w:val="Tekstprzypisudolnego"/>
    <w:uiPriority w:val="99"/>
    <w:rsid w:val="00484796"/>
    <w:rPr>
      <w:rFonts w:ascii="Times New Roman" w:eastAsia="Times New Roman" w:hAnsi="Times New Roman" w:cs="Times New Roman"/>
      <w:sz w:val="20"/>
      <w:szCs w:val="20"/>
      <w:lang w:eastAsia="pl-PL"/>
    </w:rPr>
  </w:style>
  <w:style w:type="character" w:styleId="Odwoanieprzypisudolnego">
    <w:name w:val="footnote reference"/>
    <w:aliases w:val="Odwołanie przypisu1,Odwołanie przypisu2,Odwołanie przypisu,Odwo³anie przypisu,Footnote Reference Number"/>
    <w:basedOn w:val="Domylnaczcionkaakapitu"/>
    <w:uiPriority w:val="99"/>
    <w:qFormat/>
    <w:rsid w:val="00484796"/>
    <w:rPr>
      <w:vertAlign w:val="superscript"/>
    </w:rPr>
  </w:style>
  <w:style w:type="paragraph" w:customStyle="1" w:styleId="DS">
    <w:name w:val="DS"/>
    <w:basedOn w:val="Normalny"/>
    <w:rsid w:val="00484796"/>
    <w:pPr>
      <w:spacing w:before="0"/>
    </w:pPr>
    <w:rPr>
      <w:rFonts w:ascii="Times New Roman" w:eastAsia="Times New Roman" w:hAnsi="Times New Roman" w:cs="Times New Roman"/>
      <w:color w:val="auto"/>
      <w:szCs w:val="20"/>
      <w:lang w:eastAsia="pl-PL"/>
    </w:rPr>
  </w:style>
  <w:style w:type="paragraph" w:customStyle="1" w:styleId="rdo">
    <w:name w:val="Źródło"/>
    <w:basedOn w:val="Legenda"/>
    <w:next w:val="DS"/>
    <w:qFormat/>
    <w:rsid w:val="00484796"/>
    <w:pPr>
      <w:keepNext w:val="0"/>
      <w:spacing w:before="0" w:after="120" w:line="276" w:lineRule="auto"/>
      <w:ind w:left="686" w:hanging="686"/>
      <w:jc w:val="left"/>
    </w:pPr>
    <w:rPr>
      <w:rFonts w:ascii="Calibri" w:eastAsia="Times New Roman" w:hAnsi="Calibri" w:cs="Times New Roman"/>
      <w:b w:val="0"/>
      <w:bCs w:val="0"/>
      <w:i/>
      <w:iCs/>
      <w:color w:val="auto"/>
      <w:sz w:val="20"/>
      <w:szCs w:val="20"/>
      <w:lang w:eastAsia="pl-PL"/>
    </w:rPr>
  </w:style>
  <w:style w:type="paragraph" w:customStyle="1" w:styleId="Nagwek2TimesNewRoman">
    <w:name w:val="Nagłówek 2 + Times New Roman"/>
    <w:aliases w:val="14 pt,Kursywa,Kolor niestandardowy (RGB(0,0,1..."/>
    <w:basedOn w:val="Nagwek1"/>
    <w:rsid w:val="00484796"/>
    <w:pPr>
      <w:keepNext/>
      <w:framePr w:hSpace="0" w:wrap="auto" w:vAnchor="margin" w:yAlign="inline"/>
      <w:numPr>
        <w:ilvl w:val="1"/>
        <w:numId w:val="3"/>
      </w:numPr>
      <w:tabs>
        <w:tab w:val="clear" w:pos="4536"/>
        <w:tab w:val="clear" w:pos="9072"/>
      </w:tabs>
      <w:spacing w:before="0" w:line="360" w:lineRule="auto"/>
      <w:jc w:val="left"/>
    </w:pPr>
    <w:rPr>
      <w:rFonts w:ascii="Times New Roman" w:eastAsia="Times New Roman" w:hAnsi="Times New Roman" w:cs="Times New Roman"/>
      <w:bCs/>
      <w:i/>
      <w:iCs/>
      <w:caps w:val="0"/>
      <w:color w:val="000066"/>
      <w:kern w:val="32"/>
      <w:sz w:val="28"/>
      <w:szCs w:val="32"/>
      <w:lang w:eastAsia="pl-PL"/>
    </w:rPr>
  </w:style>
  <w:style w:type="paragraph" w:customStyle="1" w:styleId="Nagowek1">
    <w:name w:val="Nagłowek 1"/>
    <w:basedOn w:val="Nagwek1"/>
    <w:rsid w:val="00484796"/>
    <w:pPr>
      <w:keepNext/>
      <w:framePr w:hSpace="0" w:wrap="auto" w:vAnchor="margin" w:yAlign="inline"/>
      <w:numPr>
        <w:numId w:val="3"/>
      </w:numPr>
      <w:tabs>
        <w:tab w:val="clear" w:pos="4536"/>
        <w:tab w:val="clear" w:pos="9072"/>
      </w:tabs>
      <w:spacing w:before="0" w:line="360" w:lineRule="auto"/>
      <w:jc w:val="left"/>
    </w:pPr>
    <w:rPr>
      <w:rFonts w:ascii="Times New Roman" w:eastAsia="Times New Roman" w:hAnsi="Times New Roman" w:cs="Times New Roman"/>
      <w:bCs/>
      <w:iCs/>
      <w:caps w:val="0"/>
      <w:color w:val="003366"/>
      <w:kern w:val="32"/>
      <w:szCs w:val="32"/>
      <w:lang w:eastAsia="pl-PL"/>
    </w:rPr>
  </w:style>
  <w:style w:type="paragraph" w:styleId="Tekstprzypisukocowego">
    <w:name w:val="endnote text"/>
    <w:basedOn w:val="Normalny"/>
    <w:link w:val="TekstprzypisukocowegoZnak"/>
    <w:uiPriority w:val="99"/>
    <w:unhideWhenUsed/>
    <w:rsid w:val="00484796"/>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rsid w:val="00484796"/>
    <w:rPr>
      <w:color w:val="3D3D3D"/>
      <w:sz w:val="20"/>
      <w:szCs w:val="20"/>
    </w:rPr>
  </w:style>
  <w:style w:type="character" w:styleId="Odwoanieprzypisukocowego">
    <w:name w:val="endnote reference"/>
    <w:basedOn w:val="Domylnaczcionkaakapitu"/>
    <w:uiPriority w:val="99"/>
    <w:unhideWhenUsed/>
    <w:rsid w:val="00484796"/>
    <w:rPr>
      <w:vertAlign w:val="superscript"/>
    </w:rPr>
  </w:style>
  <w:style w:type="character" w:customStyle="1" w:styleId="postbody">
    <w:name w:val="postbody"/>
    <w:basedOn w:val="Domylnaczcionkaakapitu"/>
    <w:rsid w:val="00484796"/>
  </w:style>
  <w:style w:type="paragraph" w:customStyle="1" w:styleId="NormalnyWYG">
    <w:name w:val="Normalny WYG"/>
    <w:basedOn w:val="Normalny"/>
    <w:link w:val="NormalnyWYGZnak"/>
    <w:rsid w:val="00484796"/>
    <w:pPr>
      <w:suppressAutoHyphens/>
    </w:pPr>
    <w:rPr>
      <w:rFonts w:ascii="Arial" w:eastAsia="Calibri" w:hAnsi="Arial" w:cs="Arial"/>
      <w:color w:val="auto"/>
      <w:sz w:val="16"/>
      <w:lang w:eastAsia="ar-SA"/>
    </w:rPr>
  </w:style>
  <w:style w:type="character" w:customStyle="1" w:styleId="NormalnyWYGZnak">
    <w:name w:val="Normalny WYG Znak"/>
    <w:basedOn w:val="Domylnaczcionkaakapitu"/>
    <w:link w:val="NormalnyWYG"/>
    <w:rsid w:val="00484796"/>
    <w:rPr>
      <w:rFonts w:ascii="Arial" w:eastAsia="Calibri" w:hAnsi="Arial" w:cs="Arial"/>
      <w:sz w:val="16"/>
      <w:lang w:eastAsia="ar-SA"/>
    </w:rPr>
  </w:style>
  <w:style w:type="paragraph" w:styleId="Zwykytekst">
    <w:name w:val="Plain Text"/>
    <w:basedOn w:val="Normalny"/>
    <w:link w:val="ZwykytekstZnak"/>
    <w:rsid w:val="00484796"/>
    <w:pPr>
      <w:spacing w:before="0" w:after="0" w:line="240" w:lineRule="auto"/>
      <w:jc w:val="left"/>
    </w:pPr>
    <w:rPr>
      <w:rFonts w:ascii="Courier New" w:eastAsia="Times New Roman" w:hAnsi="Courier New" w:cs="Times New Roman"/>
      <w:color w:val="auto"/>
      <w:sz w:val="20"/>
      <w:szCs w:val="20"/>
      <w:lang w:eastAsia="pl-PL"/>
    </w:rPr>
  </w:style>
  <w:style w:type="character" w:customStyle="1" w:styleId="ZwykytekstZnak">
    <w:name w:val="Zwykły tekst Znak"/>
    <w:basedOn w:val="Domylnaczcionkaakapitu"/>
    <w:link w:val="Zwykytekst"/>
    <w:rsid w:val="00484796"/>
    <w:rPr>
      <w:rFonts w:ascii="Courier New" w:eastAsia="Times New Roman" w:hAnsi="Courier New" w:cs="Times New Roman"/>
      <w:sz w:val="20"/>
      <w:szCs w:val="20"/>
      <w:lang w:eastAsia="pl-PL"/>
    </w:rPr>
  </w:style>
  <w:style w:type="paragraph" w:customStyle="1" w:styleId="wypunktowanie">
    <w:name w:val="wypunktowanie"/>
    <w:basedOn w:val="Akapitzlist"/>
    <w:link w:val="wypunktowanieZnak"/>
    <w:qFormat/>
    <w:rsid w:val="00484796"/>
  </w:style>
  <w:style w:type="character" w:customStyle="1" w:styleId="wypunktowanieZnak">
    <w:name w:val="wypunktowanie Znak"/>
    <w:basedOn w:val="AkapitzlistZnak"/>
    <w:link w:val="wypunktowanie"/>
    <w:rsid w:val="00484796"/>
  </w:style>
  <w:style w:type="paragraph" w:customStyle="1" w:styleId="podpisdolny">
    <w:name w:val="podpis dolny"/>
    <w:basedOn w:val="Normalny"/>
    <w:link w:val="podpisdolnyZnak"/>
    <w:uiPriority w:val="99"/>
    <w:qFormat/>
    <w:rsid w:val="00484796"/>
    <w:rPr>
      <w:color w:val="829CBD"/>
      <w:sz w:val="18"/>
      <w:szCs w:val="18"/>
      <w:lang w:val="en-US"/>
    </w:rPr>
  </w:style>
  <w:style w:type="character" w:customStyle="1" w:styleId="podpisdolnyZnak">
    <w:name w:val="podpis dolny Znak"/>
    <w:basedOn w:val="Domylnaczcionkaakapitu"/>
    <w:link w:val="podpisdolny"/>
    <w:uiPriority w:val="99"/>
    <w:rsid w:val="00484796"/>
    <w:rPr>
      <w:color w:val="829CBD"/>
      <w:sz w:val="18"/>
      <w:szCs w:val="18"/>
      <w:lang w:val="en-US"/>
    </w:rPr>
  </w:style>
  <w:style w:type="paragraph" w:styleId="Tekstpodstawowywcity">
    <w:name w:val="Body Text Indent"/>
    <w:basedOn w:val="Normalny"/>
    <w:link w:val="TekstpodstawowywcityZnak"/>
    <w:unhideWhenUsed/>
    <w:rsid w:val="00484796"/>
    <w:pPr>
      <w:ind w:left="283"/>
    </w:pPr>
  </w:style>
  <w:style w:type="character" w:customStyle="1" w:styleId="TekstpodstawowywcityZnak">
    <w:name w:val="Tekst podstawowy wcięty Znak"/>
    <w:basedOn w:val="Domylnaczcionkaakapitu"/>
    <w:link w:val="Tekstpodstawowywcity"/>
    <w:rsid w:val="00484796"/>
    <w:rPr>
      <w:color w:val="3D3D3D"/>
      <w:sz w:val="24"/>
    </w:rPr>
  </w:style>
  <w:style w:type="character" w:styleId="Pogrubienie">
    <w:name w:val="Strong"/>
    <w:basedOn w:val="Domylnaczcionkaakapitu"/>
    <w:uiPriority w:val="22"/>
    <w:qFormat/>
    <w:rsid w:val="00484796"/>
    <w:rPr>
      <w:b/>
      <w:bCs/>
    </w:rPr>
  </w:style>
  <w:style w:type="table" w:customStyle="1" w:styleId="Kolorowecieniowanie1">
    <w:name w:val="Kolorowe cieniowanie1"/>
    <w:basedOn w:val="Standardowy"/>
    <w:uiPriority w:val="71"/>
    <w:rsid w:val="00484796"/>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numbering" w:customStyle="1" w:styleId="StylPunktowane10pt">
    <w:name w:val="Styl Punktowane 10 pt"/>
    <w:basedOn w:val="Bezlisty"/>
    <w:rsid w:val="00484796"/>
    <w:pPr>
      <w:numPr>
        <w:numId w:val="4"/>
      </w:numPr>
    </w:pPr>
  </w:style>
  <w:style w:type="paragraph" w:customStyle="1" w:styleId="punkt1WYGIL">
    <w:name w:val="punkt 1 WYG IL"/>
    <w:basedOn w:val="Normalny"/>
    <w:rsid w:val="00484796"/>
    <w:pPr>
      <w:numPr>
        <w:numId w:val="5"/>
      </w:numPr>
      <w:spacing w:line="300" w:lineRule="atLeast"/>
    </w:pPr>
    <w:rPr>
      <w:rFonts w:ascii="Arial Narrow" w:eastAsia="Times New Roman" w:hAnsi="Arial Narrow" w:cs="Times New Roman"/>
      <w:color w:val="auto"/>
      <w:sz w:val="22"/>
      <w:lang w:eastAsia="pl-PL"/>
    </w:rPr>
  </w:style>
  <w:style w:type="paragraph" w:customStyle="1" w:styleId="punkt2WYGIL">
    <w:name w:val="punkt 2 WYG IL"/>
    <w:basedOn w:val="Normalny"/>
    <w:rsid w:val="00484796"/>
    <w:pPr>
      <w:numPr>
        <w:ilvl w:val="1"/>
        <w:numId w:val="5"/>
      </w:numPr>
      <w:spacing w:line="300" w:lineRule="atLeast"/>
      <w:ind w:left="2160"/>
    </w:pPr>
    <w:rPr>
      <w:rFonts w:ascii="Arial Narrow" w:eastAsia="Times New Roman" w:hAnsi="Arial Narrow" w:cs="Times New Roman"/>
      <w:color w:val="auto"/>
      <w:sz w:val="22"/>
      <w:lang w:eastAsia="pl-PL"/>
    </w:rPr>
  </w:style>
  <w:style w:type="paragraph" w:customStyle="1" w:styleId="punkt3WYGIL">
    <w:name w:val="punkt 3 WYG IL"/>
    <w:basedOn w:val="Normalny"/>
    <w:rsid w:val="00484796"/>
    <w:pPr>
      <w:numPr>
        <w:ilvl w:val="2"/>
        <w:numId w:val="5"/>
      </w:numPr>
      <w:spacing w:line="300" w:lineRule="atLeast"/>
      <w:ind w:left="2880"/>
    </w:pPr>
    <w:rPr>
      <w:rFonts w:ascii="Arial Narrow" w:eastAsia="Times New Roman" w:hAnsi="Arial Narrow" w:cs="Times New Roman"/>
      <w:color w:val="auto"/>
      <w:sz w:val="22"/>
      <w:lang w:eastAsia="pl-PL"/>
    </w:rPr>
  </w:style>
  <w:style w:type="table" w:styleId="Jasnecieniowanieakcent2">
    <w:name w:val="Light Shading Accent 2"/>
    <w:basedOn w:val="Standardowy"/>
    <w:uiPriority w:val="60"/>
    <w:rsid w:val="00484796"/>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customStyle="1" w:styleId="Tabelatxt">
    <w:name w:val="Tabela.txt"/>
    <w:basedOn w:val="Normalny"/>
    <w:rsid w:val="00484796"/>
    <w:pPr>
      <w:spacing w:before="0" w:after="0" w:line="240" w:lineRule="auto"/>
      <w:jc w:val="left"/>
    </w:pPr>
    <w:rPr>
      <w:rFonts w:ascii="Arial" w:eastAsia="Times New Roman" w:hAnsi="Arial" w:cs="Arial"/>
      <w:color w:val="auto"/>
      <w:sz w:val="18"/>
      <w:szCs w:val="18"/>
      <w:lang w:eastAsia="pl-PL"/>
    </w:rPr>
  </w:style>
  <w:style w:type="paragraph" w:customStyle="1" w:styleId="style6">
    <w:name w:val="style6"/>
    <w:basedOn w:val="Normalny"/>
    <w:rsid w:val="00484796"/>
    <w:pPr>
      <w:spacing w:before="100" w:beforeAutospacing="1" w:after="100" w:afterAutospacing="1" w:line="240" w:lineRule="auto"/>
      <w:jc w:val="left"/>
    </w:pPr>
    <w:rPr>
      <w:rFonts w:ascii="Arial Unicode MS" w:eastAsia="Arial Unicode MS" w:hAnsi="Arial Unicode MS" w:cs="Arial Unicode MS"/>
      <w:color w:val="auto"/>
      <w:szCs w:val="24"/>
      <w:lang w:eastAsia="pl-PL"/>
    </w:rPr>
  </w:style>
  <w:style w:type="paragraph" w:styleId="Spistreci4">
    <w:name w:val="toc 4"/>
    <w:basedOn w:val="Normalny"/>
    <w:next w:val="Normalny"/>
    <w:autoRedefine/>
    <w:uiPriority w:val="39"/>
    <w:unhideWhenUsed/>
    <w:rsid w:val="00484796"/>
    <w:pPr>
      <w:spacing w:before="0" w:after="100"/>
      <w:ind w:left="660"/>
      <w:jc w:val="left"/>
    </w:pPr>
    <w:rPr>
      <w:rFonts w:eastAsiaTheme="minorEastAsia"/>
      <w:color w:val="auto"/>
      <w:sz w:val="22"/>
      <w:lang w:eastAsia="pl-PL"/>
    </w:rPr>
  </w:style>
  <w:style w:type="paragraph" w:styleId="Spistreci5">
    <w:name w:val="toc 5"/>
    <w:basedOn w:val="Normalny"/>
    <w:next w:val="Normalny"/>
    <w:autoRedefine/>
    <w:uiPriority w:val="39"/>
    <w:unhideWhenUsed/>
    <w:rsid w:val="00484796"/>
    <w:pPr>
      <w:spacing w:before="0" w:after="100"/>
      <w:ind w:left="880"/>
      <w:jc w:val="left"/>
    </w:pPr>
    <w:rPr>
      <w:rFonts w:eastAsiaTheme="minorEastAsia"/>
      <w:color w:val="auto"/>
      <w:sz w:val="22"/>
      <w:lang w:eastAsia="pl-PL"/>
    </w:rPr>
  </w:style>
  <w:style w:type="paragraph" w:styleId="Spistreci6">
    <w:name w:val="toc 6"/>
    <w:basedOn w:val="Normalny"/>
    <w:next w:val="Normalny"/>
    <w:autoRedefine/>
    <w:uiPriority w:val="39"/>
    <w:unhideWhenUsed/>
    <w:rsid w:val="00484796"/>
    <w:pPr>
      <w:spacing w:before="0" w:after="100"/>
      <w:ind w:left="1100"/>
      <w:jc w:val="left"/>
    </w:pPr>
    <w:rPr>
      <w:rFonts w:eastAsiaTheme="minorEastAsia"/>
      <w:color w:val="auto"/>
      <w:sz w:val="22"/>
      <w:lang w:eastAsia="pl-PL"/>
    </w:rPr>
  </w:style>
  <w:style w:type="paragraph" w:styleId="Spistreci7">
    <w:name w:val="toc 7"/>
    <w:basedOn w:val="Normalny"/>
    <w:next w:val="Normalny"/>
    <w:autoRedefine/>
    <w:uiPriority w:val="39"/>
    <w:unhideWhenUsed/>
    <w:rsid w:val="00484796"/>
    <w:pPr>
      <w:spacing w:before="0" w:after="100"/>
      <w:ind w:left="1320"/>
      <w:jc w:val="left"/>
    </w:pPr>
    <w:rPr>
      <w:rFonts w:eastAsiaTheme="minorEastAsia"/>
      <w:color w:val="auto"/>
      <w:sz w:val="22"/>
      <w:lang w:eastAsia="pl-PL"/>
    </w:rPr>
  </w:style>
  <w:style w:type="paragraph" w:styleId="Spistreci8">
    <w:name w:val="toc 8"/>
    <w:basedOn w:val="Normalny"/>
    <w:next w:val="Normalny"/>
    <w:autoRedefine/>
    <w:uiPriority w:val="39"/>
    <w:unhideWhenUsed/>
    <w:rsid w:val="00484796"/>
    <w:pPr>
      <w:spacing w:before="0" w:after="100"/>
      <w:ind w:left="1540"/>
      <w:jc w:val="left"/>
    </w:pPr>
    <w:rPr>
      <w:rFonts w:eastAsiaTheme="minorEastAsia"/>
      <w:color w:val="auto"/>
      <w:sz w:val="22"/>
      <w:lang w:eastAsia="pl-PL"/>
    </w:rPr>
  </w:style>
  <w:style w:type="paragraph" w:styleId="Spistreci9">
    <w:name w:val="toc 9"/>
    <w:basedOn w:val="Normalny"/>
    <w:next w:val="Normalny"/>
    <w:autoRedefine/>
    <w:uiPriority w:val="39"/>
    <w:unhideWhenUsed/>
    <w:rsid w:val="00484796"/>
    <w:pPr>
      <w:spacing w:before="0" w:after="100"/>
      <w:ind w:left="1760"/>
      <w:jc w:val="left"/>
    </w:pPr>
    <w:rPr>
      <w:rFonts w:eastAsiaTheme="minorEastAsia"/>
      <w:color w:val="auto"/>
      <w:sz w:val="22"/>
      <w:lang w:eastAsia="pl-PL"/>
    </w:rPr>
  </w:style>
  <w:style w:type="paragraph" w:customStyle="1" w:styleId="Rene">
    <w:name w:val="Rene"/>
    <w:basedOn w:val="Normalny"/>
    <w:uiPriority w:val="99"/>
    <w:rsid w:val="00484796"/>
    <w:pPr>
      <w:spacing w:line="360" w:lineRule="auto"/>
      <w:ind w:firstLine="709"/>
    </w:pPr>
    <w:rPr>
      <w:rFonts w:ascii="Verdana" w:eastAsia="Times New Roman" w:hAnsi="Verdana" w:cs="Times New Roman"/>
      <w:color w:val="auto"/>
      <w:sz w:val="20"/>
      <w:szCs w:val="20"/>
      <w:lang w:eastAsia="pl-PL"/>
    </w:rPr>
  </w:style>
  <w:style w:type="paragraph" w:customStyle="1" w:styleId="Level7">
    <w:name w:val="Level7"/>
    <w:basedOn w:val="Normalny"/>
    <w:uiPriority w:val="99"/>
    <w:rsid w:val="00484796"/>
    <w:pPr>
      <w:numPr>
        <w:numId w:val="6"/>
      </w:numPr>
      <w:spacing w:before="20" w:after="20" w:line="240" w:lineRule="auto"/>
    </w:pPr>
    <w:rPr>
      <w:rFonts w:ascii="Arial" w:eastAsia="Times New Roman" w:hAnsi="Arial" w:cs="Arial"/>
      <w:color w:val="auto"/>
      <w:sz w:val="22"/>
      <w:lang w:val="en-GB" w:eastAsia="zh-CN"/>
    </w:rPr>
  </w:style>
  <w:style w:type="character" w:styleId="Numerstrony">
    <w:name w:val="page number"/>
    <w:basedOn w:val="Domylnaczcionkaakapitu"/>
    <w:rsid w:val="00484796"/>
  </w:style>
  <w:style w:type="paragraph" w:styleId="Tekstpodstawowy2">
    <w:name w:val="Body Text 2"/>
    <w:basedOn w:val="Normalny"/>
    <w:link w:val="Tekstpodstawowy2Znak"/>
    <w:rsid w:val="00484796"/>
    <w:pPr>
      <w:spacing w:before="0" w:line="480" w:lineRule="auto"/>
      <w:jc w:val="left"/>
    </w:pPr>
    <w:rPr>
      <w:rFonts w:ascii="Times New Roman" w:eastAsia="Times New Roman" w:hAnsi="Times New Roman" w:cs="Times New Roman"/>
      <w:color w:val="auto"/>
      <w:szCs w:val="24"/>
      <w:lang w:eastAsia="pl-PL"/>
    </w:rPr>
  </w:style>
  <w:style w:type="character" w:customStyle="1" w:styleId="Tekstpodstawowy2Znak">
    <w:name w:val="Tekst podstawowy 2 Znak"/>
    <w:basedOn w:val="Domylnaczcionkaakapitu"/>
    <w:link w:val="Tekstpodstawowy2"/>
    <w:rsid w:val="00484796"/>
    <w:rPr>
      <w:rFonts w:ascii="Times New Roman" w:eastAsia="Times New Roman" w:hAnsi="Times New Roman" w:cs="Times New Roman"/>
      <w:sz w:val="24"/>
      <w:szCs w:val="24"/>
      <w:lang w:eastAsia="pl-PL"/>
    </w:rPr>
  </w:style>
  <w:style w:type="paragraph" w:customStyle="1" w:styleId="Default">
    <w:name w:val="Default"/>
    <w:rsid w:val="00484796"/>
    <w:pPr>
      <w:autoSpaceDE w:val="0"/>
      <w:autoSpaceDN w:val="0"/>
      <w:adjustRightInd w:val="0"/>
      <w:spacing w:after="0" w:line="240" w:lineRule="auto"/>
    </w:pPr>
    <w:rPr>
      <w:rFonts w:ascii="Courier New" w:eastAsia="Times New Roman" w:hAnsi="Courier New" w:cs="Courier New"/>
      <w:color w:val="000000"/>
      <w:sz w:val="24"/>
      <w:szCs w:val="24"/>
      <w:lang w:eastAsia="pl-PL"/>
    </w:rPr>
  </w:style>
  <w:style w:type="paragraph" w:customStyle="1" w:styleId="01LMtekstpodstawowy">
    <w:name w:val="01LM_tekst_podstawowy"/>
    <w:basedOn w:val="Default"/>
    <w:next w:val="Default"/>
    <w:rsid w:val="00484796"/>
    <w:rPr>
      <w:rFonts w:cs="Times New Roman"/>
      <w:color w:val="auto"/>
      <w:sz w:val="20"/>
    </w:rPr>
  </w:style>
  <w:style w:type="paragraph" w:customStyle="1" w:styleId="tabelanagwek">
    <w:name w:val="tabela nagłówek"/>
    <w:basedOn w:val="Default"/>
    <w:next w:val="Default"/>
    <w:rsid w:val="00484796"/>
    <w:pPr>
      <w:spacing w:before="60" w:after="60"/>
    </w:pPr>
    <w:rPr>
      <w:rFonts w:ascii="Arial" w:hAnsi="Arial" w:cs="Times New Roman"/>
      <w:color w:val="auto"/>
      <w:sz w:val="20"/>
    </w:rPr>
  </w:style>
  <w:style w:type="paragraph" w:customStyle="1" w:styleId="wypunktowanie1">
    <w:name w:val="wypunktowanie 1"/>
    <w:basedOn w:val="Default"/>
    <w:next w:val="Default"/>
    <w:rsid w:val="00484796"/>
    <w:pPr>
      <w:spacing w:before="60" w:after="60"/>
    </w:pPr>
    <w:rPr>
      <w:rFonts w:ascii="Arial" w:hAnsi="Arial" w:cs="Times New Roman"/>
      <w:color w:val="auto"/>
      <w:sz w:val="20"/>
    </w:rPr>
  </w:style>
  <w:style w:type="paragraph" w:customStyle="1" w:styleId="Baki">
    <w:name w:val="Baki"/>
    <w:basedOn w:val="Normalny"/>
    <w:rsid w:val="00484796"/>
    <w:pPr>
      <w:spacing w:before="0" w:line="360" w:lineRule="auto"/>
    </w:pPr>
    <w:rPr>
      <w:rFonts w:ascii="Times New Roman" w:eastAsia="Times New Roman" w:hAnsi="Times New Roman" w:cs="Times New Roman"/>
      <w:color w:val="auto"/>
      <w:szCs w:val="20"/>
      <w:lang w:eastAsia="pl-PL"/>
    </w:rPr>
  </w:style>
  <w:style w:type="paragraph" w:customStyle="1" w:styleId="TitlePage4">
    <w:name w:val="Title Page 4"/>
    <w:basedOn w:val="Normalny"/>
    <w:rsid w:val="00484796"/>
    <w:pPr>
      <w:widowControl w:val="0"/>
      <w:spacing w:before="0" w:after="0" w:line="240" w:lineRule="auto"/>
    </w:pPr>
    <w:rPr>
      <w:rFonts w:ascii="Baskerville BT" w:eastAsia="Times New Roman" w:hAnsi="Baskerville BT" w:cs="Times New Roman"/>
      <w:color w:val="auto"/>
      <w:kern w:val="22"/>
      <w:szCs w:val="20"/>
      <w:lang w:eastAsia="pl-PL"/>
    </w:rPr>
  </w:style>
  <w:style w:type="paragraph" w:styleId="Listapunktowana">
    <w:name w:val="List Bullet"/>
    <w:basedOn w:val="Normalny"/>
    <w:autoRedefine/>
    <w:rsid w:val="00484796"/>
    <w:pPr>
      <w:spacing w:before="0" w:line="240" w:lineRule="auto"/>
    </w:pPr>
    <w:rPr>
      <w:rFonts w:ascii="Times New Roman" w:eastAsia="Times New Roman" w:hAnsi="Times New Roman" w:cs="Times New Roman"/>
      <w:color w:val="auto"/>
      <w:szCs w:val="20"/>
      <w:lang w:eastAsia="pl-PL"/>
    </w:rPr>
  </w:style>
  <w:style w:type="paragraph" w:customStyle="1" w:styleId="Blockquote">
    <w:name w:val="Blockquote"/>
    <w:basedOn w:val="Normalny"/>
    <w:rsid w:val="00484796"/>
    <w:pPr>
      <w:widowControl w:val="0"/>
      <w:spacing w:before="100" w:after="100" w:line="240" w:lineRule="auto"/>
      <w:ind w:left="360" w:right="360"/>
    </w:pPr>
    <w:rPr>
      <w:rFonts w:ascii="Times New Roman" w:eastAsia="Times New Roman" w:hAnsi="Times New Roman" w:cs="Times New Roman"/>
      <w:snapToGrid w:val="0"/>
      <w:color w:val="auto"/>
      <w:szCs w:val="20"/>
      <w:lang w:eastAsia="pl-PL"/>
    </w:rPr>
  </w:style>
  <w:style w:type="paragraph" w:styleId="Tekstpodstawowywcity2">
    <w:name w:val="Body Text Indent 2"/>
    <w:basedOn w:val="Normalny"/>
    <w:link w:val="Tekstpodstawowywcity2Znak"/>
    <w:rsid w:val="00484796"/>
    <w:pPr>
      <w:spacing w:before="0" w:after="0" w:line="240" w:lineRule="auto"/>
      <w:ind w:left="-3"/>
    </w:pPr>
    <w:rPr>
      <w:rFonts w:ascii="Times New Roman" w:eastAsia="Times New Roman" w:hAnsi="Times New Roman" w:cs="Times New Roman"/>
      <w:color w:val="auto"/>
      <w:szCs w:val="24"/>
      <w:lang w:eastAsia="pl-PL"/>
    </w:rPr>
  </w:style>
  <w:style w:type="character" w:customStyle="1" w:styleId="Tekstpodstawowywcity2Znak">
    <w:name w:val="Tekst podstawowy wcięty 2 Znak"/>
    <w:basedOn w:val="Domylnaczcionkaakapitu"/>
    <w:link w:val="Tekstpodstawowywcity2"/>
    <w:rsid w:val="00484796"/>
    <w:rPr>
      <w:rFonts w:ascii="Times New Roman" w:eastAsia="Times New Roman" w:hAnsi="Times New Roman" w:cs="Times New Roman"/>
      <w:sz w:val="24"/>
      <w:szCs w:val="24"/>
      <w:lang w:eastAsia="pl-PL"/>
    </w:rPr>
  </w:style>
  <w:style w:type="character" w:customStyle="1" w:styleId="tresc1">
    <w:name w:val="tresc1"/>
    <w:basedOn w:val="Domylnaczcionkaakapitu"/>
    <w:rsid w:val="00484796"/>
    <w:rPr>
      <w:rFonts w:ascii="Arial" w:hAnsi="Arial" w:cs="Arial" w:hint="default"/>
      <w:strike w:val="0"/>
      <w:dstrike w:val="0"/>
      <w:color w:val="000000"/>
      <w:sz w:val="22"/>
      <w:szCs w:val="22"/>
      <w:u w:val="none"/>
      <w:effect w:val="none"/>
    </w:rPr>
  </w:style>
  <w:style w:type="character" w:customStyle="1" w:styleId="tytul8">
    <w:name w:val="tytul8"/>
    <w:basedOn w:val="Domylnaczcionkaakapitu"/>
    <w:rsid w:val="00484796"/>
  </w:style>
  <w:style w:type="paragraph" w:styleId="Tekstpodstawowywcity3">
    <w:name w:val="Body Text Indent 3"/>
    <w:basedOn w:val="Normalny"/>
    <w:link w:val="Tekstpodstawowywcity3Znak"/>
    <w:rsid w:val="00484796"/>
    <w:pPr>
      <w:spacing w:before="0" w:after="0" w:line="240" w:lineRule="auto"/>
      <w:ind w:left="-3"/>
      <w:jc w:val="left"/>
    </w:pPr>
    <w:rPr>
      <w:rFonts w:ascii="Times New Roman" w:eastAsia="Times New Roman" w:hAnsi="Times New Roman" w:cs="Times New Roman"/>
      <w:b/>
      <w:bCs/>
      <w:color w:val="auto"/>
      <w:szCs w:val="24"/>
      <w:lang w:eastAsia="pl-PL"/>
    </w:rPr>
  </w:style>
  <w:style w:type="character" w:customStyle="1" w:styleId="Tekstpodstawowywcity3Znak">
    <w:name w:val="Tekst podstawowy wcięty 3 Znak"/>
    <w:basedOn w:val="Domylnaczcionkaakapitu"/>
    <w:link w:val="Tekstpodstawowywcity3"/>
    <w:rsid w:val="00484796"/>
    <w:rPr>
      <w:rFonts w:ascii="Times New Roman" w:eastAsia="Times New Roman" w:hAnsi="Times New Roman" w:cs="Times New Roman"/>
      <w:b/>
      <w:bCs/>
      <w:sz w:val="24"/>
      <w:szCs w:val="24"/>
      <w:lang w:eastAsia="pl-PL"/>
    </w:rPr>
  </w:style>
  <w:style w:type="paragraph" w:styleId="Spisilustracji">
    <w:name w:val="table of figures"/>
    <w:basedOn w:val="Normalny"/>
    <w:next w:val="Normalny"/>
    <w:uiPriority w:val="99"/>
    <w:rsid w:val="00484796"/>
    <w:pPr>
      <w:spacing w:before="0" w:after="0"/>
      <w:ind w:left="480" w:hanging="480"/>
      <w:jc w:val="left"/>
    </w:pPr>
    <w:rPr>
      <w:smallCaps/>
      <w:sz w:val="20"/>
      <w:szCs w:val="20"/>
    </w:rPr>
  </w:style>
  <w:style w:type="paragraph" w:customStyle="1" w:styleId="H5">
    <w:name w:val="H5"/>
    <w:basedOn w:val="Normalny"/>
    <w:next w:val="Normalny"/>
    <w:rsid w:val="00484796"/>
    <w:pPr>
      <w:keepNext/>
      <w:spacing w:before="100" w:after="100" w:line="240" w:lineRule="auto"/>
      <w:jc w:val="left"/>
      <w:outlineLvl w:val="5"/>
    </w:pPr>
    <w:rPr>
      <w:rFonts w:ascii="Times New Roman" w:eastAsia="Times New Roman" w:hAnsi="Times New Roman" w:cs="Times New Roman"/>
      <w:b/>
      <w:snapToGrid w:val="0"/>
      <w:color w:val="auto"/>
      <w:sz w:val="20"/>
      <w:szCs w:val="20"/>
      <w:lang w:eastAsia="pl-PL"/>
    </w:rPr>
  </w:style>
  <w:style w:type="paragraph" w:customStyle="1" w:styleId="MyStyle">
    <w:name w:val="My Style"/>
    <w:basedOn w:val="Normalny"/>
    <w:rsid w:val="00484796"/>
    <w:pPr>
      <w:overflowPunct w:val="0"/>
      <w:autoSpaceDE w:val="0"/>
      <w:autoSpaceDN w:val="0"/>
      <w:adjustRightInd w:val="0"/>
      <w:spacing w:before="0" w:after="0" w:line="240" w:lineRule="auto"/>
      <w:jc w:val="left"/>
      <w:textAlignment w:val="baseline"/>
    </w:pPr>
    <w:rPr>
      <w:rFonts w:ascii="FrankfurtGothic" w:eastAsia="Times New Roman" w:hAnsi="FrankfurtGothic" w:cs="Times New Roman"/>
      <w:color w:val="auto"/>
      <w:szCs w:val="20"/>
      <w:lang w:eastAsia="pl-PL"/>
    </w:rPr>
  </w:style>
  <w:style w:type="character" w:customStyle="1" w:styleId="tekst21">
    <w:name w:val="tekst21"/>
    <w:basedOn w:val="Domylnaczcionkaakapitu"/>
    <w:rsid w:val="00484796"/>
    <w:rPr>
      <w:rFonts w:ascii="Verdana" w:hAnsi="Verdana" w:hint="default"/>
      <w:b/>
      <w:bCs/>
      <w:i w:val="0"/>
      <w:iCs w:val="0"/>
      <w:color w:val="890000"/>
      <w:sz w:val="22"/>
      <w:szCs w:val="22"/>
    </w:rPr>
  </w:style>
  <w:style w:type="paragraph" w:customStyle="1" w:styleId="title2">
    <w:name w:val="title2"/>
    <w:basedOn w:val="Normalny"/>
    <w:rsid w:val="00484796"/>
    <w:pPr>
      <w:spacing w:before="100" w:beforeAutospacing="1" w:after="100" w:afterAutospacing="1" w:line="240" w:lineRule="auto"/>
      <w:jc w:val="center"/>
    </w:pPr>
    <w:rPr>
      <w:rFonts w:ascii="Trebuchet MS" w:eastAsia="Times New Roman" w:hAnsi="Trebuchet MS" w:cs="Times New Roman"/>
      <w:b/>
      <w:bCs/>
      <w:color w:val="330000"/>
      <w:sz w:val="27"/>
      <w:szCs w:val="27"/>
      <w:lang w:eastAsia="pl-PL"/>
    </w:rPr>
  </w:style>
  <w:style w:type="paragraph" w:customStyle="1" w:styleId="tekstng1">
    <w:name w:val="tekstng1"/>
    <w:basedOn w:val="Normalny"/>
    <w:rsid w:val="00484796"/>
    <w:pPr>
      <w:spacing w:before="100" w:beforeAutospacing="1" w:after="100" w:afterAutospacing="1" w:line="240" w:lineRule="auto"/>
      <w:ind w:left="204" w:right="272"/>
      <w:jc w:val="left"/>
    </w:pPr>
    <w:rPr>
      <w:rFonts w:ascii="Verdana" w:eastAsia="Times New Roman" w:hAnsi="Verdana" w:cs="Times New Roman"/>
      <w:b/>
      <w:bCs/>
      <w:color w:val="330000"/>
      <w:sz w:val="18"/>
      <w:szCs w:val="18"/>
      <w:lang w:eastAsia="pl-PL"/>
    </w:rPr>
  </w:style>
  <w:style w:type="paragraph" w:customStyle="1" w:styleId="tekst1bw">
    <w:name w:val="tekst1bw"/>
    <w:basedOn w:val="Normalny"/>
    <w:rsid w:val="00484796"/>
    <w:pPr>
      <w:spacing w:before="100" w:beforeAutospacing="1" w:after="100" w:afterAutospacing="1" w:line="240" w:lineRule="auto"/>
      <w:ind w:left="204" w:right="272"/>
      <w:jc w:val="left"/>
    </w:pPr>
    <w:rPr>
      <w:rFonts w:ascii="Verdana" w:eastAsia="Times New Roman" w:hAnsi="Verdana" w:cs="Times New Roman"/>
      <w:color w:val="330000"/>
      <w:sz w:val="18"/>
      <w:szCs w:val="18"/>
      <w:lang w:eastAsia="pl-PL"/>
    </w:rPr>
  </w:style>
  <w:style w:type="character" w:customStyle="1" w:styleId="title21">
    <w:name w:val="title21"/>
    <w:basedOn w:val="Domylnaczcionkaakapitu"/>
    <w:rsid w:val="00484796"/>
    <w:rPr>
      <w:rFonts w:ascii="Trebuchet MS" w:hAnsi="Trebuchet MS" w:hint="default"/>
      <w:b/>
      <w:bCs/>
      <w:color w:val="330000"/>
      <w:sz w:val="27"/>
      <w:szCs w:val="27"/>
      <w:shd w:val="clear" w:color="auto" w:fill="auto"/>
    </w:rPr>
  </w:style>
  <w:style w:type="paragraph" w:customStyle="1" w:styleId="tekst">
    <w:name w:val="tekst"/>
    <w:basedOn w:val="Normalny"/>
    <w:rsid w:val="00484796"/>
    <w:pPr>
      <w:spacing w:before="84" w:after="84" w:line="240" w:lineRule="auto"/>
      <w:ind w:left="84" w:right="84"/>
    </w:pPr>
    <w:rPr>
      <w:rFonts w:ascii="Arial" w:eastAsia="Times New Roman" w:hAnsi="Arial" w:cs="Arial"/>
      <w:color w:val="000000"/>
      <w:sz w:val="20"/>
      <w:szCs w:val="20"/>
      <w:lang w:eastAsia="pl-PL"/>
    </w:rPr>
  </w:style>
  <w:style w:type="paragraph" w:customStyle="1" w:styleId="StylNagwek412ptAutomatycznyDBrakobramowania">
    <w:name w:val="Styl Nagłówek 4 + 12 pt Automatyczny Dół: (Brak obramowania)"/>
    <w:basedOn w:val="Nagwek4"/>
    <w:rsid w:val="00484796"/>
    <w:pPr>
      <w:pBdr>
        <w:bottom w:val="none" w:sz="0" w:space="0" w:color="auto"/>
      </w:pBdr>
    </w:pPr>
    <w:rPr>
      <w:color w:val="auto"/>
      <w:sz w:val="24"/>
      <w:szCs w:val="20"/>
    </w:rPr>
  </w:style>
  <w:style w:type="paragraph" w:customStyle="1" w:styleId="tekstZPORR">
    <w:name w:val="tekst ZPORR"/>
    <w:basedOn w:val="Normalny"/>
    <w:rsid w:val="00484796"/>
    <w:pPr>
      <w:overflowPunct w:val="0"/>
      <w:autoSpaceDE w:val="0"/>
      <w:autoSpaceDN w:val="0"/>
      <w:adjustRightInd w:val="0"/>
      <w:spacing w:before="0" w:line="240" w:lineRule="auto"/>
      <w:ind w:firstLine="567"/>
      <w:textAlignment w:val="baseline"/>
    </w:pPr>
    <w:rPr>
      <w:rFonts w:ascii="Times New Roman" w:eastAsia="Times New Roman" w:hAnsi="Times New Roman" w:cs="Times New Roman"/>
      <w:color w:val="auto"/>
      <w:szCs w:val="20"/>
      <w:lang w:eastAsia="pl-PL"/>
    </w:rPr>
  </w:style>
  <w:style w:type="paragraph" w:customStyle="1" w:styleId="Standardowy1">
    <w:name w:val="Standardowy1"/>
    <w:aliases w:val="Standardowy Akapit Znak Znak"/>
    <w:rsid w:val="0048479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eastAsia="pl-PL"/>
    </w:rPr>
  </w:style>
  <w:style w:type="paragraph" w:customStyle="1" w:styleId="Kwadrat">
    <w:name w:val="Kwadrat"/>
    <w:basedOn w:val="Normalny"/>
    <w:rsid w:val="00484796"/>
    <w:pPr>
      <w:tabs>
        <w:tab w:val="num" w:pos="397"/>
      </w:tabs>
      <w:spacing w:before="0" w:line="340" w:lineRule="atLeast"/>
      <w:ind w:left="397" w:hanging="397"/>
    </w:pPr>
    <w:rPr>
      <w:rFonts w:ascii="Times New Roman" w:eastAsia="Times New Roman" w:hAnsi="Times New Roman" w:cs="Times New Roman"/>
      <w:color w:val="auto"/>
      <w:szCs w:val="20"/>
      <w:lang w:eastAsia="pl-PL"/>
    </w:rPr>
  </w:style>
  <w:style w:type="paragraph" w:customStyle="1" w:styleId="BodyText22">
    <w:name w:val="Body Text 22"/>
    <w:basedOn w:val="Normalny"/>
    <w:rsid w:val="00484796"/>
    <w:pPr>
      <w:spacing w:before="0" w:after="0" w:line="240" w:lineRule="auto"/>
    </w:pPr>
    <w:rPr>
      <w:rFonts w:ascii="Arial" w:eastAsia="Times New Roman" w:hAnsi="Arial" w:cs="Times New Roman"/>
      <w:color w:val="auto"/>
      <w:szCs w:val="20"/>
      <w:lang w:eastAsia="pl-PL"/>
    </w:rPr>
  </w:style>
  <w:style w:type="paragraph" w:customStyle="1" w:styleId="BodyText21">
    <w:name w:val="Body Text 21"/>
    <w:basedOn w:val="Normalny"/>
    <w:rsid w:val="00484796"/>
    <w:pPr>
      <w:spacing w:before="0" w:after="0" w:line="240" w:lineRule="auto"/>
    </w:pPr>
    <w:rPr>
      <w:rFonts w:ascii="Times New Roman" w:eastAsia="Times New Roman" w:hAnsi="Times New Roman" w:cs="Times New Roman"/>
      <w:color w:val="auto"/>
      <w:szCs w:val="20"/>
      <w:lang w:eastAsia="pl-PL"/>
    </w:rPr>
  </w:style>
  <w:style w:type="paragraph" w:customStyle="1" w:styleId="Standardowyst">
    <w:name w:val="Standardowy.st"/>
    <w:rsid w:val="00484796"/>
    <w:pPr>
      <w:suppressAutoHyphens/>
      <w:spacing w:after="0" w:line="240" w:lineRule="auto"/>
    </w:pPr>
    <w:rPr>
      <w:rFonts w:ascii="Symbol" w:eastAsia="Symbol" w:hAnsi="Symbol" w:cs="Times New Roman"/>
      <w:sz w:val="28"/>
      <w:szCs w:val="20"/>
      <w:lang w:eastAsia="ar-SA"/>
    </w:rPr>
  </w:style>
  <w:style w:type="paragraph" w:customStyle="1" w:styleId="BodyText24">
    <w:name w:val="Body Text 24"/>
    <w:basedOn w:val="Normalny"/>
    <w:rsid w:val="00484796"/>
    <w:pPr>
      <w:spacing w:before="0" w:after="0" w:line="240" w:lineRule="auto"/>
    </w:pPr>
    <w:rPr>
      <w:rFonts w:ascii="Times New Roman" w:eastAsia="Times New Roman" w:hAnsi="Times New Roman" w:cs="Times New Roman"/>
      <w:b/>
      <w:color w:val="auto"/>
      <w:szCs w:val="20"/>
      <w:lang w:val="en-GB" w:eastAsia="pl-PL"/>
    </w:rPr>
  </w:style>
  <w:style w:type="character" w:customStyle="1" w:styleId="text">
    <w:name w:val="text"/>
    <w:basedOn w:val="Domylnaczcionkaakapitu"/>
    <w:rsid w:val="00484796"/>
  </w:style>
  <w:style w:type="character" w:customStyle="1" w:styleId="Znak3">
    <w:name w:val="Znak3"/>
    <w:basedOn w:val="Domylnaczcionkaakapitu"/>
    <w:rsid w:val="00484796"/>
    <w:rPr>
      <w:b/>
      <w:bCs/>
      <w:i/>
      <w:iCs/>
      <w:color w:val="000080"/>
      <w:sz w:val="64"/>
      <w:szCs w:val="24"/>
    </w:rPr>
  </w:style>
  <w:style w:type="character" w:customStyle="1" w:styleId="Znak2">
    <w:name w:val="Znak2"/>
    <w:basedOn w:val="Domylnaczcionkaakapitu"/>
    <w:rsid w:val="00484796"/>
    <w:rPr>
      <w:sz w:val="24"/>
      <w:szCs w:val="24"/>
    </w:rPr>
  </w:style>
  <w:style w:type="paragraph" w:styleId="Tekstkomentarza">
    <w:name w:val="annotation text"/>
    <w:basedOn w:val="Normalny"/>
    <w:link w:val="TekstkomentarzaZnak"/>
    <w:rsid w:val="00484796"/>
    <w:pPr>
      <w:spacing w:before="0" w:after="0" w:line="240" w:lineRule="auto"/>
      <w:jc w:val="left"/>
    </w:pPr>
    <w:rPr>
      <w:rFonts w:ascii="Times New Roman" w:eastAsia="Times New Roman" w:hAnsi="Times New Roman" w:cs="Times New Roman"/>
      <w:color w:val="auto"/>
      <w:sz w:val="20"/>
      <w:szCs w:val="20"/>
      <w:lang w:eastAsia="pl-PL"/>
    </w:rPr>
  </w:style>
  <w:style w:type="character" w:customStyle="1" w:styleId="TekstkomentarzaZnak">
    <w:name w:val="Tekst komentarza Znak"/>
    <w:basedOn w:val="Domylnaczcionkaakapitu"/>
    <w:link w:val="Tekstkomentarza"/>
    <w:rsid w:val="0048479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484796"/>
    <w:rPr>
      <w:b/>
      <w:bCs/>
    </w:rPr>
  </w:style>
  <w:style w:type="character" w:customStyle="1" w:styleId="TematkomentarzaZnak">
    <w:name w:val="Temat komentarza Znak"/>
    <w:basedOn w:val="TekstkomentarzaZnak"/>
    <w:link w:val="Tematkomentarza"/>
    <w:rsid w:val="00484796"/>
    <w:rPr>
      <w:b/>
      <w:bCs/>
    </w:rPr>
  </w:style>
  <w:style w:type="character" w:customStyle="1" w:styleId="Znak">
    <w:name w:val="Znak"/>
    <w:basedOn w:val="Domylnaczcionkaakapitu"/>
    <w:semiHidden/>
    <w:rsid w:val="00484796"/>
    <w:rPr>
      <w:rFonts w:ascii="Arial" w:hAnsi="Arial"/>
      <w:sz w:val="24"/>
    </w:rPr>
  </w:style>
  <w:style w:type="paragraph" w:customStyle="1" w:styleId="Tabela">
    <w:name w:val="Tabela"/>
    <w:basedOn w:val="Normalny"/>
    <w:rsid w:val="00484796"/>
    <w:pPr>
      <w:widowControl w:val="0"/>
      <w:overflowPunct w:val="0"/>
      <w:autoSpaceDE w:val="0"/>
      <w:autoSpaceDN w:val="0"/>
      <w:adjustRightInd w:val="0"/>
      <w:spacing w:before="60" w:after="60" w:line="360" w:lineRule="auto"/>
      <w:jc w:val="center"/>
      <w:textAlignment w:val="baseline"/>
    </w:pPr>
    <w:rPr>
      <w:rFonts w:ascii="Arial" w:eastAsia="Times New Roman" w:hAnsi="Arial" w:cs="Times New Roman"/>
      <w:color w:val="auto"/>
      <w:sz w:val="20"/>
      <w:szCs w:val="20"/>
      <w:lang w:eastAsia="pl-PL"/>
    </w:rPr>
  </w:style>
  <w:style w:type="paragraph" w:customStyle="1" w:styleId="NagwekI">
    <w:name w:val="Nagłówek I"/>
    <w:basedOn w:val="Nagwek1"/>
    <w:link w:val="NagwekIZnak"/>
    <w:rsid w:val="00484796"/>
    <w:pPr>
      <w:keepNext/>
      <w:framePr w:hSpace="0" w:wrap="auto" w:vAnchor="margin" w:yAlign="inline"/>
      <w:tabs>
        <w:tab w:val="clear" w:pos="4536"/>
        <w:tab w:val="clear" w:pos="9072"/>
        <w:tab w:val="num" w:pos="720"/>
      </w:tabs>
      <w:spacing w:before="360" w:after="360"/>
      <w:ind w:left="720" w:hanging="360"/>
    </w:pPr>
    <w:rPr>
      <w:rFonts w:ascii="Tahoma" w:eastAsia="Times New Roman" w:hAnsi="Tahoma" w:cs="Arial"/>
      <w:bCs/>
      <w:caps w:val="0"/>
      <w:color w:val="auto"/>
      <w:kern w:val="28"/>
      <w:szCs w:val="32"/>
      <w:lang w:eastAsia="pl-PL"/>
    </w:rPr>
  </w:style>
  <w:style w:type="character" w:customStyle="1" w:styleId="NagwekIZnak">
    <w:name w:val="Nagłówek I Znak"/>
    <w:basedOn w:val="Nagwek1Znak"/>
    <w:link w:val="NagwekI"/>
    <w:rsid w:val="00484796"/>
    <w:rPr>
      <w:rFonts w:ascii="Tahoma" w:eastAsia="Times New Roman" w:hAnsi="Tahoma" w:cs="Arial"/>
      <w:bCs/>
      <w:kern w:val="28"/>
      <w:szCs w:val="32"/>
      <w:lang w:eastAsia="pl-PL"/>
    </w:rPr>
  </w:style>
  <w:style w:type="paragraph" w:customStyle="1" w:styleId="NagwekII">
    <w:name w:val="Nagłówek II"/>
    <w:basedOn w:val="Nagwek2"/>
    <w:rsid w:val="00484796"/>
    <w:pPr>
      <w:keepLines w:val="0"/>
      <w:tabs>
        <w:tab w:val="num" w:pos="1440"/>
      </w:tabs>
      <w:spacing w:before="240" w:line="240" w:lineRule="auto"/>
      <w:ind w:left="1440" w:hanging="360"/>
    </w:pPr>
    <w:rPr>
      <w:rFonts w:ascii="Tahoma" w:eastAsia="Times New Roman" w:hAnsi="Tahoma" w:cs="Times New Roman"/>
      <w:bCs w:val="0"/>
      <w:i/>
      <w:color w:val="auto"/>
      <w:sz w:val="24"/>
      <w:szCs w:val="20"/>
      <w:lang w:eastAsia="pl-PL"/>
    </w:rPr>
  </w:style>
  <w:style w:type="paragraph" w:customStyle="1" w:styleId="Nazwaprzedsibiorstwa">
    <w:name w:val="Nazwa przedsiębiorstwa"/>
    <w:basedOn w:val="Tekstpodstawowy"/>
    <w:rsid w:val="00484796"/>
    <w:pPr>
      <w:keepLines/>
      <w:framePr w:w="8640" w:h="1440" w:wrap="notBeside" w:vAnchor="page" w:hAnchor="margin" w:xAlign="center" w:y="889"/>
      <w:spacing w:before="0" w:after="40" w:line="240" w:lineRule="atLeast"/>
      <w:jc w:val="center"/>
    </w:pPr>
    <w:rPr>
      <w:rFonts w:ascii="Garamond" w:eastAsia="Times New Roman" w:hAnsi="Garamond" w:cs="Times New Roman"/>
      <w:caps/>
      <w:color w:val="auto"/>
      <w:spacing w:val="75"/>
      <w:kern w:val="18"/>
      <w:sz w:val="22"/>
      <w:szCs w:val="20"/>
      <w:lang w:eastAsia="pl-PL"/>
    </w:rPr>
  </w:style>
  <w:style w:type="paragraph" w:customStyle="1" w:styleId="Styl10ptInterlinia15wiersza">
    <w:name w:val="Styl 10 pt Interlinia:  15 wiersza"/>
    <w:basedOn w:val="Normalny"/>
    <w:rsid w:val="00484796"/>
    <w:pPr>
      <w:spacing w:before="0" w:after="60" w:line="360" w:lineRule="auto"/>
    </w:pPr>
    <w:rPr>
      <w:rFonts w:ascii="Tahoma" w:eastAsia="Times New Roman" w:hAnsi="Tahoma" w:cs="Times New Roman"/>
      <w:color w:val="auto"/>
      <w:sz w:val="20"/>
      <w:szCs w:val="20"/>
      <w:lang w:eastAsia="pl-PL"/>
    </w:rPr>
  </w:style>
  <w:style w:type="paragraph" w:customStyle="1" w:styleId="StandardowyZnakZnakZnak">
    <w:name w:val="#Standardowy Znak Znak Znak"/>
    <w:basedOn w:val="Normalny"/>
    <w:rsid w:val="00484796"/>
    <w:pPr>
      <w:spacing w:before="0" w:line="240" w:lineRule="auto"/>
    </w:pPr>
    <w:rPr>
      <w:rFonts w:ascii="Tahoma" w:eastAsia="Times New Roman" w:hAnsi="Tahoma" w:cs="Times New Roman"/>
      <w:color w:val="auto"/>
      <w:szCs w:val="20"/>
      <w:lang w:eastAsia="pl-PL"/>
    </w:rPr>
  </w:style>
  <w:style w:type="character" w:customStyle="1" w:styleId="StandardowyZnak10pt">
    <w:name w:val="#Standardowy Znak+10 pt"/>
    <w:aliases w:val="Interia: 1,0 wiersza,5 wiersza"/>
    <w:basedOn w:val="Domylnaczcionkaakapitu"/>
    <w:rsid w:val="00484796"/>
    <w:rPr>
      <w:rFonts w:ascii="Tahoma" w:hAnsi="Tahoma"/>
      <w:noProof w:val="0"/>
      <w:sz w:val="20"/>
      <w:lang w:val="pl-PL" w:eastAsia="pl-PL" w:bidi="ar-SA"/>
    </w:rPr>
  </w:style>
  <w:style w:type="paragraph" w:customStyle="1" w:styleId="dtz">
    <w:name w:val="dtz"/>
    <w:basedOn w:val="Normalny"/>
    <w:rsid w:val="00484796"/>
    <w:pPr>
      <w:spacing w:line="240" w:lineRule="auto"/>
      <w:jc w:val="center"/>
    </w:pPr>
    <w:rPr>
      <w:rFonts w:ascii="Arial" w:eastAsia="Times New Roman" w:hAnsi="Arial" w:cs="Times New Roman"/>
      <w:color w:val="auto"/>
      <w:sz w:val="20"/>
      <w:szCs w:val="20"/>
      <w:lang w:eastAsia="pl-PL"/>
    </w:rPr>
  </w:style>
  <w:style w:type="paragraph" w:customStyle="1" w:styleId="NORMA1">
    <w:name w:val="NORMA1"/>
    <w:basedOn w:val="Normalny"/>
    <w:rsid w:val="00484796"/>
    <w:pPr>
      <w:spacing w:before="0" w:line="360" w:lineRule="auto"/>
    </w:pPr>
    <w:rPr>
      <w:rFonts w:ascii="Tahoma" w:eastAsia="Times New Roman" w:hAnsi="Tahoma" w:cs="Times New Roman"/>
      <w:color w:val="auto"/>
      <w:sz w:val="22"/>
      <w:lang w:eastAsia="pl-PL"/>
    </w:rPr>
  </w:style>
  <w:style w:type="character" w:customStyle="1" w:styleId="NORMA1Znak">
    <w:name w:val="NORMA1 Znak"/>
    <w:basedOn w:val="Domylnaczcionkaakapitu"/>
    <w:rsid w:val="00484796"/>
    <w:rPr>
      <w:rFonts w:ascii="Tahoma" w:hAnsi="Tahoma"/>
      <w:sz w:val="22"/>
      <w:szCs w:val="22"/>
      <w:lang w:val="pl-PL" w:eastAsia="pl-PL" w:bidi="ar-SA"/>
    </w:rPr>
  </w:style>
  <w:style w:type="paragraph" w:customStyle="1" w:styleId="mojepisemko">
    <w:name w:val="moje pisemko"/>
    <w:basedOn w:val="Normalny"/>
    <w:rsid w:val="00484796"/>
    <w:pPr>
      <w:tabs>
        <w:tab w:val="left" w:pos="284"/>
      </w:tabs>
      <w:spacing w:before="100" w:beforeAutospacing="1" w:after="100" w:afterAutospacing="1" w:line="360" w:lineRule="auto"/>
      <w:ind w:firstLine="284"/>
    </w:pPr>
    <w:rPr>
      <w:rFonts w:ascii="Times New Roman" w:eastAsia="Times New Roman" w:hAnsi="Times New Roman" w:cs="Times New Roman"/>
      <w:snapToGrid w:val="0"/>
      <w:color w:val="auto"/>
      <w:sz w:val="22"/>
      <w:szCs w:val="20"/>
      <w:lang w:eastAsia="pl-PL"/>
    </w:rPr>
  </w:style>
  <w:style w:type="paragraph" w:styleId="Tekstblokowy">
    <w:name w:val="Block Text"/>
    <w:basedOn w:val="Normalny"/>
    <w:rsid w:val="00484796"/>
    <w:pPr>
      <w:spacing w:before="0" w:beforeAutospacing="1" w:after="0" w:afterAutospacing="1" w:line="240" w:lineRule="auto"/>
      <w:ind w:left="390" w:right="-716"/>
    </w:pPr>
    <w:rPr>
      <w:rFonts w:ascii="Arial" w:eastAsia="Times New Roman" w:hAnsi="Arial" w:cs="Times New Roman"/>
      <w:color w:val="auto"/>
      <w:szCs w:val="20"/>
      <w:lang w:eastAsia="pl-PL"/>
    </w:rPr>
  </w:style>
  <w:style w:type="paragraph" w:customStyle="1" w:styleId="Nag2">
    <w:name w:val="Nag2"/>
    <w:basedOn w:val="Normalny"/>
    <w:next w:val="Normalny"/>
    <w:rsid w:val="00484796"/>
    <w:pPr>
      <w:tabs>
        <w:tab w:val="left" w:pos="284"/>
      </w:tabs>
      <w:spacing w:before="100" w:beforeAutospacing="1" w:after="100" w:afterAutospacing="1" w:line="240" w:lineRule="auto"/>
      <w:ind w:firstLine="284"/>
    </w:pPr>
    <w:rPr>
      <w:rFonts w:ascii="Times New Roman" w:eastAsia="Times New Roman" w:hAnsi="Times New Roman" w:cs="Times New Roman"/>
      <w:b/>
      <w:color w:val="auto"/>
      <w:sz w:val="28"/>
      <w:szCs w:val="20"/>
      <w:lang w:eastAsia="pl-PL"/>
    </w:rPr>
  </w:style>
  <w:style w:type="paragraph" w:customStyle="1" w:styleId="Akapit">
    <w:name w:val="Akapit"/>
    <w:basedOn w:val="Normalny"/>
    <w:rsid w:val="00484796"/>
    <w:pPr>
      <w:widowControl w:val="0"/>
      <w:tabs>
        <w:tab w:val="left" w:pos="284"/>
      </w:tabs>
      <w:spacing w:before="100" w:beforeAutospacing="1" w:afterAutospacing="1" w:line="240" w:lineRule="exact"/>
      <w:ind w:firstLine="284"/>
    </w:pPr>
    <w:rPr>
      <w:rFonts w:ascii="Times New Roman" w:eastAsia="Times New Roman" w:hAnsi="Times New Roman" w:cs="Times New Roman"/>
      <w:snapToGrid w:val="0"/>
      <w:color w:val="auto"/>
      <w:sz w:val="22"/>
      <w:szCs w:val="20"/>
      <w:lang w:eastAsia="pl-PL"/>
    </w:rPr>
  </w:style>
  <w:style w:type="paragraph" w:customStyle="1" w:styleId="Rycinanr">
    <w:name w:val="Rycina_nr"/>
    <w:basedOn w:val="Normalny"/>
    <w:next w:val="Normalny"/>
    <w:rsid w:val="00484796"/>
    <w:pPr>
      <w:tabs>
        <w:tab w:val="left" w:pos="284"/>
        <w:tab w:val="num" w:pos="1440"/>
      </w:tabs>
      <w:spacing w:before="240" w:beforeAutospacing="1" w:after="240" w:afterAutospacing="1" w:line="240" w:lineRule="auto"/>
      <w:ind w:left="360" w:hanging="360"/>
    </w:pPr>
    <w:rPr>
      <w:rFonts w:ascii="Times New Roman" w:eastAsia="Times New Roman" w:hAnsi="Times New Roman" w:cs="Times New Roman"/>
      <w:color w:val="auto"/>
      <w:sz w:val="22"/>
      <w:szCs w:val="24"/>
      <w:lang w:eastAsia="pl-PL"/>
    </w:rPr>
  </w:style>
  <w:style w:type="paragraph" w:customStyle="1" w:styleId="cel">
    <w:name w:val="cel"/>
    <w:basedOn w:val="Normalny"/>
    <w:rsid w:val="00484796"/>
    <w:pPr>
      <w:pBdr>
        <w:top w:val="double" w:sz="6" w:space="1" w:color="auto"/>
        <w:left w:val="double" w:sz="6" w:space="4" w:color="auto"/>
        <w:bottom w:val="double" w:sz="6" w:space="1" w:color="auto"/>
        <w:right w:val="double" w:sz="6" w:space="4" w:color="auto"/>
      </w:pBdr>
      <w:shd w:val="pct5" w:color="auto" w:fill="99CCFF"/>
      <w:tabs>
        <w:tab w:val="left" w:pos="284"/>
      </w:tabs>
      <w:spacing w:before="240" w:beforeAutospacing="1" w:after="240" w:afterAutospacing="1" w:line="240" w:lineRule="auto"/>
      <w:jc w:val="center"/>
    </w:pPr>
    <w:rPr>
      <w:rFonts w:ascii="Times New Roman" w:eastAsia="Times New Roman" w:hAnsi="Times New Roman" w:cs="Times New Roman"/>
      <w:b/>
      <w:bCs/>
      <w:color w:val="auto"/>
      <w:sz w:val="28"/>
      <w:szCs w:val="20"/>
      <w:lang w:eastAsia="pl-PL"/>
    </w:rPr>
  </w:style>
  <w:style w:type="paragraph" w:styleId="Tekstpodstawowy3">
    <w:name w:val="Body Text 3"/>
    <w:basedOn w:val="Normalny"/>
    <w:link w:val="Tekstpodstawowy3Znak"/>
    <w:rsid w:val="00484796"/>
    <w:pPr>
      <w:spacing w:before="0" w:line="240" w:lineRule="auto"/>
    </w:pPr>
    <w:rPr>
      <w:rFonts w:ascii="Tahoma" w:eastAsia="Times New Roman" w:hAnsi="Tahoma" w:cs="Times New Roman"/>
      <w:color w:val="auto"/>
      <w:sz w:val="16"/>
      <w:szCs w:val="16"/>
      <w:lang w:eastAsia="pl-PL"/>
    </w:rPr>
  </w:style>
  <w:style w:type="character" w:customStyle="1" w:styleId="Tekstpodstawowy3Znak">
    <w:name w:val="Tekst podstawowy 3 Znak"/>
    <w:basedOn w:val="Domylnaczcionkaakapitu"/>
    <w:link w:val="Tekstpodstawowy3"/>
    <w:rsid w:val="00484796"/>
    <w:rPr>
      <w:rFonts w:ascii="Tahoma" w:eastAsia="Times New Roman" w:hAnsi="Tahoma" w:cs="Times New Roman"/>
      <w:sz w:val="16"/>
      <w:szCs w:val="16"/>
      <w:lang w:eastAsia="pl-PL"/>
    </w:rPr>
  </w:style>
  <w:style w:type="paragraph" w:customStyle="1" w:styleId="Domylnie">
    <w:name w:val="Domyślnie"/>
    <w:rsid w:val="00484796"/>
    <w:pPr>
      <w:spacing w:after="0" w:line="240" w:lineRule="auto"/>
    </w:pPr>
    <w:rPr>
      <w:rFonts w:ascii="Times New Roman" w:eastAsia="Times New Roman" w:hAnsi="Times New Roman" w:cs="Times New Roman"/>
      <w:snapToGrid w:val="0"/>
      <w:sz w:val="24"/>
      <w:szCs w:val="20"/>
      <w:lang w:eastAsia="pl-PL"/>
    </w:rPr>
  </w:style>
  <w:style w:type="paragraph" w:customStyle="1" w:styleId="MAJA1">
    <w:name w:val="MAJA 1"/>
    <w:basedOn w:val="Normalny"/>
    <w:rsid w:val="00484796"/>
    <w:pPr>
      <w:spacing w:before="0" w:after="60" w:line="360" w:lineRule="auto"/>
      <w:ind w:firstLine="720"/>
    </w:pPr>
    <w:rPr>
      <w:rFonts w:ascii="Tahoma" w:eastAsia="Times New Roman" w:hAnsi="Tahoma" w:cs="Times New Roman"/>
      <w:color w:val="auto"/>
      <w:sz w:val="22"/>
      <w:szCs w:val="20"/>
      <w:lang w:eastAsia="pl-PL"/>
    </w:rPr>
  </w:style>
  <w:style w:type="paragraph" w:customStyle="1" w:styleId="arialblok">
    <w:name w:val="arial blok"/>
    <w:basedOn w:val="Normalny"/>
    <w:rsid w:val="00484796"/>
    <w:pPr>
      <w:spacing w:before="0" w:after="0" w:line="300" w:lineRule="auto"/>
      <w:ind w:left="567"/>
    </w:pPr>
    <w:rPr>
      <w:rFonts w:ascii="Arial" w:eastAsia="Times New Roman" w:hAnsi="Arial" w:cs="Times New Roman"/>
      <w:color w:val="auto"/>
      <w:sz w:val="22"/>
      <w:szCs w:val="20"/>
      <w:lang w:eastAsia="pl-PL"/>
    </w:rPr>
  </w:style>
  <w:style w:type="character" w:customStyle="1" w:styleId="StandardowyZnakZnakZnakZnak">
    <w:name w:val="#Standardowy Znak Znak Znak Znak"/>
    <w:basedOn w:val="Domylnaczcionkaakapitu"/>
    <w:rsid w:val="00484796"/>
    <w:rPr>
      <w:rFonts w:ascii="Tahoma" w:hAnsi="Tahoma"/>
      <w:sz w:val="24"/>
      <w:lang w:val="pl-PL" w:eastAsia="pl-PL" w:bidi="ar-SA"/>
    </w:rPr>
  </w:style>
  <w:style w:type="paragraph" w:styleId="Tytu">
    <w:name w:val="Title"/>
    <w:basedOn w:val="Normalny"/>
    <w:next w:val="Podtytu"/>
    <w:link w:val="TytuZnak"/>
    <w:qFormat/>
    <w:rsid w:val="00484796"/>
    <w:pPr>
      <w:keepNext/>
      <w:keepLines/>
      <w:tabs>
        <w:tab w:val="num" w:pos="720"/>
      </w:tabs>
      <w:spacing w:before="140" w:after="60" w:line="240" w:lineRule="auto"/>
      <w:ind w:left="720" w:hanging="360"/>
      <w:jc w:val="center"/>
    </w:pPr>
    <w:rPr>
      <w:rFonts w:ascii="Garamond" w:eastAsia="Times New Roman" w:hAnsi="Garamond" w:cs="Times New Roman"/>
      <w:caps/>
      <w:color w:val="auto"/>
      <w:spacing w:val="60"/>
      <w:kern w:val="20"/>
      <w:sz w:val="44"/>
      <w:szCs w:val="20"/>
      <w:lang w:eastAsia="pl-PL"/>
    </w:rPr>
  </w:style>
  <w:style w:type="character" w:customStyle="1" w:styleId="TytuZnak">
    <w:name w:val="Tytuł Znak"/>
    <w:basedOn w:val="Domylnaczcionkaakapitu"/>
    <w:link w:val="Tytu"/>
    <w:rsid w:val="00484796"/>
    <w:rPr>
      <w:rFonts w:ascii="Garamond" w:eastAsia="Times New Roman" w:hAnsi="Garamond" w:cs="Times New Roman"/>
      <w:caps/>
      <w:spacing w:val="60"/>
      <w:kern w:val="20"/>
      <w:sz w:val="44"/>
      <w:szCs w:val="20"/>
      <w:lang w:eastAsia="pl-PL"/>
    </w:rPr>
  </w:style>
  <w:style w:type="paragraph" w:styleId="Podtytu">
    <w:name w:val="Subtitle"/>
    <w:basedOn w:val="Normalny"/>
    <w:link w:val="PodtytuZnak"/>
    <w:qFormat/>
    <w:rsid w:val="00484796"/>
    <w:pPr>
      <w:spacing w:before="0" w:after="60" w:line="240" w:lineRule="auto"/>
      <w:jc w:val="center"/>
      <w:outlineLvl w:val="1"/>
    </w:pPr>
    <w:rPr>
      <w:rFonts w:ascii="Arial" w:eastAsia="Times New Roman" w:hAnsi="Arial" w:cs="Arial"/>
      <w:color w:val="auto"/>
      <w:szCs w:val="24"/>
      <w:lang w:eastAsia="pl-PL"/>
    </w:rPr>
  </w:style>
  <w:style w:type="character" w:customStyle="1" w:styleId="PodtytuZnak">
    <w:name w:val="Podtytuł Znak"/>
    <w:basedOn w:val="Domylnaczcionkaakapitu"/>
    <w:link w:val="Podtytu"/>
    <w:rsid w:val="00484796"/>
    <w:rPr>
      <w:rFonts w:ascii="Arial" w:eastAsia="Times New Roman" w:hAnsi="Arial" w:cs="Arial"/>
      <w:sz w:val="24"/>
      <w:szCs w:val="24"/>
      <w:lang w:eastAsia="pl-PL"/>
    </w:rPr>
  </w:style>
  <w:style w:type="paragraph" w:styleId="Indeks1">
    <w:name w:val="index 1"/>
    <w:basedOn w:val="Normalny"/>
    <w:next w:val="Normalny"/>
    <w:autoRedefine/>
    <w:rsid w:val="00484796"/>
    <w:pPr>
      <w:tabs>
        <w:tab w:val="num" w:pos="1440"/>
      </w:tabs>
      <w:spacing w:before="0" w:after="60" w:line="240" w:lineRule="auto"/>
      <w:ind w:left="240" w:hanging="240"/>
    </w:pPr>
    <w:rPr>
      <w:rFonts w:ascii="Tahoma" w:eastAsia="Times New Roman" w:hAnsi="Tahoma" w:cs="Times New Roman"/>
      <w:color w:val="auto"/>
      <w:sz w:val="20"/>
      <w:szCs w:val="20"/>
      <w:lang w:eastAsia="pl-PL"/>
    </w:rPr>
  </w:style>
  <w:style w:type="paragraph" w:customStyle="1" w:styleId="maja">
    <w:name w:val="maja"/>
    <w:basedOn w:val="Normalny"/>
    <w:rsid w:val="00484796"/>
    <w:pPr>
      <w:spacing w:before="0" w:after="60" w:line="360" w:lineRule="auto"/>
    </w:pPr>
    <w:rPr>
      <w:rFonts w:ascii="Tahoma" w:eastAsia="Times New Roman" w:hAnsi="Tahoma" w:cs="Times New Roman"/>
      <w:color w:val="auto"/>
      <w:sz w:val="22"/>
      <w:lang w:eastAsia="pl-PL"/>
    </w:rPr>
  </w:style>
  <w:style w:type="character" w:customStyle="1" w:styleId="majaZnak">
    <w:name w:val="maja Znak"/>
    <w:basedOn w:val="Domylnaczcionkaakapitu"/>
    <w:rsid w:val="00484796"/>
    <w:rPr>
      <w:rFonts w:ascii="Tahoma" w:hAnsi="Tahoma"/>
      <w:sz w:val="22"/>
      <w:szCs w:val="22"/>
      <w:lang w:val="pl-PL" w:eastAsia="pl-PL" w:bidi="ar-SA"/>
    </w:rPr>
  </w:style>
  <w:style w:type="character" w:styleId="Odwoaniedokomentarza">
    <w:name w:val="annotation reference"/>
    <w:basedOn w:val="Domylnaczcionkaakapitu"/>
    <w:rsid w:val="00484796"/>
    <w:rPr>
      <w:sz w:val="16"/>
    </w:rPr>
  </w:style>
  <w:style w:type="paragraph" w:customStyle="1" w:styleId="4tekstzwyky">
    <w:name w:val="4tekstzwyky"/>
    <w:basedOn w:val="Normalny"/>
    <w:rsid w:val="00484796"/>
    <w:pPr>
      <w:spacing w:before="100" w:beforeAutospacing="1" w:after="100" w:afterAutospacing="1" w:line="240" w:lineRule="auto"/>
      <w:jc w:val="left"/>
    </w:pPr>
    <w:rPr>
      <w:rFonts w:ascii="Times New Roman" w:eastAsia="Times New Roman" w:hAnsi="Times New Roman" w:cs="Times New Roman"/>
      <w:color w:val="000000"/>
      <w:szCs w:val="24"/>
      <w:lang w:eastAsia="pl-PL"/>
    </w:rPr>
  </w:style>
  <w:style w:type="paragraph" w:customStyle="1" w:styleId="1wyliczanka">
    <w:name w:val="1wyliczanka"/>
    <w:basedOn w:val="Normalny"/>
    <w:rsid w:val="00484796"/>
    <w:pPr>
      <w:spacing w:before="100" w:beforeAutospacing="1" w:after="100" w:afterAutospacing="1" w:line="240" w:lineRule="auto"/>
      <w:jc w:val="left"/>
    </w:pPr>
    <w:rPr>
      <w:rFonts w:ascii="Times New Roman" w:eastAsia="Times New Roman" w:hAnsi="Times New Roman" w:cs="Times New Roman"/>
      <w:color w:val="000000"/>
      <w:szCs w:val="24"/>
      <w:lang w:eastAsia="pl-PL"/>
    </w:rPr>
  </w:style>
  <w:style w:type="paragraph" w:customStyle="1" w:styleId="astrzaa">
    <w:name w:val="astrzała"/>
    <w:basedOn w:val="Normalny"/>
    <w:rsid w:val="00484796"/>
    <w:pPr>
      <w:tabs>
        <w:tab w:val="num" w:pos="360"/>
      </w:tabs>
      <w:spacing w:before="0" w:after="0" w:line="300" w:lineRule="auto"/>
      <w:ind w:left="360" w:hanging="360"/>
      <w:jc w:val="left"/>
    </w:pPr>
    <w:rPr>
      <w:rFonts w:ascii="Tahoma" w:eastAsia="Times New Roman" w:hAnsi="Tahoma" w:cs="Times New Roman"/>
      <w:color w:val="auto"/>
      <w:sz w:val="22"/>
      <w:szCs w:val="20"/>
      <w:lang w:eastAsia="pl-PL"/>
    </w:rPr>
  </w:style>
  <w:style w:type="paragraph" w:customStyle="1" w:styleId="FR2">
    <w:name w:val="FR2"/>
    <w:rsid w:val="00484796"/>
    <w:pPr>
      <w:widowControl w:val="0"/>
      <w:autoSpaceDE w:val="0"/>
      <w:autoSpaceDN w:val="0"/>
      <w:adjustRightInd w:val="0"/>
      <w:spacing w:after="0" w:line="300" w:lineRule="auto"/>
    </w:pPr>
    <w:rPr>
      <w:rFonts w:ascii="Times New Roman" w:eastAsia="Times New Roman" w:hAnsi="Times New Roman" w:cs="Times New Roman"/>
      <w:lang w:eastAsia="pl-PL"/>
    </w:rPr>
  </w:style>
  <w:style w:type="paragraph" w:customStyle="1" w:styleId="FR1">
    <w:name w:val="FR1"/>
    <w:rsid w:val="00484796"/>
    <w:pPr>
      <w:widowControl w:val="0"/>
      <w:autoSpaceDE w:val="0"/>
      <w:autoSpaceDN w:val="0"/>
      <w:adjustRightInd w:val="0"/>
      <w:spacing w:before="240" w:after="0" w:line="240" w:lineRule="auto"/>
    </w:pPr>
    <w:rPr>
      <w:rFonts w:ascii="Arial" w:eastAsia="Times New Roman" w:hAnsi="Arial" w:cs="Arial"/>
      <w:sz w:val="28"/>
      <w:szCs w:val="28"/>
      <w:lang w:eastAsia="pl-PL"/>
    </w:rPr>
  </w:style>
  <w:style w:type="paragraph" w:customStyle="1" w:styleId="FR3">
    <w:name w:val="FR3"/>
    <w:rsid w:val="00484796"/>
    <w:pPr>
      <w:widowControl w:val="0"/>
      <w:autoSpaceDE w:val="0"/>
      <w:autoSpaceDN w:val="0"/>
      <w:adjustRightInd w:val="0"/>
      <w:spacing w:before="240" w:after="0" w:line="240" w:lineRule="auto"/>
      <w:ind w:left="2000"/>
    </w:pPr>
    <w:rPr>
      <w:rFonts w:ascii="Times New Roman" w:eastAsia="Times New Roman" w:hAnsi="Times New Roman" w:cs="Times New Roman"/>
      <w:sz w:val="16"/>
      <w:szCs w:val="16"/>
      <w:lang w:eastAsia="pl-PL"/>
    </w:rPr>
  </w:style>
  <w:style w:type="paragraph" w:customStyle="1" w:styleId="FR4">
    <w:name w:val="FR4"/>
    <w:rsid w:val="00484796"/>
    <w:pPr>
      <w:widowControl w:val="0"/>
      <w:autoSpaceDE w:val="0"/>
      <w:autoSpaceDN w:val="0"/>
      <w:adjustRightInd w:val="0"/>
      <w:spacing w:before="260" w:after="0" w:line="240" w:lineRule="auto"/>
      <w:ind w:left="2000"/>
    </w:pPr>
    <w:rPr>
      <w:rFonts w:ascii="Arial" w:eastAsia="Times New Roman" w:hAnsi="Arial" w:cs="Arial"/>
      <w:b/>
      <w:bCs/>
      <w:sz w:val="12"/>
      <w:szCs w:val="12"/>
      <w:lang w:eastAsia="pl-PL"/>
    </w:rPr>
  </w:style>
  <w:style w:type="character" w:styleId="UyteHipercze">
    <w:name w:val="FollowedHyperlink"/>
    <w:basedOn w:val="Domylnaczcionkaakapitu"/>
    <w:uiPriority w:val="99"/>
    <w:rsid w:val="00484796"/>
    <w:rPr>
      <w:color w:val="800080"/>
      <w:u w:val="single"/>
    </w:rPr>
  </w:style>
  <w:style w:type="paragraph" w:customStyle="1" w:styleId="51NagwekII">
    <w:name w:val="5.1 Nagłówek II"/>
    <w:basedOn w:val="NagwekII"/>
    <w:rsid w:val="00484796"/>
    <w:pPr>
      <w:tabs>
        <w:tab w:val="clear" w:pos="1440"/>
      </w:tabs>
      <w:ind w:left="0" w:firstLine="0"/>
    </w:pPr>
  </w:style>
  <w:style w:type="paragraph" w:customStyle="1" w:styleId="BodyText23">
    <w:name w:val="Body Text 23"/>
    <w:basedOn w:val="Normalny"/>
    <w:rsid w:val="00484796"/>
    <w:pPr>
      <w:spacing w:before="0" w:after="0" w:line="240" w:lineRule="auto"/>
    </w:pPr>
    <w:rPr>
      <w:rFonts w:ascii="Times New Roman" w:eastAsia="Times New Roman" w:hAnsi="Times New Roman" w:cs="Times New Roman"/>
      <w:color w:val="auto"/>
      <w:szCs w:val="20"/>
      <w:lang w:eastAsia="pl-PL"/>
    </w:rPr>
  </w:style>
  <w:style w:type="paragraph" w:customStyle="1" w:styleId="BodyText25">
    <w:name w:val="Body Text 25"/>
    <w:basedOn w:val="Normalny"/>
    <w:rsid w:val="00484796"/>
    <w:pPr>
      <w:spacing w:before="0" w:after="0" w:line="240" w:lineRule="auto"/>
    </w:pPr>
    <w:rPr>
      <w:rFonts w:ascii="Times New Roman" w:eastAsia="Times New Roman" w:hAnsi="Times New Roman" w:cs="Times New Roman"/>
      <w:color w:val="auto"/>
      <w:szCs w:val="20"/>
      <w:lang w:eastAsia="pl-PL"/>
    </w:rPr>
  </w:style>
  <w:style w:type="paragraph" w:customStyle="1" w:styleId="NormalnyWeb1">
    <w:name w:val="Normalny (Web)1"/>
    <w:basedOn w:val="Normalny"/>
    <w:rsid w:val="00484796"/>
    <w:pPr>
      <w:spacing w:before="100" w:beforeAutospacing="1" w:after="100" w:afterAutospacing="1" w:line="240" w:lineRule="auto"/>
      <w:jc w:val="left"/>
    </w:pPr>
    <w:rPr>
      <w:rFonts w:ascii="Helvetica" w:eastAsia="Arial Unicode MS" w:hAnsi="Helvetica" w:cs="Arial Unicode MS"/>
      <w:color w:val="auto"/>
      <w:sz w:val="18"/>
      <w:szCs w:val="18"/>
      <w:lang w:eastAsia="pl-PL"/>
    </w:rPr>
  </w:style>
  <w:style w:type="paragraph" w:customStyle="1" w:styleId="Tekstpodstawowy1">
    <w:name w:val="Tekst podstawowy1"/>
    <w:basedOn w:val="Normalny"/>
    <w:rsid w:val="00484796"/>
    <w:pPr>
      <w:keepLines/>
      <w:spacing w:before="0" w:line="240" w:lineRule="auto"/>
    </w:pPr>
    <w:rPr>
      <w:rFonts w:ascii="Arial" w:eastAsia="Times New Roman" w:hAnsi="Arial" w:cs="Times New Roman"/>
      <w:color w:val="auto"/>
      <w:sz w:val="20"/>
      <w:szCs w:val="20"/>
    </w:rPr>
  </w:style>
  <w:style w:type="character" w:customStyle="1" w:styleId="tresctd">
    <w:name w:val="tresctd"/>
    <w:basedOn w:val="Domylnaczcionkaakapitu"/>
    <w:rsid w:val="00484796"/>
  </w:style>
  <w:style w:type="paragraph" w:customStyle="1" w:styleId="pauza1">
    <w:name w:val="pauza1"/>
    <w:basedOn w:val="Normalny"/>
    <w:rsid w:val="00484796"/>
    <w:pPr>
      <w:overflowPunct w:val="0"/>
      <w:autoSpaceDE w:val="0"/>
      <w:autoSpaceDN w:val="0"/>
      <w:adjustRightInd w:val="0"/>
      <w:spacing w:before="0" w:after="0" w:line="360" w:lineRule="auto"/>
      <w:ind w:left="567" w:hanging="567"/>
      <w:textAlignment w:val="baseline"/>
    </w:pPr>
    <w:rPr>
      <w:rFonts w:ascii="HelveticaEE" w:eastAsia="Times New Roman" w:hAnsi="HelveticaEE" w:cs="Times New Roman"/>
      <w:color w:val="auto"/>
      <w:sz w:val="20"/>
      <w:szCs w:val="20"/>
      <w:lang w:eastAsia="pl-PL"/>
    </w:rPr>
  </w:style>
  <w:style w:type="paragraph" w:customStyle="1" w:styleId="kropa1">
    <w:name w:val="kropa1"/>
    <w:basedOn w:val="pauza1"/>
    <w:rsid w:val="00484796"/>
  </w:style>
  <w:style w:type="paragraph" w:styleId="Lista">
    <w:name w:val="List"/>
    <w:basedOn w:val="Normalny"/>
    <w:rsid w:val="00484796"/>
    <w:pPr>
      <w:spacing w:before="0" w:after="60" w:line="240" w:lineRule="auto"/>
      <w:ind w:left="360" w:hanging="360"/>
    </w:pPr>
    <w:rPr>
      <w:rFonts w:ascii="Tahoma" w:eastAsia="Times New Roman" w:hAnsi="Tahoma" w:cs="Times New Roman"/>
      <w:color w:val="auto"/>
      <w:sz w:val="20"/>
      <w:szCs w:val="20"/>
      <w:lang w:eastAsia="pl-PL"/>
    </w:rPr>
  </w:style>
  <w:style w:type="paragraph" w:styleId="Lista2">
    <w:name w:val="List 2"/>
    <w:basedOn w:val="Normalny"/>
    <w:rsid w:val="00484796"/>
    <w:pPr>
      <w:spacing w:before="0" w:after="60" w:line="240" w:lineRule="auto"/>
      <w:ind w:left="720" w:hanging="360"/>
    </w:pPr>
    <w:rPr>
      <w:rFonts w:ascii="Tahoma" w:eastAsia="Times New Roman" w:hAnsi="Tahoma" w:cs="Times New Roman"/>
      <w:color w:val="auto"/>
      <w:sz w:val="20"/>
      <w:szCs w:val="20"/>
      <w:lang w:eastAsia="pl-PL"/>
    </w:rPr>
  </w:style>
  <w:style w:type="paragraph" w:styleId="Listapunktowana2">
    <w:name w:val="List Bullet 2"/>
    <w:basedOn w:val="Normalny"/>
    <w:rsid w:val="00484796"/>
    <w:pPr>
      <w:numPr>
        <w:numId w:val="7"/>
      </w:numPr>
      <w:spacing w:before="0" w:after="60" w:line="240" w:lineRule="auto"/>
    </w:pPr>
    <w:rPr>
      <w:rFonts w:ascii="Tahoma" w:eastAsia="Times New Roman" w:hAnsi="Tahoma" w:cs="Times New Roman"/>
      <w:color w:val="auto"/>
      <w:sz w:val="20"/>
      <w:szCs w:val="20"/>
      <w:lang w:eastAsia="pl-PL"/>
    </w:rPr>
  </w:style>
  <w:style w:type="paragraph" w:styleId="Lista-kontynuacja">
    <w:name w:val="List Continue"/>
    <w:basedOn w:val="Normalny"/>
    <w:rsid w:val="00484796"/>
    <w:pPr>
      <w:spacing w:before="0" w:line="240" w:lineRule="auto"/>
      <w:ind w:left="360"/>
    </w:pPr>
    <w:rPr>
      <w:rFonts w:ascii="Tahoma" w:eastAsia="Times New Roman" w:hAnsi="Tahoma" w:cs="Times New Roman"/>
      <w:color w:val="auto"/>
      <w:sz w:val="20"/>
      <w:szCs w:val="20"/>
      <w:lang w:eastAsia="pl-PL"/>
    </w:rPr>
  </w:style>
  <w:style w:type="paragraph" w:styleId="Tekstpodstawowyzwciciem">
    <w:name w:val="Body Text First Indent"/>
    <w:basedOn w:val="Tekstpodstawowy"/>
    <w:link w:val="TekstpodstawowyzwciciemZnak"/>
    <w:rsid w:val="00484796"/>
    <w:pPr>
      <w:spacing w:before="0" w:line="240" w:lineRule="auto"/>
      <w:ind w:firstLine="210"/>
    </w:pPr>
    <w:rPr>
      <w:rFonts w:ascii="Tahoma" w:eastAsia="Times New Roman" w:hAnsi="Tahoma" w:cs="Times New Roman"/>
      <w:color w:val="auto"/>
      <w:sz w:val="20"/>
      <w:szCs w:val="20"/>
      <w:lang w:eastAsia="pl-PL"/>
    </w:rPr>
  </w:style>
  <w:style w:type="character" w:customStyle="1" w:styleId="TekstpodstawowyzwciciemZnak">
    <w:name w:val="Tekst podstawowy z wcięciem Znak"/>
    <w:basedOn w:val="TekstpodstawowyZnak"/>
    <w:link w:val="Tekstpodstawowyzwciciem"/>
    <w:rsid w:val="00484796"/>
    <w:rPr>
      <w:rFonts w:ascii="Tahoma" w:eastAsia="Times New Roman" w:hAnsi="Tahoma" w:cs="Times New Roman"/>
      <w:sz w:val="20"/>
      <w:szCs w:val="20"/>
      <w:lang w:eastAsia="pl-PL"/>
    </w:rPr>
  </w:style>
  <w:style w:type="paragraph" w:styleId="Tekstpodstawowyzwciciem2">
    <w:name w:val="Body Text First Indent 2"/>
    <w:basedOn w:val="Tekstpodstawowywcity"/>
    <w:link w:val="Tekstpodstawowyzwciciem2Znak"/>
    <w:rsid w:val="00484796"/>
    <w:pPr>
      <w:spacing w:before="0" w:line="240" w:lineRule="auto"/>
      <w:ind w:left="360" w:firstLine="210"/>
    </w:pPr>
    <w:rPr>
      <w:rFonts w:ascii="Tahoma" w:eastAsia="Times New Roman" w:hAnsi="Tahoma" w:cs="Times New Roman"/>
      <w:color w:val="auto"/>
      <w:sz w:val="20"/>
      <w:szCs w:val="20"/>
      <w:lang w:eastAsia="pl-PL"/>
    </w:rPr>
  </w:style>
  <w:style w:type="character" w:customStyle="1" w:styleId="Tekstpodstawowyzwciciem2Znak">
    <w:name w:val="Tekst podstawowy z wcięciem 2 Znak"/>
    <w:basedOn w:val="TekstpodstawowywcityZnak"/>
    <w:link w:val="Tekstpodstawowyzwciciem2"/>
    <w:rsid w:val="00484796"/>
    <w:rPr>
      <w:rFonts w:ascii="Tahoma" w:eastAsia="Times New Roman" w:hAnsi="Tahoma" w:cs="Times New Roman"/>
      <w:sz w:val="20"/>
      <w:szCs w:val="20"/>
      <w:lang w:eastAsia="pl-PL"/>
    </w:rPr>
  </w:style>
  <w:style w:type="paragraph" w:customStyle="1" w:styleId="StylTekstpodstawowyWyjustowanyPierwszywiersz1cmInter">
    <w:name w:val="Styl Tekst podstawowy + Wyjustowany Pierwszy wiersz:  1 cm Inter..."/>
    <w:basedOn w:val="Tekstpodstawowy"/>
    <w:rsid w:val="00484796"/>
    <w:pPr>
      <w:spacing w:after="0" w:line="360" w:lineRule="auto"/>
      <w:ind w:firstLine="567"/>
    </w:pPr>
    <w:rPr>
      <w:rFonts w:ascii="Times New Roman" w:eastAsia="Times New Roman" w:hAnsi="Times New Roman" w:cs="Times New Roman"/>
      <w:noProof/>
      <w:color w:val="auto"/>
      <w:szCs w:val="24"/>
      <w:lang w:eastAsia="pl-PL"/>
    </w:rPr>
  </w:style>
  <w:style w:type="paragraph" w:customStyle="1" w:styleId="intro">
    <w:name w:val="intro"/>
    <w:basedOn w:val="Normalny"/>
    <w:rsid w:val="00484796"/>
    <w:pPr>
      <w:spacing w:before="100" w:beforeAutospacing="1" w:after="100" w:afterAutospacing="1" w:line="240" w:lineRule="auto"/>
      <w:jc w:val="left"/>
    </w:pPr>
    <w:rPr>
      <w:rFonts w:ascii="Times New Roman" w:eastAsia="Times New Roman" w:hAnsi="Times New Roman" w:cs="Times New Roman"/>
      <w:color w:val="auto"/>
      <w:szCs w:val="24"/>
      <w:lang w:eastAsia="pl-PL"/>
    </w:rPr>
  </w:style>
  <w:style w:type="character" w:customStyle="1" w:styleId="StylTekstpodstawowyWyjustowanyPierwszywiersz1cmInterChar">
    <w:name w:val="Styl Tekst podstawowy + Wyjustowany Pierwszy wiersz:  1 cm Inter... Char"/>
    <w:basedOn w:val="Domylnaczcionkaakapitu"/>
    <w:rsid w:val="00484796"/>
    <w:rPr>
      <w:b/>
      <w:bCs/>
      <w:noProof/>
      <w:sz w:val="24"/>
      <w:szCs w:val="24"/>
      <w:lang w:val="pl-PL" w:eastAsia="pl-PL" w:bidi="ar-SA"/>
    </w:rPr>
  </w:style>
  <w:style w:type="character" w:customStyle="1" w:styleId="tyt1">
    <w:name w:val="tyt1"/>
    <w:basedOn w:val="Domylnaczcionkaakapitu"/>
    <w:rsid w:val="00484796"/>
    <w:rPr>
      <w:rFonts w:ascii="Verdana" w:hAnsi="Verdana" w:hint="default"/>
      <w:b/>
      <w:bCs/>
      <w:color w:val="333333"/>
      <w:sz w:val="20"/>
      <w:szCs w:val="20"/>
    </w:rPr>
  </w:style>
  <w:style w:type="paragraph" w:customStyle="1" w:styleId="punktowanie1">
    <w:name w:val="punktowanie1"/>
    <w:basedOn w:val="Normalny"/>
    <w:rsid w:val="00484796"/>
    <w:pPr>
      <w:numPr>
        <w:numId w:val="8"/>
      </w:numPr>
      <w:spacing w:before="0" w:after="0" w:line="360" w:lineRule="auto"/>
    </w:pPr>
    <w:rPr>
      <w:rFonts w:ascii="Times New Roman" w:eastAsia="Times New Roman" w:hAnsi="Times New Roman" w:cs="Times New Roman"/>
      <w:color w:val="auto"/>
      <w:szCs w:val="24"/>
      <w:lang w:eastAsia="pl-PL"/>
    </w:rPr>
  </w:style>
  <w:style w:type="paragraph" w:customStyle="1" w:styleId="TableText">
    <w:name w:val="Table Text"/>
    <w:basedOn w:val="Normalny"/>
    <w:rsid w:val="00484796"/>
    <w:pPr>
      <w:spacing w:before="0" w:after="0" w:line="240" w:lineRule="atLeast"/>
      <w:jc w:val="left"/>
    </w:pPr>
    <w:rPr>
      <w:rFonts w:ascii="Times New Roman" w:eastAsia="Times New Roman" w:hAnsi="Times New Roman" w:cs="Times New Roman"/>
      <w:color w:val="auto"/>
      <w:szCs w:val="20"/>
      <w:lang w:eastAsia="pl-PL"/>
    </w:rPr>
  </w:style>
  <w:style w:type="character" w:customStyle="1" w:styleId="txt-title-11">
    <w:name w:val="txt-title-11"/>
    <w:basedOn w:val="Domylnaczcionkaakapitu"/>
    <w:rsid w:val="00484796"/>
    <w:rPr>
      <w:rFonts w:ascii="Tahoma" w:hAnsi="Tahoma" w:cs="Tahoma" w:hint="default"/>
      <w:color w:val="FF6600"/>
      <w:sz w:val="26"/>
      <w:szCs w:val="26"/>
    </w:rPr>
  </w:style>
  <w:style w:type="paragraph" w:customStyle="1" w:styleId="Style3">
    <w:name w:val="Style3"/>
    <w:basedOn w:val="Normalny"/>
    <w:rsid w:val="00484796"/>
    <w:pPr>
      <w:tabs>
        <w:tab w:val="num" w:pos="1440"/>
      </w:tabs>
      <w:spacing w:before="0" w:after="60" w:line="240" w:lineRule="auto"/>
      <w:ind w:left="1224" w:hanging="504"/>
    </w:pPr>
    <w:rPr>
      <w:rFonts w:ascii="Tahoma" w:eastAsia="Times New Roman" w:hAnsi="Tahoma" w:cs="Times New Roman"/>
      <w:color w:val="auto"/>
      <w:sz w:val="20"/>
      <w:szCs w:val="20"/>
      <w:lang w:eastAsia="pl-PL"/>
    </w:rPr>
  </w:style>
  <w:style w:type="paragraph" w:customStyle="1" w:styleId="msonormalc3">
    <w:name w:val="msonormal c3"/>
    <w:basedOn w:val="Normalny"/>
    <w:rsid w:val="00484796"/>
    <w:pPr>
      <w:spacing w:before="100" w:beforeAutospacing="1" w:after="100" w:afterAutospacing="1" w:line="240" w:lineRule="auto"/>
      <w:jc w:val="left"/>
    </w:pPr>
    <w:rPr>
      <w:rFonts w:ascii="Times New Roman" w:eastAsia="Times New Roman" w:hAnsi="Times New Roman" w:cs="Times New Roman"/>
      <w:color w:val="000000"/>
      <w:szCs w:val="24"/>
      <w:lang w:val="en-US"/>
    </w:rPr>
  </w:style>
  <w:style w:type="paragraph" w:customStyle="1" w:styleId="Tekstpodstawowywcity21">
    <w:name w:val="Tekst podstawowy wcięty 21"/>
    <w:basedOn w:val="Normalny"/>
    <w:rsid w:val="00484796"/>
    <w:pPr>
      <w:suppressAutoHyphens/>
      <w:spacing w:before="0" w:after="60" w:line="360" w:lineRule="auto"/>
      <w:ind w:firstLine="360"/>
    </w:pPr>
    <w:rPr>
      <w:rFonts w:ascii="Tahoma" w:eastAsia="Times New Roman" w:hAnsi="Tahoma" w:cs="Times New Roman"/>
      <w:color w:val="auto"/>
      <w:sz w:val="20"/>
      <w:szCs w:val="20"/>
      <w:lang w:eastAsia="ar-SA"/>
    </w:rPr>
  </w:style>
  <w:style w:type="paragraph" w:customStyle="1" w:styleId="Znak1">
    <w:name w:val="Znak1"/>
    <w:basedOn w:val="Normalny"/>
    <w:rsid w:val="00484796"/>
    <w:pPr>
      <w:spacing w:before="0" w:after="0" w:line="240" w:lineRule="auto"/>
      <w:jc w:val="left"/>
    </w:pPr>
    <w:rPr>
      <w:rFonts w:ascii="Times New Roman" w:eastAsia="Times New Roman" w:hAnsi="Times New Roman" w:cs="Times New Roman"/>
      <w:color w:val="auto"/>
      <w:szCs w:val="24"/>
      <w:lang w:eastAsia="pl-PL"/>
    </w:rPr>
  </w:style>
  <w:style w:type="character" w:customStyle="1" w:styleId="ZnakZnak5">
    <w:name w:val="Znak Znak5"/>
    <w:basedOn w:val="Domylnaczcionkaakapitu"/>
    <w:rsid w:val="00484796"/>
    <w:rPr>
      <w:rFonts w:ascii="Arial" w:hAnsi="Arial" w:cs="Arial"/>
      <w:b/>
      <w:bCs/>
      <w:kern w:val="32"/>
      <w:sz w:val="32"/>
      <w:szCs w:val="32"/>
      <w:lang w:val="pl-PL" w:eastAsia="pl-PL" w:bidi="ar-SA"/>
    </w:rPr>
  </w:style>
  <w:style w:type="paragraph" w:styleId="HTML-wstpniesformatowany">
    <w:name w:val="HTML Preformatted"/>
    <w:basedOn w:val="Normalny"/>
    <w:link w:val="HTML-wstpniesformatowanyZnak"/>
    <w:rsid w:val="004847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left"/>
    </w:pPr>
    <w:rPr>
      <w:rFonts w:ascii="Courier New" w:eastAsia="Times New Roman" w:hAnsi="Courier New" w:cs="Courier New"/>
      <w:color w:val="auto"/>
      <w:sz w:val="20"/>
      <w:szCs w:val="20"/>
      <w:lang w:eastAsia="pl-PL"/>
    </w:rPr>
  </w:style>
  <w:style w:type="character" w:customStyle="1" w:styleId="HTML-wstpniesformatowanyZnak">
    <w:name w:val="HTML - wstępnie sformatowany Znak"/>
    <w:basedOn w:val="Domylnaczcionkaakapitu"/>
    <w:link w:val="HTML-wstpniesformatowany"/>
    <w:rsid w:val="00484796"/>
    <w:rPr>
      <w:rFonts w:ascii="Courier New" w:eastAsia="Times New Roman" w:hAnsi="Courier New" w:cs="Courier New"/>
      <w:sz w:val="20"/>
      <w:szCs w:val="20"/>
      <w:lang w:eastAsia="pl-PL"/>
    </w:rPr>
  </w:style>
  <w:style w:type="character" w:customStyle="1" w:styleId="Znak9">
    <w:name w:val="Znak9"/>
    <w:basedOn w:val="Domylnaczcionkaakapitu"/>
    <w:semiHidden/>
    <w:rsid w:val="00484796"/>
    <w:rPr>
      <w:color w:val="000000"/>
    </w:rPr>
  </w:style>
  <w:style w:type="character" w:customStyle="1" w:styleId="gensmall">
    <w:name w:val="gensmall"/>
    <w:basedOn w:val="Domylnaczcionkaakapitu"/>
    <w:rsid w:val="00484796"/>
  </w:style>
  <w:style w:type="character" w:customStyle="1" w:styleId="Znak10">
    <w:name w:val="Znak10"/>
    <w:basedOn w:val="Domylnaczcionkaakapitu"/>
    <w:rsid w:val="00484796"/>
    <w:rPr>
      <w:rFonts w:ascii="Arial" w:hAnsi="Arial" w:cs="Arial"/>
      <w:b/>
      <w:bCs/>
      <w:sz w:val="26"/>
      <w:szCs w:val="26"/>
    </w:rPr>
  </w:style>
  <w:style w:type="paragraph" w:customStyle="1" w:styleId="Znak6ZnakZnakZnakZnakZnak">
    <w:name w:val="Znak6 Znak Znak Znak Znak Znak"/>
    <w:basedOn w:val="Normalny"/>
    <w:rsid w:val="00484796"/>
    <w:pPr>
      <w:spacing w:before="0" w:after="0" w:line="240" w:lineRule="auto"/>
      <w:jc w:val="left"/>
    </w:pPr>
    <w:rPr>
      <w:rFonts w:ascii="Times New Roman" w:eastAsia="Times New Roman" w:hAnsi="Times New Roman" w:cs="Times New Roman"/>
      <w:color w:val="auto"/>
      <w:szCs w:val="24"/>
      <w:lang w:eastAsia="pl-PL"/>
    </w:rPr>
  </w:style>
  <w:style w:type="paragraph" w:customStyle="1" w:styleId="ZnakZnak5CharCharZnakZnakCharChar">
    <w:name w:val="Znak Znak5 Char Char Znak Znak Char Char"/>
    <w:basedOn w:val="Normalny"/>
    <w:rsid w:val="00484796"/>
    <w:pPr>
      <w:spacing w:before="0" w:after="0" w:line="240" w:lineRule="auto"/>
      <w:jc w:val="left"/>
    </w:pPr>
    <w:rPr>
      <w:rFonts w:ascii="Times New Roman" w:eastAsia="Times New Roman" w:hAnsi="Times New Roman" w:cs="Times New Roman"/>
      <w:color w:val="auto"/>
      <w:szCs w:val="24"/>
      <w:lang w:eastAsia="pl-PL"/>
    </w:rPr>
  </w:style>
  <w:style w:type="paragraph" w:customStyle="1" w:styleId="ZnakZnakZnakZnak">
    <w:name w:val="Znak Znak Znak Znak"/>
    <w:basedOn w:val="Normalny"/>
    <w:rsid w:val="00484796"/>
    <w:pPr>
      <w:spacing w:before="0" w:after="0" w:line="240" w:lineRule="auto"/>
      <w:jc w:val="left"/>
    </w:pPr>
    <w:rPr>
      <w:rFonts w:ascii="Times New Roman" w:eastAsia="Times New Roman" w:hAnsi="Times New Roman" w:cs="Times New Roman"/>
      <w:color w:val="auto"/>
      <w:szCs w:val="24"/>
      <w:lang w:eastAsia="pl-PL"/>
    </w:rPr>
  </w:style>
  <w:style w:type="paragraph" w:customStyle="1" w:styleId="Akapitzlist1">
    <w:name w:val="Akapit z listą1"/>
    <w:basedOn w:val="Normalny"/>
    <w:qFormat/>
    <w:rsid w:val="00484796"/>
    <w:pPr>
      <w:spacing w:before="0" w:after="200"/>
      <w:ind w:left="720"/>
      <w:jc w:val="left"/>
    </w:pPr>
    <w:rPr>
      <w:rFonts w:ascii="Calibri" w:eastAsia="Times New Roman" w:hAnsi="Calibri" w:cs="Times New Roman"/>
      <w:color w:val="auto"/>
      <w:sz w:val="22"/>
    </w:rPr>
  </w:style>
  <w:style w:type="paragraph" w:customStyle="1" w:styleId="Style5">
    <w:name w:val="Style5"/>
    <w:basedOn w:val="Normalny"/>
    <w:rsid w:val="00484796"/>
    <w:pPr>
      <w:widowControl w:val="0"/>
      <w:autoSpaceDE w:val="0"/>
      <w:autoSpaceDN w:val="0"/>
      <w:adjustRightInd w:val="0"/>
      <w:spacing w:before="0" w:after="0" w:line="240" w:lineRule="auto"/>
    </w:pPr>
    <w:rPr>
      <w:rFonts w:ascii="Times New Roman" w:eastAsia="Times New Roman" w:hAnsi="Times New Roman" w:cs="Times New Roman"/>
      <w:color w:val="auto"/>
      <w:szCs w:val="24"/>
      <w:lang w:eastAsia="pl-PL"/>
    </w:rPr>
  </w:style>
  <w:style w:type="character" w:customStyle="1" w:styleId="FontStyle248">
    <w:name w:val="Font Style248"/>
    <w:basedOn w:val="Domylnaczcionkaakapitu"/>
    <w:rsid w:val="00484796"/>
    <w:rPr>
      <w:rFonts w:ascii="Times New Roman" w:hAnsi="Times New Roman" w:cs="Times New Roman"/>
      <w:sz w:val="22"/>
      <w:szCs w:val="22"/>
    </w:rPr>
  </w:style>
  <w:style w:type="character" w:styleId="Uwydatnienie">
    <w:name w:val="Emphasis"/>
    <w:basedOn w:val="Domylnaczcionkaakapitu"/>
    <w:qFormat/>
    <w:rsid w:val="00484796"/>
    <w:rPr>
      <w:i/>
      <w:iCs/>
    </w:rPr>
  </w:style>
  <w:style w:type="character" w:customStyle="1" w:styleId="Znak22">
    <w:name w:val="Znak22"/>
    <w:basedOn w:val="Domylnaczcionkaakapitu"/>
    <w:rsid w:val="00484796"/>
    <w:rPr>
      <w:rFonts w:ascii="Times New Roman" w:eastAsia="Times New Roman" w:hAnsi="Times New Roman" w:cs="Times New Roman"/>
      <w:sz w:val="24"/>
      <w:szCs w:val="24"/>
      <w:lang w:eastAsia="pl-PL"/>
    </w:rPr>
  </w:style>
  <w:style w:type="character" w:customStyle="1" w:styleId="CaptionChar">
    <w:name w:val="Caption Char"/>
    <w:aliases w:val="DS Podpis pod obiektem Char,Podpis nad obiektem Char,Podpis nad obiektem Znak Char,Podpis nad obiektem Znak Znak Znak Znak Znak Znak Znak Znak Znak Znak Znak Znak Znak Znak Znak Znak Znak Char,Legenda Znak Znak Znak Char"/>
    <w:basedOn w:val="Domylnaczcionkaakapitu"/>
    <w:rsid w:val="00484796"/>
    <w:rPr>
      <w:rFonts w:ascii="Times New Roman" w:hAnsi="Times New Roman" w:cs="Times New Roman"/>
      <w:b/>
      <w:bCs/>
      <w:sz w:val="20"/>
      <w:szCs w:val="20"/>
      <w:lang w:eastAsia="pl-PL"/>
    </w:rPr>
  </w:style>
  <w:style w:type="paragraph" w:customStyle="1" w:styleId="Style27">
    <w:name w:val="Style27"/>
    <w:basedOn w:val="Normalny"/>
    <w:rsid w:val="00484796"/>
    <w:pPr>
      <w:widowControl w:val="0"/>
      <w:autoSpaceDE w:val="0"/>
      <w:autoSpaceDN w:val="0"/>
      <w:adjustRightInd w:val="0"/>
      <w:spacing w:before="0" w:after="0" w:line="278" w:lineRule="exact"/>
      <w:jc w:val="left"/>
    </w:pPr>
    <w:rPr>
      <w:rFonts w:ascii="Times New Roman" w:eastAsia="Times New Roman" w:hAnsi="Times New Roman" w:cs="Times New Roman"/>
      <w:color w:val="auto"/>
      <w:szCs w:val="24"/>
      <w:lang w:eastAsia="pl-PL"/>
    </w:rPr>
  </w:style>
  <w:style w:type="paragraph" w:customStyle="1" w:styleId="Style103">
    <w:name w:val="Style103"/>
    <w:basedOn w:val="Normalny"/>
    <w:rsid w:val="00484796"/>
    <w:pPr>
      <w:widowControl w:val="0"/>
      <w:autoSpaceDE w:val="0"/>
      <w:autoSpaceDN w:val="0"/>
      <w:adjustRightInd w:val="0"/>
      <w:spacing w:before="0" w:after="0" w:line="274" w:lineRule="exact"/>
    </w:pPr>
    <w:rPr>
      <w:rFonts w:ascii="Times New Roman" w:eastAsia="Times New Roman" w:hAnsi="Times New Roman" w:cs="Times New Roman"/>
      <w:color w:val="auto"/>
      <w:szCs w:val="24"/>
      <w:lang w:eastAsia="pl-PL"/>
    </w:rPr>
  </w:style>
  <w:style w:type="paragraph" w:customStyle="1" w:styleId="Style118">
    <w:name w:val="Style118"/>
    <w:basedOn w:val="Normalny"/>
    <w:rsid w:val="00484796"/>
    <w:pPr>
      <w:widowControl w:val="0"/>
      <w:autoSpaceDE w:val="0"/>
      <w:autoSpaceDN w:val="0"/>
      <w:adjustRightInd w:val="0"/>
      <w:spacing w:before="0" w:after="0" w:line="394" w:lineRule="exact"/>
      <w:jc w:val="left"/>
    </w:pPr>
    <w:rPr>
      <w:rFonts w:ascii="Times New Roman" w:eastAsia="Times New Roman" w:hAnsi="Times New Roman" w:cs="Times New Roman"/>
      <w:color w:val="auto"/>
      <w:szCs w:val="24"/>
      <w:lang w:eastAsia="pl-PL"/>
    </w:rPr>
  </w:style>
  <w:style w:type="paragraph" w:customStyle="1" w:styleId="Protel-Normalny">
    <w:name w:val="Protel - Normalny"/>
    <w:basedOn w:val="Normalny"/>
    <w:link w:val="Protel-NormalnyZnak"/>
    <w:rsid w:val="00484796"/>
    <w:pPr>
      <w:suppressAutoHyphens/>
      <w:spacing w:before="60" w:after="60" w:line="240" w:lineRule="auto"/>
    </w:pPr>
    <w:rPr>
      <w:rFonts w:ascii="Arial" w:eastAsia="Times New Roman" w:hAnsi="Arial" w:cs="Times New Roman"/>
      <w:color w:val="auto"/>
      <w:szCs w:val="24"/>
      <w:lang w:eastAsia="ar-SA"/>
    </w:rPr>
  </w:style>
  <w:style w:type="paragraph" w:customStyle="1" w:styleId="Protel-NormalnyZnakZnakZnak">
    <w:name w:val="Protel - Normalny Znak Znak Znak"/>
    <w:basedOn w:val="Normalny"/>
    <w:link w:val="Protel-NormalnyZnakZnakZnakZnak"/>
    <w:rsid w:val="00484796"/>
    <w:pPr>
      <w:suppressAutoHyphens/>
      <w:spacing w:before="0" w:after="60" w:line="360" w:lineRule="auto"/>
    </w:pPr>
    <w:rPr>
      <w:rFonts w:ascii="Arial" w:eastAsia="Times New Roman" w:hAnsi="Arial" w:cs="Times New Roman"/>
      <w:color w:val="auto"/>
      <w:szCs w:val="24"/>
      <w:lang w:eastAsia="ar-SA"/>
    </w:rPr>
  </w:style>
  <w:style w:type="character" w:customStyle="1" w:styleId="Protel-NormalnyZnakZnakZnakZnak">
    <w:name w:val="Protel - Normalny Znak Znak Znak Znak"/>
    <w:basedOn w:val="Domylnaczcionkaakapitu"/>
    <w:link w:val="Protel-NormalnyZnakZnakZnak"/>
    <w:rsid w:val="00484796"/>
    <w:rPr>
      <w:rFonts w:ascii="Arial" w:eastAsia="Times New Roman" w:hAnsi="Arial" w:cs="Times New Roman"/>
      <w:sz w:val="24"/>
      <w:szCs w:val="24"/>
      <w:lang w:eastAsia="ar-SA"/>
    </w:rPr>
  </w:style>
  <w:style w:type="paragraph" w:customStyle="1" w:styleId="BodyTextBullet">
    <w:name w:val="Body Text Bullet"/>
    <w:basedOn w:val="Tekstpodstawowy"/>
    <w:rsid w:val="00484796"/>
    <w:pPr>
      <w:numPr>
        <w:numId w:val="9"/>
      </w:numPr>
      <w:spacing w:before="60" w:after="0" w:line="240" w:lineRule="auto"/>
      <w:jc w:val="left"/>
    </w:pPr>
    <w:rPr>
      <w:rFonts w:ascii="Verdana" w:eastAsia="Times New Roman" w:hAnsi="Verdana" w:cs="Arial"/>
      <w:bCs/>
      <w:color w:val="auto"/>
      <w:sz w:val="18"/>
      <w:szCs w:val="24"/>
      <w:lang w:eastAsia="pl-PL"/>
    </w:rPr>
  </w:style>
  <w:style w:type="character" w:customStyle="1" w:styleId="Protel-NormalnyZnak">
    <w:name w:val="Protel - Normalny Znak"/>
    <w:basedOn w:val="Domylnaczcionkaakapitu"/>
    <w:link w:val="Protel-Normalny"/>
    <w:rsid w:val="00484796"/>
    <w:rPr>
      <w:rFonts w:ascii="Arial" w:eastAsia="Times New Roman" w:hAnsi="Arial" w:cs="Times New Roman"/>
      <w:sz w:val="24"/>
      <w:szCs w:val="24"/>
      <w:lang w:eastAsia="ar-SA"/>
    </w:rPr>
  </w:style>
  <w:style w:type="paragraph" w:customStyle="1" w:styleId="Style62">
    <w:name w:val="Style62"/>
    <w:basedOn w:val="Normalny"/>
    <w:rsid w:val="00484796"/>
    <w:pPr>
      <w:widowControl w:val="0"/>
      <w:autoSpaceDE w:val="0"/>
      <w:autoSpaceDN w:val="0"/>
      <w:adjustRightInd w:val="0"/>
      <w:spacing w:before="0" w:after="0" w:line="233" w:lineRule="exact"/>
      <w:jc w:val="left"/>
    </w:pPr>
    <w:rPr>
      <w:rFonts w:ascii="Times New Roman" w:eastAsia="Times New Roman" w:hAnsi="Times New Roman" w:cs="Times New Roman"/>
      <w:color w:val="auto"/>
      <w:szCs w:val="24"/>
      <w:lang w:eastAsia="pl-PL"/>
    </w:rPr>
  </w:style>
  <w:style w:type="character" w:customStyle="1" w:styleId="FontStyle211">
    <w:name w:val="Font Style211"/>
    <w:basedOn w:val="Domylnaczcionkaakapitu"/>
    <w:rsid w:val="00484796"/>
    <w:rPr>
      <w:rFonts w:ascii="Arial" w:hAnsi="Arial" w:cs="Arial"/>
      <w:i/>
      <w:iCs/>
      <w:sz w:val="28"/>
      <w:szCs w:val="28"/>
    </w:rPr>
  </w:style>
  <w:style w:type="character" w:customStyle="1" w:styleId="FontStyle243">
    <w:name w:val="Font Style243"/>
    <w:basedOn w:val="Domylnaczcionkaakapitu"/>
    <w:rsid w:val="00484796"/>
    <w:rPr>
      <w:rFonts w:ascii="Times New Roman" w:hAnsi="Times New Roman" w:cs="Times New Roman"/>
      <w:sz w:val="18"/>
      <w:szCs w:val="18"/>
    </w:rPr>
  </w:style>
  <w:style w:type="paragraph" w:customStyle="1" w:styleId="Style1">
    <w:name w:val="Style1"/>
    <w:basedOn w:val="Normalny"/>
    <w:rsid w:val="00484796"/>
    <w:pPr>
      <w:widowControl w:val="0"/>
      <w:autoSpaceDE w:val="0"/>
      <w:autoSpaceDN w:val="0"/>
      <w:adjustRightInd w:val="0"/>
      <w:spacing w:before="0" w:after="0" w:line="344" w:lineRule="exact"/>
      <w:jc w:val="left"/>
    </w:pPr>
    <w:rPr>
      <w:rFonts w:ascii="Arial" w:eastAsia="Times New Roman" w:hAnsi="Arial" w:cs="Arial"/>
      <w:color w:val="auto"/>
      <w:szCs w:val="24"/>
      <w:lang w:eastAsia="pl-PL"/>
    </w:rPr>
  </w:style>
  <w:style w:type="character" w:customStyle="1" w:styleId="FontStyle14">
    <w:name w:val="Font Style14"/>
    <w:basedOn w:val="Domylnaczcionkaakapitu"/>
    <w:rsid w:val="00484796"/>
    <w:rPr>
      <w:rFonts w:ascii="Arial" w:hAnsi="Arial" w:cs="Arial"/>
      <w:sz w:val="28"/>
      <w:szCs w:val="28"/>
    </w:rPr>
  </w:style>
  <w:style w:type="paragraph" w:customStyle="1" w:styleId="Style144">
    <w:name w:val="Style144"/>
    <w:basedOn w:val="Normalny"/>
    <w:rsid w:val="00484796"/>
    <w:pPr>
      <w:widowControl w:val="0"/>
      <w:autoSpaceDE w:val="0"/>
      <w:autoSpaceDN w:val="0"/>
      <w:adjustRightInd w:val="0"/>
      <w:spacing w:before="0" w:after="0" w:line="398" w:lineRule="exact"/>
      <w:ind w:firstLine="379"/>
      <w:jc w:val="left"/>
    </w:pPr>
    <w:rPr>
      <w:rFonts w:ascii="Times New Roman" w:eastAsia="Times New Roman" w:hAnsi="Times New Roman" w:cs="Times New Roman"/>
      <w:color w:val="auto"/>
      <w:szCs w:val="24"/>
      <w:lang w:eastAsia="pl-PL"/>
    </w:rPr>
  </w:style>
  <w:style w:type="paragraph" w:customStyle="1" w:styleId="Style149">
    <w:name w:val="Style149"/>
    <w:basedOn w:val="Normalny"/>
    <w:rsid w:val="00484796"/>
    <w:pPr>
      <w:widowControl w:val="0"/>
      <w:autoSpaceDE w:val="0"/>
      <w:autoSpaceDN w:val="0"/>
      <w:adjustRightInd w:val="0"/>
      <w:spacing w:before="0" w:after="0" w:line="274" w:lineRule="exact"/>
      <w:ind w:hanging="341"/>
    </w:pPr>
    <w:rPr>
      <w:rFonts w:ascii="Times New Roman" w:eastAsia="Times New Roman" w:hAnsi="Times New Roman" w:cs="Times New Roman"/>
      <w:color w:val="auto"/>
      <w:szCs w:val="24"/>
      <w:lang w:eastAsia="pl-PL"/>
    </w:rPr>
  </w:style>
  <w:style w:type="paragraph" w:customStyle="1" w:styleId="Style154">
    <w:name w:val="Style154"/>
    <w:basedOn w:val="Normalny"/>
    <w:rsid w:val="00484796"/>
    <w:pPr>
      <w:widowControl w:val="0"/>
      <w:autoSpaceDE w:val="0"/>
      <w:autoSpaceDN w:val="0"/>
      <w:adjustRightInd w:val="0"/>
      <w:spacing w:before="0" w:after="0" w:line="240" w:lineRule="auto"/>
    </w:pPr>
    <w:rPr>
      <w:rFonts w:ascii="Times New Roman" w:eastAsia="Times New Roman" w:hAnsi="Times New Roman" w:cs="Times New Roman"/>
      <w:color w:val="auto"/>
      <w:szCs w:val="24"/>
      <w:lang w:eastAsia="pl-PL"/>
    </w:rPr>
  </w:style>
  <w:style w:type="paragraph" w:customStyle="1" w:styleId="Style108">
    <w:name w:val="Style108"/>
    <w:basedOn w:val="Normalny"/>
    <w:rsid w:val="00484796"/>
    <w:pPr>
      <w:widowControl w:val="0"/>
      <w:autoSpaceDE w:val="0"/>
      <w:autoSpaceDN w:val="0"/>
      <w:adjustRightInd w:val="0"/>
      <w:spacing w:before="0" w:after="0" w:line="240" w:lineRule="auto"/>
    </w:pPr>
    <w:rPr>
      <w:rFonts w:ascii="Times New Roman" w:eastAsia="Times New Roman" w:hAnsi="Times New Roman" w:cs="Times New Roman"/>
      <w:color w:val="auto"/>
      <w:szCs w:val="24"/>
      <w:lang w:eastAsia="pl-PL"/>
    </w:rPr>
  </w:style>
  <w:style w:type="character" w:customStyle="1" w:styleId="FontStyle245">
    <w:name w:val="Font Style245"/>
    <w:basedOn w:val="Domylnaczcionkaakapitu"/>
    <w:rsid w:val="00484796"/>
    <w:rPr>
      <w:rFonts w:ascii="Times New Roman" w:hAnsi="Times New Roman" w:cs="Times New Roman"/>
      <w:b/>
      <w:bCs/>
      <w:sz w:val="22"/>
      <w:szCs w:val="22"/>
    </w:rPr>
  </w:style>
  <w:style w:type="paragraph" w:customStyle="1" w:styleId="Style26">
    <w:name w:val="Style26"/>
    <w:basedOn w:val="Normalny"/>
    <w:rsid w:val="00484796"/>
    <w:pPr>
      <w:widowControl w:val="0"/>
      <w:autoSpaceDE w:val="0"/>
      <w:autoSpaceDN w:val="0"/>
      <w:adjustRightInd w:val="0"/>
      <w:spacing w:before="0" w:after="0" w:line="240" w:lineRule="auto"/>
      <w:jc w:val="left"/>
    </w:pPr>
    <w:rPr>
      <w:rFonts w:ascii="Times New Roman" w:eastAsia="Times New Roman" w:hAnsi="Times New Roman" w:cs="Times New Roman"/>
      <w:color w:val="auto"/>
      <w:szCs w:val="24"/>
      <w:lang w:eastAsia="pl-PL"/>
    </w:rPr>
  </w:style>
  <w:style w:type="paragraph" w:customStyle="1" w:styleId="Style136">
    <w:name w:val="Style136"/>
    <w:basedOn w:val="Normalny"/>
    <w:rsid w:val="00484796"/>
    <w:pPr>
      <w:widowControl w:val="0"/>
      <w:autoSpaceDE w:val="0"/>
      <w:autoSpaceDN w:val="0"/>
      <w:adjustRightInd w:val="0"/>
      <w:spacing w:before="0" w:after="0" w:line="557" w:lineRule="exact"/>
      <w:ind w:firstLine="374"/>
      <w:jc w:val="left"/>
    </w:pPr>
    <w:rPr>
      <w:rFonts w:ascii="Times New Roman" w:eastAsia="Times New Roman" w:hAnsi="Times New Roman" w:cs="Times New Roman"/>
      <w:color w:val="auto"/>
      <w:szCs w:val="24"/>
      <w:lang w:eastAsia="pl-PL"/>
    </w:rPr>
  </w:style>
  <w:style w:type="paragraph" w:customStyle="1" w:styleId="Style71">
    <w:name w:val="Style71"/>
    <w:basedOn w:val="Normalny"/>
    <w:rsid w:val="00484796"/>
    <w:pPr>
      <w:widowControl w:val="0"/>
      <w:autoSpaceDE w:val="0"/>
      <w:autoSpaceDN w:val="0"/>
      <w:adjustRightInd w:val="0"/>
      <w:spacing w:before="0" w:after="0" w:line="240" w:lineRule="auto"/>
      <w:jc w:val="left"/>
    </w:pPr>
    <w:rPr>
      <w:rFonts w:ascii="Times New Roman" w:eastAsia="Times New Roman" w:hAnsi="Times New Roman" w:cs="Times New Roman"/>
      <w:color w:val="auto"/>
      <w:szCs w:val="24"/>
      <w:lang w:eastAsia="pl-PL"/>
    </w:rPr>
  </w:style>
  <w:style w:type="paragraph" w:customStyle="1" w:styleId="Style148">
    <w:name w:val="Style148"/>
    <w:basedOn w:val="Normalny"/>
    <w:rsid w:val="00484796"/>
    <w:pPr>
      <w:widowControl w:val="0"/>
      <w:autoSpaceDE w:val="0"/>
      <w:autoSpaceDN w:val="0"/>
      <w:adjustRightInd w:val="0"/>
      <w:spacing w:before="0" w:after="0" w:line="278" w:lineRule="exact"/>
      <w:ind w:hanging="355"/>
      <w:jc w:val="left"/>
    </w:pPr>
    <w:rPr>
      <w:rFonts w:ascii="Times New Roman" w:eastAsia="Times New Roman" w:hAnsi="Times New Roman" w:cs="Times New Roman"/>
      <w:color w:val="auto"/>
      <w:szCs w:val="24"/>
      <w:lang w:eastAsia="pl-PL"/>
    </w:rPr>
  </w:style>
  <w:style w:type="paragraph" w:customStyle="1" w:styleId="standardowy0">
    <w:name w:val="standardowy"/>
    <w:basedOn w:val="Normalny"/>
    <w:rsid w:val="00484796"/>
    <w:pPr>
      <w:widowControl w:val="0"/>
      <w:spacing w:before="60" w:after="0" w:line="240" w:lineRule="auto"/>
    </w:pPr>
    <w:rPr>
      <w:rFonts w:ascii="Arial Narrow" w:eastAsia="Times New Roman" w:hAnsi="Arial Narrow" w:cs="Times New Roman"/>
      <w:color w:val="000000"/>
      <w:sz w:val="26"/>
      <w:szCs w:val="20"/>
      <w:lang w:eastAsia="pl-PL"/>
    </w:rPr>
  </w:style>
  <w:style w:type="character" w:customStyle="1" w:styleId="Znak12">
    <w:name w:val="Znak12"/>
    <w:basedOn w:val="Domylnaczcionkaakapitu"/>
    <w:rsid w:val="00484796"/>
    <w:rPr>
      <w:rFonts w:ascii="Arial" w:hAnsi="Arial" w:cs="Arial"/>
      <w:b/>
      <w:bCs/>
      <w:kern w:val="32"/>
      <w:sz w:val="32"/>
      <w:szCs w:val="32"/>
      <w:lang w:val="pl-PL" w:eastAsia="pl-PL" w:bidi="ar-SA"/>
    </w:rPr>
  </w:style>
  <w:style w:type="character" w:customStyle="1" w:styleId="Znak11">
    <w:name w:val="Znak11"/>
    <w:basedOn w:val="Domylnaczcionkaakapitu"/>
    <w:rsid w:val="00484796"/>
    <w:rPr>
      <w:rFonts w:ascii="Arial" w:hAnsi="Arial" w:cs="Arial"/>
      <w:b/>
      <w:bCs/>
      <w:sz w:val="26"/>
      <w:szCs w:val="26"/>
      <w:lang w:val="pl-PL" w:eastAsia="pl-PL" w:bidi="ar-SA"/>
    </w:rPr>
  </w:style>
  <w:style w:type="character" w:customStyle="1" w:styleId="FootnoteTextChar">
    <w:name w:val="Footnote Text Char"/>
    <w:aliases w:val="Podrozdział Char,Footnote Char,Podrozdzia3 Char"/>
    <w:basedOn w:val="Domylnaczcionkaakapitu"/>
    <w:semiHidden/>
    <w:rsid w:val="00484796"/>
    <w:rPr>
      <w:rFonts w:ascii="Times New Roman" w:hAnsi="Times New Roman" w:cs="Times New Roman"/>
      <w:color w:val="000000"/>
      <w:sz w:val="20"/>
      <w:szCs w:val="20"/>
      <w:lang w:eastAsia="pl-PL"/>
    </w:rPr>
  </w:style>
  <w:style w:type="character" w:customStyle="1" w:styleId="FooterChar">
    <w:name w:val="Footer Char"/>
    <w:basedOn w:val="Domylnaczcionkaakapitu"/>
    <w:rsid w:val="00484796"/>
    <w:rPr>
      <w:rFonts w:ascii="Times New Roman" w:hAnsi="Times New Roman" w:cs="Times New Roman"/>
      <w:sz w:val="24"/>
      <w:szCs w:val="24"/>
      <w:lang w:eastAsia="pl-PL"/>
    </w:rPr>
  </w:style>
  <w:style w:type="character" w:customStyle="1" w:styleId="HeaderChar">
    <w:name w:val="Header Char"/>
    <w:basedOn w:val="Domylnaczcionkaakapitu"/>
    <w:rsid w:val="00484796"/>
    <w:rPr>
      <w:rFonts w:ascii="Times New Roman" w:hAnsi="Times New Roman" w:cs="Times New Roman"/>
      <w:sz w:val="24"/>
      <w:szCs w:val="24"/>
      <w:lang w:eastAsia="pl-PL"/>
    </w:rPr>
  </w:style>
  <w:style w:type="paragraph" w:customStyle="1" w:styleId="Standardowy11">
    <w:name w:val="Standardowy11"/>
    <w:rsid w:val="0048479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eastAsia="pl-PL"/>
    </w:rPr>
  </w:style>
  <w:style w:type="character" w:customStyle="1" w:styleId="Znak31">
    <w:name w:val="Znak31"/>
    <w:basedOn w:val="Domylnaczcionkaakapitu"/>
    <w:rsid w:val="00484796"/>
    <w:rPr>
      <w:b/>
      <w:bCs/>
      <w:i/>
      <w:iCs/>
      <w:color w:val="000080"/>
      <w:sz w:val="64"/>
      <w:szCs w:val="24"/>
    </w:rPr>
  </w:style>
  <w:style w:type="character" w:customStyle="1" w:styleId="Znak21">
    <w:name w:val="Znak21"/>
    <w:basedOn w:val="Domylnaczcionkaakapitu"/>
    <w:rsid w:val="00484796"/>
    <w:rPr>
      <w:sz w:val="24"/>
      <w:szCs w:val="24"/>
    </w:rPr>
  </w:style>
  <w:style w:type="character" w:customStyle="1" w:styleId="Znak4">
    <w:name w:val="Znak4"/>
    <w:basedOn w:val="Domylnaczcionkaakapitu"/>
    <w:semiHidden/>
    <w:rsid w:val="00484796"/>
    <w:rPr>
      <w:rFonts w:ascii="Arial" w:hAnsi="Arial"/>
      <w:sz w:val="24"/>
    </w:rPr>
  </w:style>
  <w:style w:type="paragraph" w:customStyle="1" w:styleId="Znak13">
    <w:name w:val="Znak13"/>
    <w:basedOn w:val="Normalny"/>
    <w:rsid w:val="00484796"/>
    <w:pPr>
      <w:spacing w:before="0" w:after="0" w:line="240" w:lineRule="auto"/>
      <w:jc w:val="left"/>
    </w:pPr>
    <w:rPr>
      <w:rFonts w:ascii="Times New Roman" w:eastAsia="Times New Roman" w:hAnsi="Times New Roman" w:cs="Times New Roman"/>
      <w:color w:val="auto"/>
      <w:szCs w:val="24"/>
      <w:lang w:eastAsia="pl-PL"/>
    </w:rPr>
  </w:style>
  <w:style w:type="character" w:customStyle="1" w:styleId="ZnakZnak51">
    <w:name w:val="Znak Znak51"/>
    <w:basedOn w:val="Domylnaczcionkaakapitu"/>
    <w:rsid w:val="00484796"/>
    <w:rPr>
      <w:rFonts w:ascii="Arial" w:hAnsi="Arial" w:cs="Arial"/>
      <w:b/>
      <w:bCs/>
      <w:kern w:val="32"/>
      <w:sz w:val="32"/>
      <w:szCs w:val="32"/>
      <w:lang w:val="pl-PL" w:eastAsia="pl-PL" w:bidi="ar-SA"/>
    </w:rPr>
  </w:style>
  <w:style w:type="character" w:customStyle="1" w:styleId="Znak91">
    <w:name w:val="Znak91"/>
    <w:basedOn w:val="Domylnaczcionkaakapitu"/>
    <w:semiHidden/>
    <w:rsid w:val="00484796"/>
    <w:rPr>
      <w:color w:val="000000"/>
    </w:rPr>
  </w:style>
  <w:style w:type="character" w:customStyle="1" w:styleId="Znak101">
    <w:name w:val="Znak101"/>
    <w:basedOn w:val="Domylnaczcionkaakapitu"/>
    <w:rsid w:val="00484796"/>
    <w:rPr>
      <w:rFonts w:ascii="Arial" w:hAnsi="Arial" w:cs="Arial"/>
      <w:b/>
      <w:bCs/>
      <w:sz w:val="26"/>
      <w:szCs w:val="26"/>
    </w:rPr>
  </w:style>
  <w:style w:type="paragraph" w:customStyle="1" w:styleId="Znak6ZnakZnakZnakZnakZnak1">
    <w:name w:val="Znak6 Znak Znak Znak Znak Znak1"/>
    <w:basedOn w:val="Normalny"/>
    <w:rsid w:val="00484796"/>
    <w:pPr>
      <w:spacing w:before="0" w:after="0" w:line="240" w:lineRule="auto"/>
      <w:jc w:val="left"/>
    </w:pPr>
    <w:rPr>
      <w:rFonts w:ascii="Times New Roman" w:eastAsia="Times New Roman" w:hAnsi="Times New Roman" w:cs="Times New Roman"/>
      <w:color w:val="auto"/>
      <w:szCs w:val="24"/>
      <w:lang w:eastAsia="pl-PL"/>
    </w:rPr>
  </w:style>
  <w:style w:type="paragraph" w:customStyle="1" w:styleId="ZnakZnak5CharCharZnakZnakCharChar1">
    <w:name w:val="Znak Znak5 Char Char Znak Znak Char Char1"/>
    <w:basedOn w:val="Normalny"/>
    <w:rsid w:val="00484796"/>
    <w:pPr>
      <w:spacing w:before="0" w:after="0" w:line="240" w:lineRule="auto"/>
      <w:jc w:val="left"/>
    </w:pPr>
    <w:rPr>
      <w:rFonts w:ascii="Times New Roman" w:eastAsia="Times New Roman" w:hAnsi="Times New Roman" w:cs="Times New Roman"/>
      <w:color w:val="auto"/>
      <w:szCs w:val="24"/>
      <w:lang w:eastAsia="pl-PL"/>
    </w:rPr>
  </w:style>
  <w:style w:type="paragraph" w:customStyle="1" w:styleId="ZnakZnakZnakZnak1">
    <w:name w:val="Znak Znak Znak Znak1"/>
    <w:basedOn w:val="Normalny"/>
    <w:rsid w:val="00484796"/>
    <w:pPr>
      <w:spacing w:before="0" w:after="0" w:line="240" w:lineRule="auto"/>
      <w:jc w:val="left"/>
    </w:pPr>
    <w:rPr>
      <w:rFonts w:ascii="Times New Roman" w:eastAsia="Times New Roman" w:hAnsi="Times New Roman" w:cs="Times New Roman"/>
      <w:color w:val="auto"/>
      <w:szCs w:val="24"/>
      <w:lang w:eastAsia="pl-PL"/>
    </w:rPr>
  </w:style>
  <w:style w:type="paragraph" w:customStyle="1" w:styleId="Akapitzlist11">
    <w:name w:val="Akapit z listą11"/>
    <w:basedOn w:val="Normalny"/>
    <w:rsid w:val="00484796"/>
    <w:pPr>
      <w:spacing w:before="0" w:after="200"/>
      <w:ind w:left="720"/>
      <w:jc w:val="left"/>
    </w:pPr>
    <w:rPr>
      <w:rFonts w:ascii="Calibri" w:eastAsia="Times New Roman" w:hAnsi="Calibri" w:cs="Times New Roman"/>
      <w:color w:val="auto"/>
      <w:sz w:val="22"/>
    </w:rPr>
  </w:style>
  <w:style w:type="character" w:customStyle="1" w:styleId="Znak221">
    <w:name w:val="Znak221"/>
    <w:basedOn w:val="Domylnaczcionkaakapitu"/>
    <w:rsid w:val="00484796"/>
    <w:rPr>
      <w:rFonts w:ascii="Times New Roman" w:eastAsia="Times New Roman" w:hAnsi="Times New Roman" w:cs="Times New Roman"/>
      <w:sz w:val="24"/>
      <w:szCs w:val="24"/>
      <w:lang w:eastAsia="pl-PL"/>
    </w:rPr>
  </w:style>
  <w:style w:type="character" w:customStyle="1" w:styleId="Znak121">
    <w:name w:val="Znak121"/>
    <w:basedOn w:val="Domylnaczcionkaakapitu"/>
    <w:rsid w:val="00484796"/>
    <w:rPr>
      <w:rFonts w:ascii="Arial" w:hAnsi="Arial" w:cs="Arial"/>
      <w:b/>
      <w:bCs/>
      <w:kern w:val="32"/>
      <w:sz w:val="32"/>
      <w:szCs w:val="32"/>
      <w:lang w:val="pl-PL" w:eastAsia="pl-PL" w:bidi="ar-SA"/>
    </w:rPr>
  </w:style>
  <w:style w:type="character" w:customStyle="1" w:styleId="Znak111">
    <w:name w:val="Znak111"/>
    <w:basedOn w:val="Domylnaczcionkaakapitu"/>
    <w:rsid w:val="00484796"/>
    <w:rPr>
      <w:rFonts w:ascii="Arial" w:hAnsi="Arial" w:cs="Arial"/>
      <w:b/>
      <w:bCs/>
      <w:sz w:val="26"/>
      <w:szCs w:val="26"/>
      <w:lang w:val="pl-PL" w:eastAsia="pl-PL" w:bidi="ar-SA"/>
    </w:rPr>
  </w:style>
  <w:style w:type="numbering" w:customStyle="1" w:styleId="Bezlisty1">
    <w:name w:val="Bez listy1"/>
    <w:next w:val="Bezlisty"/>
    <w:semiHidden/>
    <w:rsid w:val="00484796"/>
  </w:style>
  <w:style w:type="paragraph" w:customStyle="1" w:styleId="wykresrys">
    <w:name w:val="wykres_rys"/>
    <w:basedOn w:val="Legenda"/>
    <w:link w:val="wykresrysZnak"/>
    <w:autoRedefine/>
    <w:rsid w:val="00484796"/>
    <w:pPr>
      <w:keepNext w:val="0"/>
      <w:spacing w:after="120"/>
      <w:ind w:left="1418" w:right="-28" w:hanging="1418"/>
    </w:pPr>
    <w:rPr>
      <w:rFonts w:ascii="Times New Roman" w:eastAsia="Times New Roman" w:hAnsi="Times New Roman" w:cs="Times New Roman"/>
      <w:b w:val="0"/>
      <w:i/>
      <w:color w:val="auto"/>
      <w:sz w:val="20"/>
      <w:szCs w:val="20"/>
      <w:lang w:eastAsia="pl-PL"/>
    </w:rPr>
  </w:style>
  <w:style w:type="paragraph" w:customStyle="1" w:styleId="rdo0">
    <w:name w:val="źródło"/>
    <w:basedOn w:val="Normalny"/>
    <w:next w:val="Tekstpodstawowy"/>
    <w:autoRedefine/>
    <w:rsid w:val="00484796"/>
    <w:pPr>
      <w:spacing w:line="240" w:lineRule="auto"/>
      <w:ind w:left="900" w:hanging="900"/>
      <w:jc w:val="left"/>
    </w:pPr>
    <w:rPr>
      <w:rFonts w:ascii="Times New Roman" w:eastAsia="Times New Roman" w:hAnsi="Times New Roman" w:cs="Times New Roman"/>
      <w:i/>
      <w:color w:val="auto"/>
      <w:sz w:val="20"/>
      <w:szCs w:val="20"/>
      <w:lang w:eastAsia="pl-PL"/>
    </w:rPr>
  </w:style>
  <w:style w:type="paragraph" w:customStyle="1" w:styleId="txt">
    <w:name w:val="txt"/>
    <w:basedOn w:val="Normalny"/>
    <w:rsid w:val="00484796"/>
    <w:pPr>
      <w:spacing w:line="300" w:lineRule="atLeast"/>
      <w:ind w:firstLine="709"/>
    </w:pPr>
    <w:rPr>
      <w:rFonts w:ascii="Verdana" w:eastAsia="Times New Roman" w:hAnsi="Verdana" w:cs="Times New Roman"/>
      <w:color w:val="000000"/>
      <w:sz w:val="20"/>
      <w:szCs w:val="20"/>
      <w:lang w:eastAsia="pl-PL"/>
    </w:rPr>
  </w:style>
  <w:style w:type="table" w:customStyle="1" w:styleId="Tabela-Siatka1">
    <w:name w:val="Tabela - Siatka1"/>
    <w:basedOn w:val="Standardowy"/>
    <w:next w:val="Tabela-Siatka"/>
    <w:uiPriority w:val="59"/>
    <w:rsid w:val="00484796"/>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anumerowana2">
    <w:name w:val="List Number 2"/>
    <w:basedOn w:val="Normalny"/>
    <w:rsid w:val="00484796"/>
    <w:pPr>
      <w:numPr>
        <w:numId w:val="10"/>
      </w:numPr>
      <w:spacing w:before="0" w:after="0" w:line="240" w:lineRule="auto"/>
      <w:jc w:val="left"/>
    </w:pPr>
    <w:rPr>
      <w:rFonts w:ascii="Times New Roman" w:eastAsia="Times New Roman" w:hAnsi="Times New Roman" w:cs="Times New Roman"/>
      <w:color w:val="auto"/>
      <w:szCs w:val="24"/>
      <w:lang w:eastAsia="pl-PL"/>
    </w:rPr>
  </w:style>
  <w:style w:type="paragraph" w:styleId="Listanumerowana">
    <w:name w:val="List Number"/>
    <w:basedOn w:val="Normalny"/>
    <w:rsid w:val="00484796"/>
    <w:pPr>
      <w:numPr>
        <w:numId w:val="11"/>
      </w:numPr>
      <w:spacing w:before="0" w:after="0" w:line="240" w:lineRule="auto"/>
      <w:jc w:val="left"/>
    </w:pPr>
    <w:rPr>
      <w:rFonts w:ascii="Times New Roman" w:eastAsia="Times New Roman" w:hAnsi="Times New Roman" w:cs="Times New Roman"/>
      <w:color w:val="auto"/>
      <w:szCs w:val="24"/>
      <w:lang w:eastAsia="pl-PL"/>
    </w:rPr>
  </w:style>
  <w:style w:type="paragraph" w:customStyle="1" w:styleId="StylNagwek3TimesNewRomanPogrubienie">
    <w:name w:val="Styl Nagłówek 3 + Times New Roman Pogrubienie"/>
    <w:basedOn w:val="Nagwek3"/>
    <w:rsid w:val="00484796"/>
    <w:pPr>
      <w:keepLines w:val="0"/>
      <w:spacing w:before="240" w:after="60" w:line="240" w:lineRule="auto"/>
      <w:ind w:left="720" w:hanging="720"/>
      <w:jc w:val="left"/>
    </w:pPr>
    <w:rPr>
      <w:rFonts w:ascii="Times New Roman" w:eastAsia="Times New Roman" w:hAnsi="Times New Roman" w:cs="Times New Roman"/>
      <w:color w:val="auto"/>
      <w:szCs w:val="24"/>
      <w:lang w:eastAsia="pl-PL"/>
    </w:rPr>
  </w:style>
  <w:style w:type="paragraph" w:customStyle="1" w:styleId="StylListanumerowana2Pogrubienie">
    <w:name w:val="Styl Lista numerowana 2 + Pogrubienie"/>
    <w:basedOn w:val="Listanumerowana2"/>
    <w:link w:val="StylListanumerowana2PogrubienieZnak"/>
    <w:rsid w:val="00484796"/>
    <w:pPr>
      <w:numPr>
        <w:numId w:val="0"/>
      </w:numPr>
      <w:tabs>
        <w:tab w:val="left" w:pos="567"/>
      </w:tabs>
      <w:ind w:left="568" w:hanging="284"/>
      <w:jc w:val="both"/>
    </w:pPr>
    <w:rPr>
      <w:rFonts w:ascii="Arial" w:hAnsi="Arial"/>
      <w:bCs/>
      <w:sz w:val="22"/>
      <w:szCs w:val="22"/>
    </w:rPr>
  </w:style>
  <w:style w:type="character" w:customStyle="1" w:styleId="StylListanumerowana2PogrubienieZnak">
    <w:name w:val="Styl Lista numerowana 2 + Pogrubienie Znak"/>
    <w:basedOn w:val="Domylnaczcionkaakapitu"/>
    <w:link w:val="StylListanumerowana2Pogrubienie"/>
    <w:locked/>
    <w:rsid w:val="00484796"/>
    <w:rPr>
      <w:rFonts w:ascii="Arial" w:eastAsia="Times New Roman" w:hAnsi="Arial" w:cs="Times New Roman"/>
      <w:bCs/>
      <w:lang w:eastAsia="pl-PL"/>
    </w:rPr>
  </w:style>
  <w:style w:type="paragraph" w:customStyle="1" w:styleId="xl33">
    <w:name w:val="xl33"/>
    <w:basedOn w:val="Normalny"/>
    <w:rsid w:val="00484796"/>
    <w:pPr>
      <w:spacing w:before="100" w:beforeAutospacing="1" w:after="100" w:afterAutospacing="1" w:line="240" w:lineRule="auto"/>
      <w:jc w:val="left"/>
    </w:pPr>
    <w:rPr>
      <w:rFonts w:ascii="Arial" w:eastAsia="Arial Unicode MS" w:hAnsi="Arial" w:cs="Arial Unicode MS"/>
      <w:b/>
      <w:bCs/>
      <w:color w:val="auto"/>
      <w:szCs w:val="24"/>
      <w:lang w:eastAsia="pl-PL"/>
    </w:rPr>
  </w:style>
  <w:style w:type="paragraph" w:customStyle="1" w:styleId="xl41">
    <w:name w:val="xl41"/>
    <w:basedOn w:val="Normalny"/>
    <w:rsid w:val="00484796"/>
    <w:pPr>
      <w:pBdr>
        <w:right w:val="single" w:sz="4" w:space="0" w:color="auto"/>
      </w:pBdr>
      <w:spacing w:before="100" w:beforeAutospacing="1" w:after="100" w:afterAutospacing="1" w:line="240" w:lineRule="auto"/>
      <w:jc w:val="center"/>
    </w:pPr>
    <w:rPr>
      <w:rFonts w:ascii="Arial" w:eastAsia="Arial Unicode MS" w:hAnsi="Arial" w:cs="Arial Unicode MS"/>
      <w:color w:val="auto"/>
      <w:szCs w:val="24"/>
      <w:lang w:eastAsia="pl-PL"/>
    </w:rPr>
  </w:style>
  <w:style w:type="paragraph" w:customStyle="1" w:styleId="Akapitzlist2">
    <w:name w:val="Akapit z listą2"/>
    <w:basedOn w:val="Normalny"/>
    <w:qFormat/>
    <w:rsid w:val="00484796"/>
    <w:pPr>
      <w:spacing w:before="0" w:after="200"/>
      <w:ind w:left="720"/>
      <w:contextualSpacing/>
      <w:jc w:val="left"/>
    </w:pPr>
    <w:rPr>
      <w:rFonts w:ascii="Calibri" w:eastAsia="Times New Roman" w:hAnsi="Calibri" w:cs="Times New Roman"/>
      <w:color w:val="auto"/>
      <w:sz w:val="22"/>
    </w:rPr>
  </w:style>
  <w:style w:type="paragraph" w:customStyle="1" w:styleId="StylInterliniaWielokrotne115wrs">
    <w:name w:val="Styl Interlinia:  Wielokrotne 115 wrs"/>
    <w:basedOn w:val="Normalny"/>
    <w:rsid w:val="00484796"/>
    <w:pPr>
      <w:spacing w:before="0" w:after="0"/>
    </w:pPr>
    <w:rPr>
      <w:rFonts w:ascii="Arial" w:eastAsia="Times New Roman" w:hAnsi="Arial" w:cs="Times New Roman"/>
      <w:color w:val="auto"/>
      <w:sz w:val="22"/>
      <w:szCs w:val="20"/>
      <w:lang w:eastAsia="pl-PL"/>
    </w:rPr>
  </w:style>
  <w:style w:type="paragraph" w:customStyle="1" w:styleId="xl83">
    <w:name w:val="xl83"/>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auto"/>
      <w:szCs w:val="24"/>
      <w:lang w:eastAsia="pl-PL"/>
    </w:rPr>
  </w:style>
  <w:style w:type="paragraph" w:customStyle="1" w:styleId="xl84">
    <w:name w:val="xl84"/>
    <w:basedOn w:val="Normalny"/>
    <w:rsid w:val="00484796"/>
    <w:pPr>
      <w:spacing w:before="100" w:beforeAutospacing="1" w:after="100" w:afterAutospacing="1" w:line="240" w:lineRule="auto"/>
      <w:jc w:val="left"/>
      <w:textAlignment w:val="center"/>
    </w:pPr>
    <w:rPr>
      <w:rFonts w:ascii="Times New Roman" w:eastAsia="Times New Roman" w:hAnsi="Times New Roman" w:cs="Times New Roman"/>
      <w:color w:val="auto"/>
      <w:szCs w:val="24"/>
      <w:lang w:eastAsia="pl-PL"/>
    </w:rPr>
  </w:style>
  <w:style w:type="paragraph" w:customStyle="1" w:styleId="xl85">
    <w:name w:val="xl85"/>
    <w:basedOn w:val="Normalny"/>
    <w:rsid w:val="00484796"/>
    <w:pPr>
      <w:spacing w:before="100" w:beforeAutospacing="1" w:after="100" w:afterAutospacing="1" w:line="240" w:lineRule="auto"/>
      <w:jc w:val="left"/>
      <w:textAlignment w:val="center"/>
    </w:pPr>
    <w:rPr>
      <w:rFonts w:ascii="Times New Roman" w:eastAsia="Times New Roman" w:hAnsi="Times New Roman" w:cs="Times New Roman"/>
      <w:i/>
      <w:iCs/>
      <w:color w:val="auto"/>
      <w:szCs w:val="24"/>
      <w:lang w:eastAsia="pl-PL"/>
    </w:rPr>
  </w:style>
  <w:style w:type="paragraph" w:customStyle="1" w:styleId="xl86">
    <w:name w:val="xl86"/>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auto"/>
      <w:szCs w:val="24"/>
      <w:lang w:eastAsia="pl-PL"/>
    </w:rPr>
  </w:style>
  <w:style w:type="paragraph" w:customStyle="1" w:styleId="xl87">
    <w:name w:val="xl87"/>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auto"/>
      <w:szCs w:val="24"/>
      <w:lang w:eastAsia="pl-PL"/>
    </w:rPr>
  </w:style>
  <w:style w:type="paragraph" w:customStyle="1" w:styleId="xl88">
    <w:name w:val="xl88"/>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i/>
      <w:iCs/>
      <w:color w:val="auto"/>
      <w:szCs w:val="24"/>
      <w:lang w:eastAsia="pl-PL"/>
    </w:rPr>
  </w:style>
  <w:style w:type="paragraph" w:customStyle="1" w:styleId="xl89">
    <w:name w:val="xl89"/>
    <w:basedOn w:val="Normalny"/>
    <w:rsid w:val="00484796"/>
    <w:pPr>
      <w:spacing w:before="100" w:beforeAutospacing="1" w:after="100" w:afterAutospacing="1" w:line="240" w:lineRule="auto"/>
      <w:jc w:val="left"/>
      <w:textAlignment w:val="center"/>
    </w:pPr>
    <w:rPr>
      <w:rFonts w:ascii="Times New Roman" w:eastAsia="Times New Roman" w:hAnsi="Times New Roman" w:cs="Times New Roman"/>
      <w:b/>
      <w:bCs/>
      <w:color w:val="auto"/>
      <w:szCs w:val="24"/>
      <w:lang w:eastAsia="pl-PL"/>
    </w:rPr>
  </w:style>
  <w:style w:type="paragraph" w:customStyle="1" w:styleId="xl90">
    <w:name w:val="xl90"/>
    <w:basedOn w:val="Normalny"/>
    <w:rsid w:val="00484796"/>
    <w:pPr>
      <w:spacing w:before="100" w:beforeAutospacing="1" w:after="100" w:afterAutospacing="1" w:line="240" w:lineRule="auto"/>
      <w:jc w:val="left"/>
      <w:textAlignment w:val="center"/>
    </w:pPr>
    <w:rPr>
      <w:rFonts w:ascii="Times New Roman" w:eastAsia="Times New Roman" w:hAnsi="Times New Roman" w:cs="Times New Roman"/>
      <w:color w:val="auto"/>
      <w:szCs w:val="24"/>
      <w:lang w:eastAsia="pl-PL"/>
    </w:rPr>
  </w:style>
  <w:style w:type="paragraph" w:customStyle="1" w:styleId="xl91">
    <w:name w:val="xl91"/>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auto"/>
      <w:szCs w:val="24"/>
      <w:lang w:eastAsia="pl-PL"/>
    </w:rPr>
  </w:style>
  <w:style w:type="paragraph" w:customStyle="1" w:styleId="xl92">
    <w:name w:val="xl92"/>
    <w:basedOn w:val="Normalny"/>
    <w:rsid w:val="00484796"/>
    <w:pPr>
      <w:spacing w:before="100" w:beforeAutospacing="1" w:after="100" w:afterAutospacing="1" w:line="240" w:lineRule="auto"/>
      <w:jc w:val="left"/>
      <w:textAlignment w:val="center"/>
    </w:pPr>
    <w:rPr>
      <w:rFonts w:ascii="Times New Roman" w:eastAsia="Times New Roman" w:hAnsi="Times New Roman" w:cs="Times New Roman"/>
      <w:b/>
      <w:bCs/>
      <w:color w:val="auto"/>
      <w:szCs w:val="24"/>
      <w:lang w:eastAsia="pl-PL"/>
    </w:rPr>
  </w:style>
  <w:style w:type="paragraph" w:customStyle="1" w:styleId="xl93">
    <w:name w:val="xl93"/>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auto"/>
      <w:szCs w:val="24"/>
      <w:lang w:eastAsia="pl-PL"/>
    </w:rPr>
  </w:style>
  <w:style w:type="paragraph" w:customStyle="1" w:styleId="xl94">
    <w:name w:val="xl94"/>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auto"/>
      <w:szCs w:val="24"/>
      <w:lang w:eastAsia="pl-PL"/>
    </w:rPr>
  </w:style>
  <w:style w:type="paragraph" w:customStyle="1" w:styleId="xl95">
    <w:name w:val="xl95"/>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auto"/>
      <w:szCs w:val="24"/>
      <w:lang w:eastAsia="pl-PL"/>
    </w:rPr>
  </w:style>
  <w:style w:type="paragraph" w:customStyle="1" w:styleId="xl96">
    <w:name w:val="xl96"/>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auto"/>
      <w:szCs w:val="24"/>
      <w:lang w:eastAsia="pl-PL"/>
    </w:rPr>
  </w:style>
  <w:style w:type="paragraph" w:customStyle="1" w:styleId="xl97">
    <w:name w:val="xl97"/>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i/>
      <w:iCs/>
      <w:color w:val="auto"/>
      <w:szCs w:val="24"/>
      <w:lang w:eastAsia="pl-PL"/>
    </w:rPr>
  </w:style>
  <w:style w:type="paragraph" w:customStyle="1" w:styleId="xl98">
    <w:name w:val="xl98"/>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i/>
      <w:iCs/>
      <w:color w:val="auto"/>
      <w:szCs w:val="24"/>
      <w:lang w:eastAsia="pl-PL"/>
    </w:rPr>
  </w:style>
  <w:style w:type="paragraph" w:customStyle="1" w:styleId="xl99">
    <w:name w:val="xl99"/>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i/>
      <w:iCs/>
      <w:color w:val="auto"/>
      <w:szCs w:val="24"/>
      <w:lang w:eastAsia="pl-PL"/>
    </w:rPr>
  </w:style>
  <w:style w:type="paragraph" w:customStyle="1" w:styleId="xl100">
    <w:name w:val="xl100"/>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auto"/>
      <w:szCs w:val="24"/>
      <w:lang w:eastAsia="pl-PL"/>
    </w:rPr>
  </w:style>
  <w:style w:type="paragraph" w:customStyle="1" w:styleId="xl101">
    <w:name w:val="xl101"/>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auto"/>
      <w:szCs w:val="24"/>
      <w:lang w:eastAsia="pl-PL"/>
    </w:rPr>
  </w:style>
  <w:style w:type="paragraph" w:customStyle="1" w:styleId="xl102">
    <w:name w:val="xl102"/>
    <w:basedOn w:val="Normalny"/>
    <w:rsid w:val="00484796"/>
    <w:pPr>
      <w:pBdr>
        <w:lef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auto"/>
      <w:szCs w:val="24"/>
      <w:lang w:eastAsia="pl-PL"/>
    </w:rPr>
  </w:style>
  <w:style w:type="paragraph" w:customStyle="1" w:styleId="xl103">
    <w:name w:val="xl103"/>
    <w:basedOn w:val="Normalny"/>
    <w:rsid w:val="00484796"/>
    <w:pPr>
      <w:pBdr>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auto"/>
      <w:szCs w:val="24"/>
      <w:lang w:eastAsia="pl-PL"/>
    </w:rPr>
  </w:style>
  <w:style w:type="paragraph" w:customStyle="1" w:styleId="xl104">
    <w:name w:val="xl104"/>
    <w:basedOn w:val="Normalny"/>
    <w:rsid w:val="0048479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left"/>
      <w:textAlignment w:val="center"/>
    </w:pPr>
    <w:rPr>
      <w:rFonts w:ascii="Times New Roman" w:eastAsia="Times New Roman" w:hAnsi="Times New Roman" w:cs="Times New Roman"/>
      <w:b/>
      <w:bCs/>
      <w:i/>
      <w:iCs/>
      <w:color w:val="auto"/>
      <w:szCs w:val="24"/>
      <w:lang w:eastAsia="pl-PL"/>
    </w:rPr>
  </w:style>
  <w:style w:type="paragraph" w:customStyle="1" w:styleId="xl105">
    <w:name w:val="xl105"/>
    <w:basedOn w:val="Normalny"/>
    <w:rsid w:val="0048479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auto"/>
      <w:szCs w:val="24"/>
      <w:lang w:eastAsia="pl-PL"/>
    </w:rPr>
  </w:style>
  <w:style w:type="paragraph" w:customStyle="1" w:styleId="xl106">
    <w:name w:val="xl106"/>
    <w:basedOn w:val="Normalny"/>
    <w:rsid w:val="00484796"/>
    <w:pPr>
      <w:pBdr>
        <w:top w:val="single" w:sz="4" w:space="0" w:color="auto"/>
        <w:lef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auto"/>
      <w:szCs w:val="24"/>
      <w:lang w:eastAsia="pl-PL"/>
    </w:rPr>
  </w:style>
  <w:style w:type="paragraph" w:customStyle="1" w:styleId="xl107">
    <w:name w:val="xl107"/>
    <w:basedOn w:val="Normalny"/>
    <w:rsid w:val="00484796"/>
    <w:pPr>
      <w:pBdr>
        <w:top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auto"/>
      <w:szCs w:val="24"/>
      <w:lang w:eastAsia="pl-PL"/>
    </w:rPr>
  </w:style>
  <w:style w:type="paragraph" w:customStyle="1" w:styleId="xl108">
    <w:name w:val="xl108"/>
    <w:basedOn w:val="Normalny"/>
    <w:rsid w:val="00484796"/>
    <w:pPr>
      <w:pBdr>
        <w:top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auto"/>
      <w:szCs w:val="24"/>
      <w:lang w:eastAsia="pl-PL"/>
    </w:rPr>
  </w:style>
  <w:style w:type="paragraph" w:customStyle="1" w:styleId="xl109">
    <w:name w:val="xl109"/>
    <w:basedOn w:val="Normalny"/>
    <w:rsid w:val="00484796"/>
    <w:pPr>
      <w:pBdr>
        <w:top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auto"/>
      <w:szCs w:val="24"/>
      <w:lang w:eastAsia="pl-PL"/>
    </w:rPr>
  </w:style>
  <w:style w:type="paragraph" w:customStyle="1" w:styleId="xl110">
    <w:name w:val="xl110"/>
    <w:basedOn w:val="Normalny"/>
    <w:rsid w:val="00484796"/>
    <w:pPr>
      <w:spacing w:before="100" w:beforeAutospacing="1" w:after="100" w:afterAutospacing="1" w:line="240" w:lineRule="auto"/>
      <w:jc w:val="left"/>
      <w:textAlignment w:val="center"/>
    </w:pPr>
    <w:rPr>
      <w:rFonts w:ascii="Times New Roman" w:eastAsia="Times New Roman" w:hAnsi="Times New Roman" w:cs="Times New Roman"/>
      <w:color w:val="auto"/>
      <w:szCs w:val="24"/>
      <w:lang w:eastAsia="pl-PL"/>
    </w:rPr>
  </w:style>
  <w:style w:type="paragraph" w:customStyle="1" w:styleId="xl111">
    <w:name w:val="xl111"/>
    <w:basedOn w:val="Normalny"/>
    <w:rsid w:val="00484796"/>
    <w:pPr>
      <w:pBdr>
        <w:lef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auto"/>
      <w:szCs w:val="24"/>
      <w:lang w:eastAsia="pl-PL"/>
    </w:rPr>
  </w:style>
  <w:style w:type="paragraph" w:customStyle="1" w:styleId="xl112">
    <w:name w:val="xl112"/>
    <w:basedOn w:val="Normalny"/>
    <w:rsid w:val="00484796"/>
    <w:pPr>
      <w:pBdr>
        <w:lef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auto"/>
      <w:szCs w:val="24"/>
      <w:lang w:eastAsia="pl-PL"/>
    </w:rPr>
  </w:style>
  <w:style w:type="paragraph" w:customStyle="1" w:styleId="xl113">
    <w:name w:val="xl113"/>
    <w:basedOn w:val="Normalny"/>
    <w:rsid w:val="00484796"/>
    <w:pPr>
      <w:spacing w:before="100" w:beforeAutospacing="1" w:after="100" w:afterAutospacing="1" w:line="240" w:lineRule="auto"/>
      <w:jc w:val="left"/>
      <w:textAlignment w:val="center"/>
    </w:pPr>
    <w:rPr>
      <w:rFonts w:ascii="Times New Roman" w:eastAsia="Times New Roman" w:hAnsi="Times New Roman" w:cs="Times New Roman"/>
      <w:b/>
      <w:bCs/>
      <w:color w:val="auto"/>
      <w:szCs w:val="24"/>
      <w:lang w:eastAsia="pl-PL"/>
    </w:rPr>
  </w:style>
  <w:style w:type="paragraph" w:customStyle="1" w:styleId="xl114">
    <w:name w:val="xl114"/>
    <w:basedOn w:val="Normalny"/>
    <w:rsid w:val="00484796"/>
    <w:pPr>
      <w:pBdr>
        <w:lef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auto"/>
      <w:szCs w:val="24"/>
      <w:lang w:eastAsia="pl-PL"/>
    </w:rPr>
  </w:style>
  <w:style w:type="paragraph" w:customStyle="1" w:styleId="xl115">
    <w:name w:val="xl115"/>
    <w:basedOn w:val="Normalny"/>
    <w:rsid w:val="00484796"/>
    <w:pPr>
      <w:spacing w:before="100" w:beforeAutospacing="1" w:after="100" w:afterAutospacing="1" w:line="240" w:lineRule="auto"/>
      <w:jc w:val="left"/>
      <w:textAlignment w:val="center"/>
    </w:pPr>
    <w:rPr>
      <w:rFonts w:ascii="Times New Roman" w:eastAsia="Times New Roman" w:hAnsi="Times New Roman" w:cs="Times New Roman"/>
      <w:color w:val="auto"/>
      <w:szCs w:val="24"/>
      <w:lang w:eastAsia="pl-PL"/>
    </w:rPr>
  </w:style>
  <w:style w:type="paragraph" w:customStyle="1" w:styleId="xl116">
    <w:name w:val="xl116"/>
    <w:basedOn w:val="Normalny"/>
    <w:rsid w:val="00484796"/>
    <w:pPr>
      <w:spacing w:before="100" w:beforeAutospacing="1" w:after="100" w:afterAutospacing="1" w:line="240" w:lineRule="auto"/>
      <w:jc w:val="left"/>
      <w:textAlignment w:val="center"/>
    </w:pPr>
    <w:rPr>
      <w:rFonts w:ascii="Times New Roman" w:eastAsia="Times New Roman" w:hAnsi="Times New Roman" w:cs="Times New Roman"/>
      <w:color w:val="auto"/>
      <w:szCs w:val="24"/>
      <w:lang w:eastAsia="pl-PL"/>
    </w:rPr>
  </w:style>
  <w:style w:type="paragraph" w:customStyle="1" w:styleId="xl117">
    <w:name w:val="xl117"/>
    <w:basedOn w:val="Normalny"/>
    <w:rsid w:val="00484796"/>
    <w:pPr>
      <w:pBdr>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auto"/>
      <w:szCs w:val="24"/>
      <w:lang w:eastAsia="pl-PL"/>
    </w:rPr>
  </w:style>
  <w:style w:type="paragraph" w:customStyle="1" w:styleId="font5">
    <w:name w:val="font5"/>
    <w:basedOn w:val="Normalny"/>
    <w:rsid w:val="00484796"/>
    <w:pPr>
      <w:spacing w:before="100" w:beforeAutospacing="1" w:after="100" w:afterAutospacing="1" w:line="240" w:lineRule="auto"/>
      <w:jc w:val="left"/>
    </w:pPr>
    <w:rPr>
      <w:rFonts w:ascii="Tahoma" w:eastAsia="Times New Roman" w:hAnsi="Tahoma" w:cs="Tahoma"/>
      <w:color w:val="000000"/>
      <w:sz w:val="18"/>
      <w:szCs w:val="18"/>
      <w:lang w:eastAsia="pl-PL"/>
    </w:rPr>
  </w:style>
  <w:style w:type="paragraph" w:customStyle="1" w:styleId="font6">
    <w:name w:val="font6"/>
    <w:basedOn w:val="Normalny"/>
    <w:rsid w:val="00484796"/>
    <w:pPr>
      <w:spacing w:before="100" w:beforeAutospacing="1" w:after="100" w:afterAutospacing="1" w:line="240" w:lineRule="auto"/>
      <w:jc w:val="left"/>
    </w:pPr>
    <w:rPr>
      <w:rFonts w:ascii="Tahoma" w:eastAsia="Times New Roman" w:hAnsi="Tahoma" w:cs="Tahoma"/>
      <w:b/>
      <w:bCs/>
      <w:color w:val="000000"/>
      <w:sz w:val="18"/>
      <w:szCs w:val="18"/>
      <w:lang w:eastAsia="pl-PL"/>
    </w:rPr>
  </w:style>
  <w:style w:type="paragraph" w:customStyle="1" w:styleId="xl68">
    <w:name w:val="xl68"/>
    <w:basedOn w:val="Normalny"/>
    <w:rsid w:val="00484796"/>
    <w:pPr>
      <w:spacing w:before="100" w:beforeAutospacing="1" w:after="100" w:afterAutospacing="1" w:line="240" w:lineRule="auto"/>
      <w:jc w:val="left"/>
    </w:pPr>
    <w:rPr>
      <w:rFonts w:ascii="Calibri" w:eastAsia="Times New Roman" w:hAnsi="Calibri" w:cs="Times New Roman"/>
      <w:color w:val="auto"/>
      <w:sz w:val="20"/>
      <w:szCs w:val="20"/>
      <w:lang w:eastAsia="pl-PL"/>
    </w:rPr>
  </w:style>
  <w:style w:type="paragraph" w:customStyle="1" w:styleId="xl69">
    <w:name w:val="xl69"/>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Calibri" w:eastAsia="Times New Roman" w:hAnsi="Calibri" w:cs="Times New Roman"/>
      <w:color w:val="auto"/>
      <w:sz w:val="20"/>
      <w:szCs w:val="20"/>
      <w:lang w:eastAsia="pl-PL"/>
    </w:rPr>
  </w:style>
  <w:style w:type="paragraph" w:customStyle="1" w:styleId="xl70">
    <w:name w:val="xl70"/>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Calibri" w:eastAsia="Times New Roman" w:hAnsi="Calibri" w:cs="Times New Roman"/>
      <w:b/>
      <w:bCs/>
      <w:i/>
      <w:iCs/>
      <w:color w:val="auto"/>
      <w:sz w:val="20"/>
      <w:szCs w:val="20"/>
      <w:lang w:eastAsia="pl-PL"/>
    </w:rPr>
  </w:style>
  <w:style w:type="paragraph" w:customStyle="1" w:styleId="xl71">
    <w:name w:val="xl71"/>
    <w:basedOn w:val="Normalny"/>
    <w:rsid w:val="00484796"/>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left"/>
    </w:pPr>
    <w:rPr>
      <w:rFonts w:ascii="Calibri" w:eastAsia="Times New Roman" w:hAnsi="Calibri" w:cs="Times New Roman"/>
      <w:b/>
      <w:bCs/>
      <w:color w:val="auto"/>
      <w:sz w:val="20"/>
      <w:szCs w:val="20"/>
      <w:lang w:eastAsia="pl-PL"/>
    </w:rPr>
  </w:style>
  <w:style w:type="paragraph" w:customStyle="1" w:styleId="xl72">
    <w:name w:val="xl72"/>
    <w:basedOn w:val="Normalny"/>
    <w:rsid w:val="00484796"/>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pPr>
    <w:rPr>
      <w:rFonts w:ascii="Calibri" w:eastAsia="Times New Roman" w:hAnsi="Calibri" w:cs="Times New Roman"/>
      <w:b/>
      <w:bCs/>
      <w:color w:val="auto"/>
      <w:sz w:val="20"/>
      <w:szCs w:val="20"/>
      <w:lang w:eastAsia="pl-PL"/>
    </w:rPr>
  </w:style>
  <w:style w:type="paragraph" w:customStyle="1" w:styleId="xl73">
    <w:name w:val="xl73"/>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Calibri" w:eastAsia="Times New Roman" w:hAnsi="Calibri" w:cs="Times New Roman"/>
      <w:color w:val="auto"/>
      <w:sz w:val="20"/>
      <w:szCs w:val="20"/>
      <w:lang w:eastAsia="pl-PL"/>
    </w:rPr>
  </w:style>
  <w:style w:type="paragraph" w:customStyle="1" w:styleId="xl74">
    <w:name w:val="xl74"/>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Calibri" w:eastAsia="Times New Roman" w:hAnsi="Calibri" w:cs="Times New Roman"/>
      <w:color w:val="auto"/>
      <w:sz w:val="20"/>
      <w:szCs w:val="20"/>
      <w:lang w:eastAsia="pl-PL"/>
    </w:rPr>
  </w:style>
  <w:style w:type="paragraph" w:customStyle="1" w:styleId="xl75">
    <w:name w:val="xl75"/>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Calibri" w:eastAsia="Times New Roman" w:hAnsi="Calibri" w:cs="Times New Roman"/>
      <w:b/>
      <w:bCs/>
      <w:color w:val="auto"/>
      <w:sz w:val="20"/>
      <w:szCs w:val="20"/>
      <w:lang w:eastAsia="pl-PL"/>
    </w:rPr>
  </w:style>
  <w:style w:type="paragraph" w:customStyle="1" w:styleId="xl76">
    <w:name w:val="xl76"/>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Calibri" w:eastAsia="Times New Roman" w:hAnsi="Calibri" w:cs="Times New Roman"/>
      <w:b/>
      <w:bCs/>
      <w:color w:val="auto"/>
      <w:sz w:val="20"/>
      <w:szCs w:val="20"/>
      <w:lang w:eastAsia="pl-PL"/>
    </w:rPr>
  </w:style>
  <w:style w:type="paragraph" w:customStyle="1" w:styleId="xl77">
    <w:name w:val="xl77"/>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Calibri" w:eastAsia="Times New Roman" w:hAnsi="Calibri" w:cs="Times New Roman"/>
      <w:color w:val="auto"/>
      <w:sz w:val="20"/>
      <w:szCs w:val="20"/>
      <w:lang w:eastAsia="pl-PL"/>
    </w:rPr>
  </w:style>
  <w:style w:type="paragraph" w:customStyle="1" w:styleId="xl78">
    <w:name w:val="xl78"/>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Calibri" w:eastAsia="Times New Roman" w:hAnsi="Calibri" w:cs="Times New Roman"/>
      <w:color w:val="auto"/>
      <w:sz w:val="20"/>
      <w:szCs w:val="20"/>
      <w:lang w:eastAsia="pl-PL"/>
    </w:rPr>
  </w:style>
  <w:style w:type="paragraph" w:customStyle="1" w:styleId="xl79">
    <w:name w:val="xl79"/>
    <w:basedOn w:val="Normalny"/>
    <w:rsid w:val="00484796"/>
    <w:pPr>
      <w:pBdr>
        <w:left w:val="single" w:sz="8" w:space="0" w:color="auto"/>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Calibri" w:eastAsia="Times New Roman" w:hAnsi="Calibri" w:cs="Times New Roman"/>
      <w:color w:val="auto"/>
      <w:sz w:val="20"/>
      <w:szCs w:val="20"/>
      <w:lang w:eastAsia="pl-PL"/>
    </w:rPr>
  </w:style>
  <w:style w:type="paragraph" w:customStyle="1" w:styleId="xl80">
    <w:name w:val="xl80"/>
    <w:basedOn w:val="Normalny"/>
    <w:rsid w:val="00484796"/>
    <w:pPr>
      <w:pBdr>
        <w:bottom w:val="single" w:sz="4" w:space="0" w:color="auto"/>
      </w:pBdr>
      <w:shd w:val="clear" w:color="000000" w:fill="CCFFFF"/>
      <w:spacing w:before="100" w:beforeAutospacing="1" w:after="100" w:afterAutospacing="1" w:line="240" w:lineRule="auto"/>
      <w:ind w:firstLineChars="100" w:firstLine="100"/>
      <w:jc w:val="left"/>
      <w:textAlignment w:val="center"/>
    </w:pPr>
    <w:rPr>
      <w:rFonts w:ascii="Calibri" w:eastAsia="Times New Roman" w:hAnsi="Calibri" w:cs="Times New Roman"/>
      <w:color w:val="auto"/>
      <w:sz w:val="20"/>
      <w:szCs w:val="20"/>
      <w:lang w:eastAsia="pl-PL"/>
    </w:rPr>
  </w:style>
  <w:style w:type="paragraph" w:customStyle="1" w:styleId="xl81">
    <w:name w:val="xl81"/>
    <w:basedOn w:val="Normalny"/>
    <w:rsid w:val="00484796"/>
    <w:pPr>
      <w:pBdr>
        <w:bottom w:val="single" w:sz="4" w:space="0" w:color="auto"/>
      </w:pBdr>
      <w:spacing w:before="100" w:beforeAutospacing="1" w:after="100" w:afterAutospacing="1" w:line="240" w:lineRule="auto"/>
      <w:ind w:firstLineChars="100" w:firstLine="100"/>
      <w:jc w:val="left"/>
      <w:textAlignment w:val="center"/>
    </w:pPr>
    <w:rPr>
      <w:rFonts w:ascii="Calibri" w:eastAsia="Times New Roman" w:hAnsi="Calibri" w:cs="Times New Roman"/>
      <w:b/>
      <w:bCs/>
      <w:color w:val="auto"/>
      <w:sz w:val="20"/>
      <w:szCs w:val="20"/>
      <w:lang w:eastAsia="pl-PL"/>
    </w:rPr>
  </w:style>
  <w:style w:type="paragraph" w:customStyle="1" w:styleId="xl82">
    <w:name w:val="xl82"/>
    <w:basedOn w:val="Normalny"/>
    <w:rsid w:val="00484796"/>
    <w:pPr>
      <w:pBdr>
        <w:left w:val="single" w:sz="8"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Calibri" w:eastAsia="Times New Roman" w:hAnsi="Calibri" w:cs="Times New Roman"/>
      <w:b/>
      <w:bCs/>
      <w:color w:val="auto"/>
      <w:sz w:val="20"/>
      <w:szCs w:val="20"/>
      <w:lang w:eastAsia="pl-PL"/>
    </w:rPr>
  </w:style>
  <w:style w:type="paragraph" w:styleId="Poprawka">
    <w:name w:val="Revision"/>
    <w:hidden/>
    <w:uiPriority w:val="99"/>
    <w:semiHidden/>
    <w:rsid w:val="00484796"/>
    <w:pPr>
      <w:spacing w:after="0" w:line="240" w:lineRule="auto"/>
    </w:pPr>
    <w:rPr>
      <w:color w:val="3D3D3D"/>
      <w:sz w:val="24"/>
    </w:rPr>
  </w:style>
  <w:style w:type="paragraph" w:customStyle="1" w:styleId="Verdana12">
    <w:name w:val="Verdana 12"/>
    <w:basedOn w:val="Normalny"/>
    <w:rsid w:val="00484796"/>
    <w:pPr>
      <w:spacing w:before="0" w:after="0" w:line="240" w:lineRule="auto"/>
      <w:jc w:val="left"/>
    </w:pPr>
    <w:rPr>
      <w:rFonts w:ascii="Verdana" w:eastAsia="Times New Roman" w:hAnsi="Verdana" w:cs="Arial"/>
      <w:color w:val="auto"/>
      <w:szCs w:val="24"/>
      <w:lang w:eastAsia="pl-PL"/>
    </w:rPr>
  </w:style>
  <w:style w:type="paragraph" w:customStyle="1" w:styleId="Nag3wek8">
    <w:name w:val="Nag3ówek 8"/>
    <w:basedOn w:val="Normalny"/>
    <w:next w:val="Normalny"/>
    <w:rsid w:val="00484796"/>
    <w:pPr>
      <w:spacing w:before="0" w:after="0" w:line="240" w:lineRule="auto"/>
      <w:jc w:val="left"/>
    </w:pPr>
    <w:rPr>
      <w:rFonts w:ascii="Arial,Bold" w:eastAsia="Times New Roman" w:hAnsi="Arial,Bold" w:cs="Raavi"/>
      <w:snapToGrid w:val="0"/>
      <w:color w:val="auto"/>
      <w:szCs w:val="24"/>
      <w:lang w:eastAsia="pl-PL" w:bidi="pa-IN"/>
    </w:rPr>
  </w:style>
  <w:style w:type="paragraph" w:customStyle="1" w:styleId="punkt-kreska">
    <w:name w:val="punkt-kreska"/>
    <w:basedOn w:val="Listapunktowana2"/>
    <w:rsid w:val="00484796"/>
    <w:pPr>
      <w:numPr>
        <w:numId w:val="12"/>
      </w:numPr>
      <w:suppressAutoHyphens/>
      <w:autoSpaceDE w:val="0"/>
      <w:spacing w:after="0" w:line="300" w:lineRule="exact"/>
    </w:pPr>
    <w:rPr>
      <w:rFonts w:ascii="Times New Roman" w:hAnsi="Times New Roman"/>
      <w:color w:val="000000"/>
      <w:sz w:val="24"/>
      <w:szCs w:val="24"/>
    </w:rPr>
  </w:style>
  <w:style w:type="paragraph" w:customStyle="1" w:styleId="stopkametro">
    <w:name w:val="stopkametro"/>
    <w:basedOn w:val="Normalny"/>
    <w:rsid w:val="00484796"/>
    <w:pPr>
      <w:spacing w:before="0" w:after="0" w:line="240" w:lineRule="auto"/>
      <w:jc w:val="left"/>
    </w:pPr>
    <w:rPr>
      <w:rFonts w:ascii="Palatino Linotype" w:eastAsia="Times New Roman" w:hAnsi="Palatino Linotype" w:cs="Times New Roman"/>
      <w:b/>
      <w:bCs/>
      <w:color w:val="auto"/>
      <w:sz w:val="20"/>
      <w:szCs w:val="20"/>
      <w:lang w:eastAsia="pl-PL"/>
    </w:rPr>
  </w:style>
  <w:style w:type="character" w:customStyle="1" w:styleId="wykresrysZnak">
    <w:name w:val="wykres_rys Znak"/>
    <w:basedOn w:val="Domylnaczcionkaakapitu"/>
    <w:link w:val="wykresrys"/>
    <w:rsid w:val="00484796"/>
    <w:rPr>
      <w:rFonts w:ascii="Times New Roman" w:eastAsia="Times New Roman" w:hAnsi="Times New Roman" w:cs="Times New Roman"/>
      <w:bCs/>
      <w:i/>
      <w:sz w:val="20"/>
      <w:szCs w:val="20"/>
      <w:lang w:eastAsia="pl-PL"/>
    </w:rPr>
  </w:style>
  <w:style w:type="paragraph" w:styleId="Podpis">
    <w:name w:val="Signature"/>
    <w:basedOn w:val="Normalny"/>
    <w:link w:val="PodpisZnak"/>
    <w:semiHidden/>
    <w:rsid w:val="00484796"/>
    <w:pPr>
      <w:widowControl w:val="0"/>
      <w:suppressLineNumbers/>
      <w:suppressAutoHyphens/>
      <w:spacing w:before="40" w:line="240" w:lineRule="auto"/>
      <w:jc w:val="right"/>
    </w:pPr>
    <w:rPr>
      <w:rFonts w:ascii="Times New Roman" w:eastAsia="Lucida Sans Unicode" w:hAnsi="Times New Roman" w:cs="Times New Roman"/>
      <w:i/>
      <w:color w:val="auto"/>
      <w:kern w:val="24"/>
      <w:sz w:val="20"/>
      <w:szCs w:val="20"/>
      <w:lang w:eastAsia="pl-PL"/>
    </w:rPr>
  </w:style>
  <w:style w:type="character" w:customStyle="1" w:styleId="PodpisZnak">
    <w:name w:val="Podpis Znak"/>
    <w:basedOn w:val="Domylnaczcionkaakapitu"/>
    <w:link w:val="Podpis"/>
    <w:semiHidden/>
    <w:rsid w:val="00484796"/>
    <w:rPr>
      <w:rFonts w:ascii="Times New Roman" w:eastAsia="Lucida Sans Unicode" w:hAnsi="Times New Roman" w:cs="Times New Roman"/>
      <w:i/>
      <w:kern w:val="24"/>
      <w:sz w:val="20"/>
      <w:szCs w:val="20"/>
      <w:lang w:eastAsia="pl-PL"/>
    </w:rPr>
  </w:style>
  <w:style w:type="paragraph" w:customStyle="1" w:styleId="Nagwekstronybazowy">
    <w:name w:val="Nagłówek strony bazowy"/>
    <w:basedOn w:val="Normalny"/>
    <w:rsid w:val="00484796"/>
    <w:pPr>
      <w:keepLines/>
      <w:tabs>
        <w:tab w:val="center" w:pos="4320"/>
        <w:tab w:val="right" w:pos="8640"/>
      </w:tabs>
      <w:spacing w:before="0" w:after="0" w:line="240" w:lineRule="auto"/>
    </w:pPr>
    <w:rPr>
      <w:rFonts w:ascii="Times New Roman" w:eastAsia="Times New Roman" w:hAnsi="Times New Roman" w:cs="Times New Roman"/>
      <w:color w:val="auto"/>
      <w:szCs w:val="20"/>
      <w:lang w:eastAsia="pl-PL"/>
    </w:rPr>
  </w:style>
  <w:style w:type="character" w:customStyle="1" w:styleId="Znakinumeracji">
    <w:name w:val="Znaki numeracji"/>
    <w:rsid w:val="00484796"/>
  </w:style>
  <w:style w:type="character" w:customStyle="1" w:styleId="Symbolewypunktowania">
    <w:name w:val="Symbole wypunktowania"/>
    <w:rsid w:val="00484796"/>
    <w:rPr>
      <w:rFonts w:ascii="OpenSymbol" w:eastAsia="OpenSymbol" w:hAnsi="OpenSymbol" w:cs="OpenSymbol"/>
    </w:rPr>
  </w:style>
  <w:style w:type="paragraph" w:customStyle="1" w:styleId="Indeks">
    <w:name w:val="Indeks"/>
    <w:basedOn w:val="Normalny"/>
    <w:rsid w:val="00484796"/>
    <w:pPr>
      <w:widowControl w:val="0"/>
      <w:suppressLineNumbers/>
      <w:suppressAutoHyphens/>
      <w:spacing w:before="0" w:after="0" w:line="240" w:lineRule="auto"/>
      <w:jc w:val="left"/>
    </w:pPr>
    <w:rPr>
      <w:rFonts w:ascii="Times New Roman" w:eastAsia="Lucida Sans Unicode" w:hAnsi="Times New Roman" w:cs="Times New Roman"/>
      <w:color w:val="auto"/>
      <w:kern w:val="1"/>
      <w:szCs w:val="20"/>
      <w:lang w:eastAsia="pl-PL"/>
    </w:rPr>
  </w:style>
  <w:style w:type="paragraph" w:customStyle="1" w:styleId="StylNagwek1Dolewej">
    <w:name w:val="Styl Nagłówek 1 + Do lewej"/>
    <w:basedOn w:val="Nagwek1"/>
    <w:rsid w:val="00484796"/>
    <w:pPr>
      <w:keepNext/>
      <w:framePr w:hSpace="0" w:wrap="auto" w:vAnchor="margin" w:yAlign="inline"/>
      <w:widowControl w:val="0"/>
      <w:tabs>
        <w:tab w:val="clear" w:pos="4536"/>
        <w:tab w:val="clear" w:pos="9072"/>
        <w:tab w:val="num" w:pos="709"/>
      </w:tabs>
      <w:suppressAutoHyphens/>
      <w:spacing w:after="120" w:line="288" w:lineRule="auto"/>
      <w:ind w:left="709" w:hanging="709"/>
      <w:jc w:val="left"/>
    </w:pPr>
    <w:rPr>
      <w:rFonts w:ascii="Times New Roman" w:eastAsia="Times New Roman" w:hAnsi="Times New Roman" w:cs="Times New Roman"/>
      <w:bCs/>
      <w:caps w:val="0"/>
      <w:color w:val="auto"/>
      <w:kern w:val="24"/>
      <w:szCs w:val="20"/>
      <w:lang w:eastAsia="pl-PL"/>
    </w:rPr>
  </w:style>
  <w:style w:type="paragraph" w:styleId="Cytatintensywny">
    <w:name w:val="Intense Quote"/>
    <w:basedOn w:val="Normalny"/>
    <w:next w:val="Normalny"/>
    <w:link w:val="CytatintensywnyZnak"/>
    <w:uiPriority w:val="30"/>
    <w:qFormat/>
    <w:rsid w:val="00484796"/>
    <w:pPr>
      <w:pBdr>
        <w:bottom w:val="single" w:sz="4" w:space="4" w:color="4F81BD" w:themeColor="accent1"/>
      </w:pBdr>
      <w:spacing w:before="200" w:after="280"/>
      <w:ind w:left="936" w:right="936"/>
    </w:pPr>
    <w:rPr>
      <w:b/>
      <w:bCs/>
      <w:i/>
      <w:iCs/>
      <w:color w:val="4F81BD" w:themeColor="accent1"/>
    </w:rPr>
  </w:style>
  <w:style w:type="character" w:customStyle="1" w:styleId="CytatintensywnyZnak">
    <w:name w:val="Cytat intensywny Znak"/>
    <w:basedOn w:val="Domylnaczcionkaakapitu"/>
    <w:link w:val="Cytatintensywny"/>
    <w:uiPriority w:val="30"/>
    <w:rsid w:val="00484796"/>
    <w:rPr>
      <w:b/>
      <w:bCs/>
      <w:i/>
      <w:iCs/>
      <w:color w:val="4F81BD" w:themeColor="accent1"/>
      <w:sz w:val="24"/>
    </w:rPr>
  </w:style>
  <w:style w:type="paragraph" w:customStyle="1" w:styleId="L4pz">
    <w:name w:val="L 4 pz"/>
    <w:basedOn w:val="Normalny"/>
    <w:rsid w:val="00484796"/>
    <w:pPr>
      <w:numPr>
        <w:numId w:val="13"/>
      </w:numPr>
      <w:overflowPunct w:val="0"/>
      <w:autoSpaceDE w:val="0"/>
      <w:autoSpaceDN w:val="0"/>
      <w:adjustRightInd w:val="0"/>
      <w:spacing w:before="0" w:after="80"/>
      <w:ind w:left="924" w:hanging="357"/>
      <w:textAlignment w:val="baseline"/>
    </w:pPr>
    <w:rPr>
      <w:rFonts w:ascii="Tahoma" w:eastAsia="Times New Roman" w:hAnsi="Tahoma" w:cs="Times New Roman"/>
      <w:color w:val="auto"/>
      <w:sz w:val="22"/>
      <w:szCs w:val="20"/>
      <w:lang w:eastAsia="pl-PL"/>
    </w:rPr>
  </w:style>
  <w:style w:type="paragraph" w:customStyle="1" w:styleId="Normal2">
    <w:name w:val="Normal2"/>
    <w:basedOn w:val="Normalny"/>
    <w:uiPriority w:val="99"/>
    <w:rsid w:val="00484796"/>
    <w:pPr>
      <w:overflowPunct w:val="0"/>
      <w:autoSpaceDE w:val="0"/>
      <w:autoSpaceDN w:val="0"/>
      <w:adjustRightInd w:val="0"/>
      <w:spacing w:before="0" w:after="0"/>
      <w:ind w:firstLine="284"/>
      <w:textAlignment w:val="baseline"/>
    </w:pPr>
    <w:rPr>
      <w:rFonts w:ascii="Tahoma" w:eastAsia="Times New Roman" w:hAnsi="Tahoma" w:cs="Times New Roman"/>
      <w:color w:val="auto"/>
      <w:sz w:val="22"/>
      <w:szCs w:val="20"/>
      <w:lang w:eastAsia="pl-PL"/>
    </w:rPr>
  </w:style>
  <w:style w:type="paragraph" w:customStyle="1" w:styleId="Poziom1">
    <w:name w:val="Poziom 1"/>
    <w:aliases w:val="2 pz"/>
    <w:basedOn w:val="Normalny"/>
    <w:rsid w:val="00484796"/>
    <w:pPr>
      <w:overflowPunct w:val="0"/>
      <w:autoSpaceDE w:val="0"/>
      <w:autoSpaceDN w:val="0"/>
      <w:adjustRightInd w:val="0"/>
      <w:spacing w:before="0" w:after="80"/>
      <w:ind w:firstLine="357"/>
      <w:textAlignment w:val="baseline"/>
    </w:pPr>
    <w:rPr>
      <w:rFonts w:ascii="Tahoma" w:eastAsia="Times New Roman" w:hAnsi="Tahoma" w:cs="Times New Roman"/>
      <w:color w:val="auto"/>
      <w:sz w:val="22"/>
      <w:szCs w:val="20"/>
      <w:lang w:eastAsia="pl-PL"/>
    </w:rPr>
  </w:style>
  <w:style w:type="paragraph" w:customStyle="1" w:styleId="Poziom3pz">
    <w:name w:val="Poziom 3 pz"/>
    <w:basedOn w:val="Poziom1"/>
    <w:rsid w:val="00484796"/>
    <w:pPr>
      <w:ind w:left="284"/>
    </w:pPr>
  </w:style>
  <w:style w:type="paragraph" w:customStyle="1" w:styleId="Poziom4pz">
    <w:name w:val="Poziom 4 pz"/>
    <w:basedOn w:val="Poziom3pz"/>
    <w:rsid w:val="00484796"/>
    <w:pPr>
      <w:ind w:left="567"/>
    </w:pPr>
  </w:style>
  <w:style w:type="paragraph" w:customStyle="1" w:styleId="Poziom5pz">
    <w:name w:val="Poziom 5 pz"/>
    <w:basedOn w:val="Poziom4pz"/>
    <w:rsid w:val="00484796"/>
    <w:pPr>
      <w:ind w:left="851"/>
    </w:pPr>
  </w:style>
  <w:style w:type="paragraph" w:customStyle="1" w:styleId="W1i2pz">
    <w:name w:val="W 1 i 2 pz"/>
    <w:basedOn w:val="Poziom1"/>
    <w:rsid w:val="00484796"/>
    <w:pPr>
      <w:numPr>
        <w:numId w:val="17"/>
      </w:numPr>
      <w:ind w:left="357" w:hanging="357"/>
    </w:pPr>
  </w:style>
  <w:style w:type="paragraph" w:customStyle="1" w:styleId="W3pz">
    <w:name w:val="W 3 pz"/>
    <w:basedOn w:val="W1i2pz"/>
    <w:rsid w:val="00484796"/>
    <w:pPr>
      <w:ind w:left="641"/>
    </w:pPr>
  </w:style>
  <w:style w:type="paragraph" w:customStyle="1" w:styleId="W4pz">
    <w:name w:val="W 4 pz"/>
    <w:basedOn w:val="W3pz"/>
    <w:rsid w:val="00484796"/>
    <w:pPr>
      <w:ind w:left="924"/>
    </w:pPr>
  </w:style>
  <w:style w:type="paragraph" w:customStyle="1" w:styleId="N1i2pz">
    <w:name w:val="N 1 i 2 pz"/>
    <w:basedOn w:val="Poziom1"/>
    <w:rsid w:val="00484796"/>
    <w:pPr>
      <w:tabs>
        <w:tab w:val="left" w:pos="360"/>
      </w:tabs>
      <w:ind w:left="357" w:hanging="357"/>
    </w:pPr>
  </w:style>
  <w:style w:type="paragraph" w:customStyle="1" w:styleId="N3pz">
    <w:name w:val="N 3 pz"/>
    <w:basedOn w:val="N1i2pz"/>
    <w:rsid w:val="00484796"/>
    <w:pPr>
      <w:ind w:left="641"/>
    </w:pPr>
  </w:style>
  <w:style w:type="paragraph" w:customStyle="1" w:styleId="N4pz">
    <w:name w:val="N 4 pz"/>
    <w:basedOn w:val="N3pz"/>
    <w:rsid w:val="00484796"/>
    <w:pPr>
      <w:ind w:left="924"/>
    </w:pPr>
  </w:style>
  <w:style w:type="paragraph" w:customStyle="1" w:styleId="N5pz">
    <w:name w:val="N 5 pz"/>
    <w:basedOn w:val="N4pz"/>
    <w:rsid w:val="00484796"/>
    <w:pPr>
      <w:ind w:left="1208"/>
    </w:pPr>
  </w:style>
  <w:style w:type="paragraph" w:customStyle="1" w:styleId="L1i2pz">
    <w:name w:val="L 1 i 2 pz"/>
    <w:basedOn w:val="Poziom1"/>
    <w:rsid w:val="00484796"/>
    <w:pPr>
      <w:ind w:left="357" w:hanging="357"/>
    </w:pPr>
  </w:style>
  <w:style w:type="paragraph" w:customStyle="1" w:styleId="L3pz">
    <w:name w:val="L 3 pz"/>
    <w:basedOn w:val="Poziom1"/>
    <w:rsid w:val="00484796"/>
    <w:pPr>
      <w:numPr>
        <w:numId w:val="14"/>
      </w:numPr>
      <w:ind w:left="641" w:hanging="357"/>
    </w:pPr>
  </w:style>
  <w:style w:type="paragraph" w:customStyle="1" w:styleId="L5pz">
    <w:name w:val="L 5 pz"/>
    <w:basedOn w:val="L4pz"/>
    <w:rsid w:val="00484796"/>
    <w:pPr>
      <w:numPr>
        <w:numId w:val="15"/>
      </w:numPr>
      <w:tabs>
        <w:tab w:val="clear" w:pos="1418"/>
      </w:tabs>
      <w:ind w:left="1208" w:hanging="357"/>
    </w:pPr>
  </w:style>
  <w:style w:type="paragraph" w:customStyle="1" w:styleId="S1i2pz">
    <w:name w:val="S 1 i 2 pz"/>
    <w:basedOn w:val="Poziom1"/>
    <w:rsid w:val="00484796"/>
    <w:pPr>
      <w:numPr>
        <w:numId w:val="16"/>
      </w:numPr>
      <w:tabs>
        <w:tab w:val="clear" w:pos="720"/>
      </w:tabs>
      <w:ind w:left="357" w:hanging="357"/>
    </w:pPr>
  </w:style>
  <w:style w:type="paragraph" w:customStyle="1" w:styleId="S3pz">
    <w:name w:val="S 3 pz"/>
    <w:basedOn w:val="S1i2pz"/>
    <w:rsid w:val="00484796"/>
    <w:pPr>
      <w:ind w:left="641"/>
    </w:pPr>
  </w:style>
  <w:style w:type="paragraph" w:customStyle="1" w:styleId="S4pz">
    <w:name w:val="S 4 pz"/>
    <w:basedOn w:val="S1i2pz"/>
    <w:rsid w:val="00484796"/>
    <w:pPr>
      <w:ind w:left="924"/>
    </w:pPr>
  </w:style>
  <w:style w:type="paragraph" w:customStyle="1" w:styleId="S5pz">
    <w:name w:val="S 5 pz"/>
    <w:basedOn w:val="S1i2pz"/>
    <w:rsid w:val="00484796"/>
    <w:pPr>
      <w:ind w:left="1208"/>
    </w:pPr>
  </w:style>
  <w:style w:type="paragraph" w:customStyle="1" w:styleId="tabela2">
    <w:name w:val="tabela 2"/>
    <w:basedOn w:val="Normalny"/>
    <w:rsid w:val="00484796"/>
    <w:pPr>
      <w:overflowPunct w:val="0"/>
      <w:autoSpaceDE w:val="0"/>
      <w:autoSpaceDN w:val="0"/>
      <w:adjustRightInd w:val="0"/>
      <w:spacing w:before="40" w:after="40" w:line="240" w:lineRule="auto"/>
      <w:jc w:val="left"/>
      <w:textAlignment w:val="baseline"/>
    </w:pPr>
    <w:rPr>
      <w:rFonts w:ascii="Arial" w:eastAsia="Times New Roman" w:hAnsi="Arial" w:cs="Times New Roman"/>
      <w:color w:val="auto"/>
      <w:sz w:val="18"/>
      <w:szCs w:val="20"/>
      <w:lang w:eastAsia="pl-PL"/>
    </w:rPr>
  </w:style>
  <w:style w:type="paragraph" w:customStyle="1" w:styleId="Podstawowybezwcicia">
    <w:name w:val="Podstawowy bez wcięcia"/>
    <w:basedOn w:val="Normalny"/>
    <w:rsid w:val="00484796"/>
    <w:pPr>
      <w:spacing w:before="0" w:after="0" w:line="240" w:lineRule="auto"/>
      <w:jc w:val="left"/>
    </w:pPr>
    <w:rPr>
      <w:rFonts w:ascii="Times New Roman" w:eastAsia="Times New Roman" w:hAnsi="Times New Roman" w:cs="Times New Roman"/>
      <w:color w:val="auto"/>
      <w:sz w:val="22"/>
      <w:szCs w:val="20"/>
      <w:lang w:eastAsia="pl-PL"/>
    </w:rPr>
  </w:style>
  <w:style w:type="paragraph" w:customStyle="1" w:styleId="Normal3">
    <w:name w:val="Normal3"/>
    <w:basedOn w:val="Normalny"/>
    <w:rsid w:val="00484796"/>
    <w:pPr>
      <w:overflowPunct w:val="0"/>
      <w:autoSpaceDE w:val="0"/>
      <w:autoSpaceDN w:val="0"/>
      <w:adjustRightInd w:val="0"/>
      <w:spacing w:before="0" w:after="0" w:line="360" w:lineRule="auto"/>
      <w:ind w:left="284" w:firstLine="284"/>
      <w:textAlignment w:val="baseline"/>
    </w:pPr>
    <w:rPr>
      <w:rFonts w:ascii="Tahoma" w:eastAsia="Times New Roman" w:hAnsi="Tahoma" w:cs="Times New Roman"/>
      <w:color w:val="auto"/>
      <w:sz w:val="22"/>
      <w:szCs w:val="20"/>
      <w:lang w:eastAsia="pl-PL"/>
    </w:rPr>
  </w:style>
  <w:style w:type="paragraph" w:customStyle="1" w:styleId="tabelanaglowek">
    <w:name w:val="tabela naglowek"/>
    <w:basedOn w:val="Normalny"/>
    <w:link w:val="tabelanaglowekZnak"/>
    <w:qFormat/>
    <w:rsid w:val="00484796"/>
    <w:pPr>
      <w:keepNext/>
      <w:spacing w:before="240" w:after="60" w:line="240" w:lineRule="auto"/>
      <w:jc w:val="center"/>
    </w:pPr>
    <w:rPr>
      <w:rFonts w:ascii="Arial" w:eastAsia="Times New Roman" w:hAnsi="Arial" w:cs="Times New Roman"/>
      <w:b/>
      <w:bCs/>
      <w:color w:val="auto"/>
      <w:sz w:val="20"/>
      <w:szCs w:val="20"/>
      <w:lang w:eastAsia="pl-PL"/>
    </w:rPr>
  </w:style>
  <w:style w:type="character" w:customStyle="1" w:styleId="tabelanaglowekZnak">
    <w:name w:val="tabela naglowek Znak"/>
    <w:basedOn w:val="Domylnaczcionkaakapitu"/>
    <w:link w:val="tabelanaglowek"/>
    <w:rsid w:val="00484796"/>
    <w:rPr>
      <w:rFonts w:ascii="Arial" w:eastAsia="Times New Roman" w:hAnsi="Arial" w:cs="Times New Roman"/>
      <w:b/>
      <w:bCs/>
      <w:sz w:val="20"/>
      <w:szCs w:val="20"/>
      <w:lang w:eastAsia="pl-PL"/>
    </w:rPr>
  </w:style>
  <w:style w:type="paragraph" w:customStyle="1" w:styleId="Normal1">
    <w:name w:val="Normal1"/>
    <w:basedOn w:val="Normalny"/>
    <w:qFormat/>
    <w:rsid w:val="00484796"/>
    <w:pPr>
      <w:overflowPunct w:val="0"/>
      <w:autoSpaceDE w:val="0"/>
      <w:autoSpaceDN w:val="0"/>
      <w:adjustRightInd w:val="0"/>
      <w:spacing w:before="0" w:after="0"/>
      <w:ind w:firstLine="284"/>
      <w:textAlignment w:val="baseline"/>
    </w:pPr>
    <w:rPr>
      <w:rFonts w:ascii="Tahoma" w:eastAsia="Times New Roman" w:hAnsi="Tahoma" w:cs="Times New Roman"/>
      <w:color w:val="auto"/>
      <w:sz w:val="22"/>
      <w:szCs w:val="20"/>
      <w:lang w:eastAsia="pl-PL"/>
    </w:rPr>
  </w:style>
  <w:style w:type="paragraph" w:styleId="Wcicienormalne">
    <w:name w:val="Normal Indent"/>
    <w:basedOn w:val="Normalny"/>
    <w:rsid w:val="00484796"/>
    <w:pPr>
      <w:widowControl w:val="0"/>
      <w:overflowPunct w:val="0"/>
      <w:autoSpaceDE w:val="0"/>
      <w:autoSpaceDN w:val="0"/>
      <w:adjustRightInd w:val="0"/>
      <w:spacing w:before="0" w:after="0" w:line="360" w:lineRule="atLeast"/>
      <w:ind w:left="709"/>
      <w:textAlignment w:val="baseline"/>
    </w:pPr>
    <w:rPr>
      <w:rFonts w:ascii="Times New Roman" w:eastAsia="Times New Roman" w:hAnsi="Times New Roman" w:cs="Times New Roman"/>
      <w:color w:val="auto"/>
      <w:szCs w:val="20"/>
      <w:lang w:eastAsia="pl-PL"/>
    </w:rPr>
  </w:style>
  <w:style w:type="paragraph" w:customStyle="1" w:styleId="Styl3">
    <w:name w:val="Styl3"/>
    <w:basedOn w:val="Normalny"/>
    <w:link w:val="Styl3Znak"/>
    <w:qFormat/>
    <w:rsid w:val="00484796"/>
    <w:pPr>
      <w:spacing w:after="0" w:line="360" w:lineRule="auto"/>
      <w:ind w:firstLine="284"/>
    </w:pPr>
    <w:rPr>
      <w:rFonts w:ascii="Arial" w:eastAsia="Times New Roman" w:hAnsi="Arial" w:cs="Times New Roman"/>
      <w:color w:val="auto"/>
      <w:sz w:val="20"/>
      <w:szCs w:val="20"/>
      <w:lang w:eastAsia="pl-PL"/>
    </w:rPr>
  </w:style>
  <w:style w:type="character" w:customStyle="1" w:styleId="Styl3Znak">
    <w:name w:val="Styl3 Znak"/>
    <w:basedOn w:val="Domylnaczcionkaakapitu"/>
    <w:link w:val="Styl3"/>
    <w:rsid w:val="00484796"/>
    <w:rPr>
      <w:rFonts w:ascii="Arial" w:eastAsia="Times New Roman" w:hAnsi="Arial" w:cs="Times New Roman"/>
      <w:sz w:val="20"/>
      <w:szCs w:val="20"/>
      <w:lang w:eastAsia="pl-PL"/>
    </w:rPr>
  </w:style>
  <w:style w:type="paragraph" w:customStyle="1" w:styleId="-Wypunktowanie">
    <w:name w:val="- Wypunktowanie"/>
    <w:basedOn w:val="Normalny"/>
    <w:qFormat/>
    <w:rsid w:val="00484796"/>
    <w:pPr>
      <w:numPr>
        <w:numId w:val="18"/>
      </w:numPr>
      <w:overflowPunct w:val="0"/>
      <w:autoSpaceDE w:val="0"/>
      <w:autoSpaceDN w:val="0"/>
      <w:adjustRightInd w:val="0"/>
      <w:spacing w:before="0" w:after="0"/>
      <w:textAlignment w:val="baseline"/>
    </w:pPr>
    <w:rPr>
      <w:rFonts w:ascii="Tahoma" w:eastAsia="Times New Roman" w:hAnsi="Tahoma" w:cs="Times New Roman"/>
      <w:color w:val="auto"/>
      <w:sz w:val="22"/>
      <w:szCs w:val="20"/>
      <w:lang w:eastAsia="pl-PL"/>
    </w:rPr>
  </w:style>
  <w:style w:type="paragraph" w:customStyle="1" w:styleId="tabela0">
    <w:name w:val="tabela"/>
    <w:basedOn w:val="Normalny"/>
    <w:uiPriority w:val="99"/>
    <w:rsid w:val="00484796"/>
    <w:pPr>
      <w:keepNext/>
      <w:keepLines/>
      <w:overflowPunct w:val="0"/>
      <w:autoSpaceDE w:val="0"/>
      <w:autoSpaceDN w:val="0"/>
      <w:adjustRightInd w:val="0"/>
      <w:spacing w:before="0" w:after="0" w:line="360" w:lineRule="auto"/>
      <w:ind w:left="284"/>
      <w:jc w:val="left"/>
      <w:textAlignment w:val="baseline"/>
    </w:pPr>
    <w:rPr>
      <w:rFonts w:ascii="Arial" w:eastAsia="Times New Roman" w:hAnsi="Arial" w:cs="Times New Roman"/>
      <w:color w:val="auto"/>
      <w:sz w:val="18"/>
      <w:szCs w:val="20"/>
      <w:lang w:eastAsia="pl-PL"/>
    </w:rPr>
  </w:style>
  <w:style w:type="paragraph" w:customStyle="1" w:styleId="aTxtInTablerobo">
    <w:name w:val="a_TxtInTable_robo"/>
    <w:rsid w:val="00484796"/>
    <w:pPr>
      <w:keepLines/>
      <w:suppressAutoHyphens/>
      <w:spacing w:before="40" w:after="20" w:line="240" w:lineRule="auto"/>
    </w:pPr>
    <w:rPr>
      <w:rFonts w:ascii="Times New Roman" w:eastAsia="Times New Roman" w:hAnsi="Times New Roman" w:cs="Times New Roman"/>
      <w:sz w:val="20"/>
      <w:szCs w:val="20"/>
      <w:lang w:eastAsia="pl-PL"/>
    </w:rPr>
  </w:style>
  <w:style w:type="character" w:customStyle="1" w:styleId="cTabTxt1">
    <w:name w:val="c_Tab_Txt1"/>
    <w:rsid w:val="00484796"/>
    <w:rPr>
      <w:rFonts w:ascii="Arial" w:hAnsi="Arial"/>
      <w:color w:val="auto"/>
      <w:spacing w:val="0"/>
      <w:w w:val="100"/>
      <w:position w:val="0"/>
      <w:sz w:val="20"/>
      <w:vertAlign w:val="baseline"/>
    </w:rPr>
  </w:style>
  <w:style w:type="paragraph" w:customStyle="1" w:styleId="NNumerowanie">
    <w:name w:val="N. Numerowanie"/>
    <w:basedOn w:val="Normalny"/>
    <w:qFormat/>
    <w:rsid w:val="00484796"/>
    <w:pPr>
      <w:numPr>
        <w:numId w:val="19"/>
      </w:numPr>
      <w:overflowPunct w:val="0"/>
      <w:autoSpaceDE w:val="0"/>
      <w:autoSpaceDN w:val="0"/>
      <w:adjustRightInd w:val="0"/>
      <w:spacing w:before="0" w:after="0" w:line="360" w:lineRule="auto"/>
      <w:ind w:left="284" w:hanging="284"/>
      <w:textAlignment w:val="baseline"/>
    </w:pPr>
    <w:rPr>
      <w:rFonts w:ascii="Tahoma" w:eastAsia="Times New Roman" w:hAnsi="Tahoma" w:cs="Times New Roman"/>
      <w:color w:val="auto"/>
      <w:sz w:val="22"/>
      <w:szCs w:val="20"/>
      <w:lang w:eastAsia="pl-PL"/>
    </w:rPr>
  </w:style>
  <w:style w:type="paragraph" w:customStyle="1" w:styleId="Stronatytuowa">
    <w:name w:val="Strona tytułowa"/>
    <w:rsid w:val="00484796"/>
    <w:pPr>
      <w:spacing w:before="60" w:after="0" w:line="240" w:lineRule="auto"/>
      <w:contextualSpacing/>
    </w:pPr>
    <w:rPr>
      <w:rFonts w:ascii="font226" w:eastAsia="Times New Roman" w:hAnsi="font226" w:cs="Times New Roman"/>
      <w:sz w:val="24"/>
      <w:szCs w:val="24"/>
      <w:lang w:eastAsia="pl-PL"/>
    </w:rPr>
  </w:style>
  <w:style w:type="character" w:customStyle="1" w:styleId="longtext1">
    <w:name w:val="long_text1"/>
    <w:rsid w:val="00484796"/>
    <w:rPr>
      <w:sz w:val="20"/>
      <w:szCs w:val="20"/>
    </w:rPr>
  </w:style>
  <w:style w:type="table" w:customStyle="1" w:styleId="redniasiatka311">
    <w:name w:val="Średnia siatka 311"/>
    <w:basedOn w:val="Standardowy"/>
    <w:uiPriority w:val="69"/>
    <w:rsid w:val="0048479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BDCBDC"/>
    </w:tcPr>
    <w:tblStylePr w:type="firstRow">
      <w:pPr>
        <w:jc w:val="center"/>
      </w:pPr>
      <w:rPr>
        <w:rFonts w:ascii="NewCenturySchlbk" w:hAnsi="NewCenturySchlbk"/>
        <w:b/>
        <w:bCs/>
        <w:i w:val="0"/>
        <w:iCs w:val="0"/>
        <w:color w:val="FFFFFF" w:themeColor="background1"/>
        <w:sz w:val="24"/>
      </w:rPr>
      <w:tblPr/>
      <w:tcPr>
        <w:shd w:val="clear" w:color="auto" w:fill="233C8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shd w:val="clear" w:color="auto" w:fill="233C8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shd w:val="clear" w:color="auto" w:fill="BDCBDC"/>
      </w:tcPr>
    </w:tblStylePr>
    <w:tblStylePr w:type="band2Horz">
      <w:tblPr/>
      <w:tcPr>
        <w:shd w:val="clear" w:color="auto" w:fill="FFFFFF" w:themeFill="background1"/>
      </w:tcPr>
    </w:tblStylePr>
  </w:style>
  <w:style w:type="paragraph" w:customStyle="1" w:styleId="raportmylnik">
    <w:name w:val="raport myślnik"/>
    <w:basedOn w:val="Normalny"/>
    <w:rsid w:val="00484796"/>
    <w:pPr>
      <w:numPr>
        <w:numId w:val="20"/>
      </w:numPr>
      <w:tabs>
        <w:tab w:val="left" w:pos="1276"/>
        <w:tab w:val="left" w:pos="1559"/>
      </w:tabs>
      <w:spacing w:before="0" w:after="0" w:line="360" w:lineRule="auto"/>
      <w:ind w:left="1276"/>
    </w:pPr>
    <w:rPr>
      <w:rFonts w:ascii="Arial" w:eastAsia="Times New Roman" w:hAnsi="Arial" w:cs="Times New Roman"/>
      <w:color w:val="auto"/>
      <w:sz w:val="20"/>
      <w:szCs w:val="24"/>
      <w:lang w:eastAsia="pl-PL"/>
    </w:rPr>
  </w:style>
  <w:style w:type="paragraph" w:customStyle="1" w:styleId="NormalnyPBakapit105">
    <w:name w:val="Normalny PB (akapit 1.05)"/>
    <w:link w:val="NormalnyPBakapit105Znak"/>
    <w:rsid w:val="00484796"/>
    <w:pPr>
      <w:spacing w:after="0" w:line="360" w:lineRule="auto"/>
      <w:ind w:left="595"/>
      <w:jc w:val="both"/>
    </w:pPr>
    <w:rPr>
      <w:rFonts w:ascii="Arial" w:eastAsia="Times New Roman" w:hAnsi="Arial" w:cs="Times New Roman"/>
      <w:sz w:val="20"/>
      <w:szCs w:val="20"/>
    </w:rPr>
  </w:style>
  <w:style w:type="character" w:customStyle="1" w:styleId="NormalnyPBakapit105Znak">
    <w:name w:val="Normalny PB (akapit 1.05) Znak"/>
    <w:basedOn w:val="Domylnaczcionkaakapitu"/>
    <w:link w:val="NormalnyPBakapit105"/>
    <w:rsid w:val="00484796"/>
    <w:rPr>
      <w:rFonts w:ascii="Arial" w:eastAsia="Times New Roman" w:hAnsi="Arial" w:cs="Times New Roman"/>
      <w:sz w:val="20"/>
      <w:szCs w:val="20"/>
    </w:rPr>
  </w:style>
  <w:style w:type="paragraph" w:customStyle="1" w:styleId="PunktowaniePB1">
    <w:name w:val="Punktowanie PB (1"/>
    <w:aliases w:val="2,3)"/>
    <w:next w:val="Normalny"/>
    <w:rsid w:val="00484796"/>
    <w:pPr>
      <w:numPr>
        <w:numId w:val="21"/>
      </w:numPr>
      <w:spacing w:after="0" w:line="360" w:lineRule="auto"/>
      <w:jc w:val="both"/>
    </w:pPr>
    <w:rPr>
      <w:rFonts w:ascii="Arial" w:eastAsia="Times New Roman" w:hAnsi="Arial" w:cs="Times New Roman"/>
      <w:sz w:val="20"/>
      <w:szCs w:val="20"/>
      <w:lang w:val="en-GB"/>
    </w:rPr>
  </w:style>
  <w:style w:type="paragraph" w:customStyle="1" w:styleId="StylWyjustowanyInterlinia15wiersza">
    <w:name w:val="Styl Wyjustowany Interlinia:  15 wiersza"/>
    <w:basedOn w:val="Normalny"/>
    <w:link w:val="StylWyjustowanyInterlinia15wierszaZnak"/>
    <w:rsid w:val="00484796"/>
    <w:pPr>
      <w:widowControl w:val="0"/>
      <w:adjustRightInd w:val="0"/>
      <w:spacing w:before="60" w:after="0" w:line="360" w:lineRule="auto"/>
      <w:ind w:firstLine="284"/>
      <w:textAlignment w:val="baseline"/>
    </w:pPr>
    <w:rPr>
      <w:rFonts w:ascii="Arial" w:eastAsia="Times New Roman" w:hAnsi="Arial" w:cs="Times New Roman"/>
      <w:color w:val="auto"/>
      <w:sz w:val="20"/>
      <w:szCs w:val="20"/>
      <w:lang w:eastAsia="pl-PL"/>
    </w:rPr>
  </w:style>
  <w:style w:type="character" w:customStyle="1" w:styleId="StylWyjustowanyInterlinia15wierszaZnak">
    <w:name w:val="Styl Wyjustowany Interlinia:  15 wiersza Znak"/>
    <w:basedOn w:val="Domylnaczcionkaakapitu"/>
    <w:link w:val="StylWyjustowanyInterlinia15wiersza"/>
    <w:rsid w:val="00484796"/>
    <w:rPr>
      <w:rFonts w:ascii="Arial" w:eastAsia="Times New Roman" w:hAnsi="Arial" w:cs="Times New Roman"/>
      <w:sz w:val="20"/>
      <w:szCs w:val="20"/>
      <w:lang w:eastAsia="pl-PL"/>
    </w:rPr>
  </w:style>
  <w:style w:type="paragraph" w:customStyle="1" w:styleId="Nagwek1Krzysiek">
    <w:name w:val="Nagłówek 1 Krzysiek"/>
    <w:basedOn w:val="Normalny"/>
    <w:autoRedefine/>
    <w:rsid w:val="00484796"/>
    <w:pPr>
      <w:widowControl w:val="0"/>
      <w:numPr>
        <w:numId w:val="22"/>
      </w:numPr>
      <w:pBdr>
        <w:top w:val="single" w:sz="4" w:space="9" w:color="auto"/>
      </w:pBdr>
      <w:adjustRightInd w:val="0"/>
      <w:spacing w:before="240" w:line="360" w:lineRule="auto"/>
      <w:ind w:left="357" w:hanging="357"/>
      <w:jc w:val="right"/>
      <w:textAlignment w:val="baseline"/>
    </w:pPr>
    <w:rPr>
      <w:rFonts w:ascii="Arial" w:eastAsia="Times New Roman" w:hAnsi="Arial" w:cs="Times New Roman"/>
      <w:b/>
      <w:bCs/>
      <w:color w:val="auto"/>
      <w:sz w:val="22"/>
      <w:szCs w:val="24"/>
      <w:lang w:eastAsia="pl-PL"/>
    </w:rPr>
  </w:style>
  <w:style w:type="paragraph" w:customStyle="1" w:styleId="Nagwek10">
    <w:name w:val="Nagłówek1"/>
    <w:basedOn w:val="Normalny"/>
    <w:next w:val="Tekstpodstawowy"/>
    <w:rsid w:val="00484796"/>
    <w:pPr>
      <w:keepNext/>
      <w:widowControl w:val="0"/>
      <w:suppressAutoHyphens/>
      <w:spacing w:before="240" w:line="240" w:lineRule="auto"/>
      <w:jc w:val="left"/>
    </w:pPr>
    <w:rPr>
      <w:rFonts w:ascii="Arial" w:eastAsia="Arial Unicode MS" w:hAnsi="Arial" w:cs="Tahoma"/>
      <w:color w:val="auto"/>
      <w:kern w:val="1"/>
      <w:sz w:val="28"/>
      <w:szCs w:val="28"/>
      <w:lang w:eastAsia="hi-IN" w:bidi="hi-IN"/>
    </w:rPr>
  </w:style>
  <w:style w:type="paragraph" w:customStyle="1" w:styleId="Podpis1">
    <w:name w:val="Podpis1"/>
    <w:basedOn w:val="Normalny"/>
    <w:rsid w:val="00484796"/>
    <w:pPr>
      <w:widowControl w:val="0"/>
      <w:suppressLineNumbers/>
      <w:suppressAutoHyphens/>
      <w:spacing w:line="240" w:lineRule="auto"/>
      <w:jc w:val="left"/>
    </w:pPr>
    <w:rPr>
      <w:rFonts w:ascii="Times New Roman" w:eastAsia="Arial Unicode MS" w:hAnsi="Times New Roman" w:cs="Tahoma"/>
      <w:i/>
      <w:iCs/>
      <w:color w:val="auto"/>
      <w:kern w:val="1"/>
      <w:szCs w:val="24"/>
      <w:lang w:eastAsia="hi-IN" w:bidi="hi-IN"/>
    </w:rPr>
  </w:style>
  <w:style w:type="paragraph" w:customStyle="1" w:styleId="Zawartotabeli">
    <w:name w:val="Zawartość tabeli"/>
    <w:basedOn w:val="Normalny"/>
    <w:rsid w:val="00484796"/>
    <w:pPr>
      <w:widowControl w:val="0"/>
      <w:suppressLineNumbers/>
      <w:suppressAutoHyphens/>
      <w:spacing w:before="0" w:after="0" w:line="240" w:lineRule="auto"/>
      <w:jc w:val="left"/>
    </w:pPr>
    <w:rPr>
      <w:rFonts w:ascii="Times New Roman" w:eastAsia="Arial Unicode MS" w:hAnsi="Times New Roman" w:cs="Times New Roman"/>
      <w:color w:val="auto"/>
      <w:kern w:val="1"/>
      <w:szCs w:val="24"/>
      <w:lang w:eastAsia="ar-SA"/>
    </w:rPr>
  </w:style>
  <w:style w:type="character" w:customStyle="1" w:styleId="apple-style-span">
    <w:name w:val="apple-style-span"/>
    <w:basedOn w:val="Domylnaczcionkaakapitu"/>
    <w:rsid w:val="00484796"/>
  </w:style>
  <w:style w:type="numbering" w:customStyle="1" w:styleId="Bezlisty2">
    <w:name w:val="Bez listy2"/>
    <w:next w:val="Bezlisty"/>
    <w:semiHidden/>
    <w:rsid w:val="00484796"/>
  </w:style>
  <w:style w:type="character" w:customStyle="1" w:styleId="WW8Num1z0">
    <w:name w:val="WW8Num1z0"/>
    <w:rsid w:val="00484796"/>
    <w:rPr>
      <w:rFonts w:ascii="Symbol" w:hAnsi="Symbol" w:cs="StarSymbol"/>
      <w:sz w:val="18"/>
      <w:szCs w:val="18"/>
    </w:rPr>
  </w:style>
  <w:style w:type="character" w:customStyle="1" w:styleId="WW8Num2z0">
    <w:name w:val="WW8Num2z0"/>
    <w:rsid w:val="00484796"/>
    <w:rPr>
      <w:rFonts w:ascii="Symbol" w:hAnsi="Symbol" w:cs="StarSymbol"/>
      <w:sz w:val="18"/>
      <w:szCs w:val="18"/>
    </w:rPr>
  </w:style>
  <w:style w:type="character" w:customStyle="1" w:styleId="WW8Num3z0">
    <w:name w:val="WW8Num3z0"/>
    <w:rsid w:val="00484796"/>
    <w:rPr>
      <w:rFonts w:ascii="Symbol" w:hAnsi="Symbol" w:cs="StarSymbol"/>
      <w:sz w:val="18"/>
      <w:szCs w:val="18"/>
    </w:rPr>
  </w:style>
  <w:style w:type="character" w:customStyle="1" w:styleId="WW8Num5z0">
    <w:name w:val="WW8Num5z0"/>
    <w:rsid w:val="00484796"/>
    <w:rPr>
      <w:rFonts w:ascii="Symbol" w:hAnsi="Symbol" w:cs="StarSymbol"/>
      <w:sz w:val="18"/>
      <w:szCs w:val="18"/>
    </w:rPr>
  </w:style>
  <w:style w:type="character" w:customStyle="1" w:styleId="Absatz-Standardschriftart">
    <w:name w:val="Absatz-Standardschriftart"/>
    <w:rsid w:val="00484796"/>
  </w:style>
  <w:style w:type="character" w:customStyle="1" w:styleId="WW-Absatz-Standardschriftart">
    <w:name w:val="WW-Absatz-Standardschriftart"/>
    <w:rsid w:val="00484796"/>
  </w:style>
  <w:style w:type="character" w:customStyle="1" w:styleId="WW-Absatz-Standardschriftart1">
    <w:name w:val="WW-Absatz-Standardschriftart1"/>
    <w:rsid w:val="00484796"/>
  </w:style>
  <w:style w:type="character" w:customStyle="1" w:styleId="WW-Absatz-Standardschriftart11">
    <w:name w:val="WW-Absatz-Standardschriftart11"/>
    <w:rsid w:val="00484796"/>
  </w:style>
  <w:style w:type="character" w:customStyle="1" w:styleId="WW8Num4z0">
    <w:name w:val="WW8Num4z0"/>
    <w:rsid w:val="00484796"/>
    <w:rPr>
      <w:rFonts w:ascii="Symbol" w:hAnsi="Symbol" w:cs="StarSymbol"/>
      <w:sz w:val="18"/>
      <w:szCs w:val="18"/>
    </w:rPr>
  </w:style>
  <w:style w:type="character" w:customStyle="1" w:styleId="WW-Absatz-Standardschriftart111">
    <w:name w:val="WW-Absatz-Standardschriftart111"/>
    <w:rsid w:val="00484796"/>
  </w:style>
  <w:style w:type="character" w:customStyle="1" w:styleId="WW8Num18z0">
    <w:name w:val="WW8Num18z0"/>
    <w:rsid w:val="00484796"/>
    <w:rPr>
      <w:rFonts w:ascii="StarSymbol" w:hAnsi="StarSymbol" w:cs="StarSymbol"/>
      <w:sz w:val="18"/>
      <w:szCs w:val="18"/>
    </w:rPr>
  </w:style>
  <w:style w:type="paragraph" w:customStyle="1" w:styleId="Nagwektabeli">
    <w:name w:val="Nagłówek tabeli"/>
    <w:basedOn w:val="Zawartotabeli"/>
    <w:rsid w:val="00484796"/>
    <w:pPr>
      <w:jc w:val="center"/>
    </w:pPr>
    <w:rPr>
      <w:rFonts w:eastAsia="Times New Roman"/>
      <w:b/>
      <w:bCs/>
      <w:kern w:val="0"/>
      <w:szCs w:val="20"/>
    </w:rPr>
  </w:style>
  <w:style w:type="character" w:customStyle="1" w:styleId="cTabTxt1b">
    <w:name w:val="c_Tab_Txt1b"/>
    <w:basedOn w:val="cTabTxt1"/>
    <w:rsid w:val="00484796"/>
    <w:rPr>
      <w:b/>
    </w:rPr>
  </w:style>
  <w:style w:type="paragraph" w:customStyle="1" w:styleId="punkt-kropka">
    <w:name w:val="punkt-kropka"/>
    <w:basedOn w:val="Normalny"/>
    <w:rsid w:val="00484796"/>
    <w:pPr>
      <w:tabs>
        <w:tab w:val="num" w:pos="1260"/>
      </w:tabs>
      <w:autoSpaceDE w:val="0"/>
      <w:autoSpaceDN w:val="0"/>
      <w:adjustRightInd w:val="0"/>
      <w:spacing w:before="0" w:after="0" w:line="300" w:lineRule="exact"/>
      <w:ind w:left="1260" w:hanging="360"/>
    </w:pPr>
    <w:rPr>
      <w:rFonts w:ascii="Arial" w:eastAsia="Times New Roman" w:hAnsi="Arial" w:cs="Times New Roman"/>
      <w:color w:val="auto"/>
      <w:szCs w:val="24"/>
      <w:lang w:eastAsia="pl-PL"/>
    </w:rPr>
  </w:style>
  <w:style w:type="character" w:customStyle="1" w:styleId="eltit">
    <w:name w:val="eltit"/>
    <w:basedOn w:val="Domylnaczcionkaakapitu"/>
    <w:rsid w:val="00484796"/>
  </w:style>
  <w:style w:type="paragraph" w:customStyle="1" w:styleId="Akapitzlist3">
    <w:name w:val="Akapit z listą3"/>
    <w:basedOn w:val="Normalny"/>
    <w:qFormat/>
    <w:rsid w:val="00484796"/>
    <w:pPr>
      <w:widowControl w:val="0"/>
      <w:suppressAutoHyphens/>
      <w:spacing w:before="0" w:after="200"/>
      <w:ind w:left="720"/>
      <w:jc w:val="left"/>
    </w:pPr>
    <w:rPr>
      <w:rFonts w:ascii="Calibri" w:eastAsia="Calibri" w:hAnsi="Calibri" w:cs="Times New Roman"/>
      <w:color w:val="auto"/>
      <w:kern w:val="1"/>
      <w:sz w:val="22"/>
    </w:rPr>
  </w:style>
  <w:style w:type="character" w:customStyle="1" w:styleId="Znakiprzypiswdolnych">
    <w:name w:val="Znaki przypisów dolnych"/>
    <w:basedOn w:val="Domylnaczcionkaakapitu"/>
    <w:rsid w:val="00484796"/>
    <w:rPr>
      <w:vertAlign w:val="superscript"/>
    </w:rPr>
  </w:style>
  <w:style w:type="paragraph" w:customStyle="1" w:styleId="ZnakZnak7">
    <w:name w:val="Znak Znak7"/>
    <w:basedOn w:val="Normalny"/>
    <w:rsid w:val="00484796"/>
    <w:pPr>
      <w:spacing w:before="0" w:after="160" w:line="240" w:lineRule="exact"/>
      <w:jc w:val="left"/>
    </w:pPr>
    <w:rPr>
      <w:rFonts w:ascii="Tahoma" w:eastAsia="Times New Roman" w:hAnsi="Tahoma" w:cs="Times New Roman"/>
      <w:color w:val="auto"/>
      <w:sz w:val="20"/>
      <w:szCs w:val="20"/>
      <w:lang w:val="en-US"/>
    </w:rPr>
  </w:style>
  <w:style w:type="paragraph" w:customStyle="1" w:styleId="Normalnypo">
    <w:name w:val="Normalny po"/>
    <w:basedOn w:val="Normalny"/>
    <w:rsid w:val="00484796"/>
    <w:pPr>
      <w:spacing w:before="0" w:after="0" w:line="360" w:lineRule="auto"/>
    </w:pPr>
    <w:rPr>
      <w:rFonts w:ascii="Arial" w:eastAsia="Times New Roman" w:hAnsi="Arial" w:cs="Times New Roman"/>
      <w:color w:val="auto"/>
      <w:sz w:val="22"/>
      <w:szCs w:val="20"/>
      <w:lang w:eastAsia="pl-PL"/>
    </w:rPr>
  </w:style>
  <w:style w:type="paragraph" w:customStyle="1" w:styleId="aTxt1Wys2stOdstPo03">
    <w:name w:val="a_Txt1_Wys2st_OdstPo03"/>
    <w:basedOn w:val="Normalny"/>
    <w:rsid w:val="00484796"/>
    <w:pPr>
      <w:spacing w:before="0" w:after="60" w:line="300" w:lineRule="exact"/>
      <w:ind w:left="794" w:hanging="369"/>
    </w:pPr>
    <w:rPr>
      <w:rFonts w:ascii="Times New Roman" w:eastAsia="Times New Roman" w:hAnsi="Times New Roman" w:cs="Times New Roman"/>
      <w:color w:val="auto"/>
      <w:szCs w:val="24"/>
      <w:lang w:eastAsia="pl-PL"/>
    </w:rPr>
  </w:style>
  <w:style w:type="paragraph" w:customStyle="1" w:styleId="aTxt1Wys1stOdstPo03ZNastNieDziel">
    <w:name w:val="a_Txt1_Wys1st_OdstPo03_ZNast_NieDziel"/>
    <w:basedOn w:val="Normalny"/>
    <w:rsid w:val="00484796"/>
    <w:pPr>
      <w:keepNext/>
      <w:keepLines/>
      <w:spacing w:before="0" w:after="60" w:line="300" w:lineRule="exact"/>
      <w:ind w:left="425" w:hanging="425"/>
    </w:pPr>
    <w:rPr>
      <w:rFonts w:ascii="Times New Roman" w:eastAsia="Times New Roman" w:hAnsi="Times New Roman" w:cs="Times New Roman"/>
      <w:color w:val="auto"/>
      <w:szCs w:val="24"/>
      <w:lang w:eastAsia="pl-PL"/>
    </w:rPr>
  </w:style>
  <w:style w:type="paragraph" w:customStyle="1" w:styleId="aTxt1Wys2stOdstPo12">
    <w:name w:val="a_Txt1_Wys2st_OdstPo12"/>
    <w:basedOn w:val="Normalny"/>
    <w:link w:val="aTxt1Wys2stOdstPo12Znak"/>
    <w:rsid w:val="00484796"/>
    <w:pPr>
      <w:spacing w:before="0" w:after="240" w:line="300" w:lineRule="exact"/>
      <w:ind w:left="794" w:hanging="369"/>
    </w:pPr>
    <w:rPr>
      <w:rFonts w:ascii="Times New Roman" w:eastAsia="Times New Roman" w:hAnsi="Times New Roman" w:cs="Times New Roman"/>
      <w:color w:val="auto"/>
      <w:szCs w:val="24"/>
      <w:lang w:eastAsia="pl-PL"/>
    </w:rPr>
  </w:style>
  <w:style w:type="character" w:customStyle="1" w:styleId="aTxt1Wys2stOdstPo12Znak">
    <w:name w:val="a_Txt1_Wys2st_OdstPo12 Znak"/>
    <w:basedOn w:val="Domylnaczcionkaakapitu"/>
    <w:link w:val="aTxt1Wys2stOdstPo12"/>
    <w:rsid w:val="00484796"/>
    <w:rPr>
      <w:rFonts w:ascii="Times New Roman" w:eastAsia="Times New Roman" w:hAnsi="Times New Roman" w:cs="Times New Roman"/>
      <w:sz w:val="24"/>
      <w:szCs w:val="24"/>
      <w:lang w:eastAsia="pl-PL"/>
    </w:rPr>
  </w:style>
  <w:style w:type="character" w:customStyle="1" w:styleId="ListParagraphChar">
    <w:name w:val="List Paragraph Char"/>
    <w:aliases w:val="Obiekt Char,List Paragraph1 Char"/>
    <w:locked/>
    <w:rsid w:val="00484796"/>
    <w:rPr>
      <w:rFonts w:ascii="Calibri" w:eastAsia="Times New Roman" w:hAnsi="Calibri" w:cs="Times New Roman"/>
      <w:color w:val="3D3D3D"/>
      <w:sz w:val="24"/>
    </w:rPr>
  </w:style>
  <w:style w:type="table" w:customStyle="1" w:styleId="redniasiatka312">
    <w:name w:val="Średnia siatka 312"/>
    <w:basedOn w:val="Standardowy"/>
    <w:uiPriority w:val="69"/>
    <w:rsid w:val="0048479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BDCBDC"/>
    </w:tcPr>
    <w:tblStylePr w:type="firstRow">
      <w:pPr>
        <w:jc w:val="center"/>
      </w:pPr>
      <w:rPr>
        <w:rFonts w:ascii="Albertus Extra Bold" w:hAnsi="Albertus Extra Bold"/>
        <w:b/>
        <w:bCs/>
        <w:i w:val="0"/>
        <w:iCs w:val="0"/>
        <w:color w:val="FFFFFF" w:themeColor="background1"/>
        <w:sz w:val="24"/>
      </w:rPr>
      <w:tblPr/>
      <w:tcPr>
        <w:shd w:val="clear" w:color="auto" w:fill="233C8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shd w:val="clear" w:color="auto" w:fill="233C8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shd w:val="clear" w:color="auto" w:fill="BDCBDC"/>
      </w:tcPr>
    </w:tblStylePr>
    <w:tblStylePr w:type="band2Horz">
      <w:tblPr/>
      <w:tcPr>
        <w:shd w:val="clear" w:color="auto" w:fill="FFFFFF" w:themeFill="background1"/>
      </w:tcPr>
    </w:tblStylePr>
  </w:style>
  <w:style w:type="character" w:customStyle="1" w:styleId="apple-converted-space">
    <w:name w:val="apple-converted-space"/>
    <w:basedOn w:val="Domylnaczcionkaakapitu"/>
    <w:rsid w:val="00484796"/>
  </w:style>
  <w:style w:type="table" w:customStyle="1" w:styleId="rednialista1akcent11">
    <w:name w:val="Średnia lista 1 — akcent 11"/>
    <w:basedOn w:val="Standardowy"/>
    <w:uiPriority w:val="65"/>
    <w:rsid w:val="00484796"/>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customStyle="1" w:styleId="silver">
    <w:name w:val="silver"/>
    <w:basedOn w:val="Domylnaczcionkaakapitu"/>
    <w:rsid w:val="00484796"/>
  </w:style>
  <w:style w:type="character" w:customStyle="1" w:styleId="kqc">
    <w:name w:val="kqc"/>
    <w:basedOn w:val="Domylnaczcionkaakapitu"/>
    <w:rsid w:val="00484796"/>
  </w:style>
  <w:style w:type="character" w:customStyle="1" w:styleId="style8">
    <w:name w:val="style8"/>
    <w:basedOn w:val="Domylnaczcionkaakapitu"/>
    <w:rsid w:val="004E7F98"/>
  </w:style>
  <w:style w:type="paragraph" w:customStyle="1" w:styleId="FSMWmalerzymskie">
    <w:name w:val="FS MW male rzymskie"/>
    <w:rsid w:val="00325A9C"/>
    <w:pPr>
      <w:tabs>
        <w:tab w:val="left" w:pos="907"/>
      </w:tabs>
      <w:suppressAutoHyphens/>
      <w:spacing w:after="0" w:line="360" w:lineRule="auto"/>
    </w:pPr>
    <w:rPr>
      <w:rFonts w:ascii="Arial" w:eastAsia="Arial" w:hAnsi="Arial" w:cs="Times New Roman"/>
      <w:caps/>
      <w:sz w:val="20"/>
      <w:szCs w:val="20"/>
      <w:lang w:eastAsia="ar-SA"/>
    </w:rPr>
  </w:style>
  <w:style w:type="paragraph" w:customStyle="1" w:styleId="FSpkt">
    <w:name w:val="FS pkt *"/>
    <w:basedOn w:val="Normalny"/>
    <w:rsid w:val="005C77FD"/>
    <w:pPr>
      <w:numPr>
        <w:ilvl w:val="3"/>
        <w:numId w:val="25"/>
      </w:numPr>
      <w:suppressAutoHyphens/>
      <w:spacing w:before="60" w:after="60" w:line="360" w:lineRule="auto"/>
      <w:jc w:val="left"/>
    </w:pPr>
    <w:rPr>
      <w:rFonts w:ascii="Arial" w:eastAsia="Times New Roman" w:hAnsi="Arial" w:cs="Times New Roman"/>
      <w:color w:val="auto"/>
      <w:sz w:val="20"/>
      <w:szCs w:val="20"/>
      <w:lang w:val="en-GB" w:eastAsia="ar-SA"/>
    </w:rPr>
  </w:style>
  <w:style w:type="paragraph" w:customStyle="1" w:styleId="FSMW">
    <w:name w:val="FS MW"/>
    <w:basedOn w:val="Normalny"/>
    <w:link w:val="FSMWChar1"/>
    <w:rsid w:val="005C77FD"/>
    <w:pPr>
      <w:suppressAutoHyphens/>
      <w:spacing w:before="0" w:after="0" w:line="360" w:lineRule="auto"/>
      <w:jc w:val="left"/>
    </w:pPr>
    <w:rPr>
      <w:rFonts w:ascii="Arial" w:eastAsia="Times New Roman" w:hAnsi="Arial" w:cs="Times New Roman"/>
      <w:color w:val="auto"/>
      <w:sz w:val="20"/>
      <w:szCs w:val="20"/>
      <w:lang w:eastAsia="ar-SA"/>
    </w:rPr>
  </w:style>
  <w:style w:type="paragraph" w:customStyle="1" w:styleId="FSpkt11">
    <w:name w:val="FS pkt 1.1"/>
    <w:basedOn w:val="FSMW"/>
    <w:link w:val="FSpkt11Znak"/>
    <w:rsid w:val="005C77FD"/>
    <w:pPr>
      <w:numPr>
        <w:ilvl w:val="1"/>
        <w:numId w:val="25"/>
      </w:numPr>
      <w:spacing w:before="60" w:after="60"/>
    </w:pPr>
  </w:style>
  <w:style w:type="paragraph" w:customStyle="1" w:styleId="FSpkt-">
    <w:name w:val="FS pkt -"/>
    <w:basedOn w:val="Normalny"/>
    <w:link w:val="FSpkt-Char"/>
    <w:rsid w:val="005C77FD"/>
    <w:pPr>
      <w:numPr>
        <w:ilvl w:val="4"/>
        <w:numId w:val="25"/>
      </w:numPr>
      <w:suppressAutoHyphens/>
      <w:spacing w:before="60" w:after="60" w:line="360" w:lineRule="auto"/>
      <w:jc w:val="left"/>
    </w:pPr>
    <w:rPr>
      <w:rFonts w:ascii="Arial" w:eastAsia="Times New Roman" w:hAnsi="Arial" w:cs="Times New Roman"/>
      <w:color w:val="auto"/>
      <w:sz w:val="20"/>
      <w:szCs w:val="20"/>
      <w:lang w:val="en-GB" w:eastAsia="ar-SA"/>
    </w:rPr>
  </w:style>
  <w:style w:type="paragraph" w:customStyle="1" w:styleId="FSpkt111">
    <w:name w:val="FS pkt 1.1.1"/>
    <w:basedOn w:val="FSpkt11"/>
    <w:rsid w:val="005C77FD"/>
    <w:pPr>
      <w:numPr>
        <w:ilvl w:val="2"/>
      </w:numPr>
      <w:tabs>
        <w:tab w:val="clear" w:pos="851"/>
        <w:tab w:val="num" w:pos="720"/>
      </w:tabs>
      <w:ind w:left="2160" w:hanging="180"/>
    </w:pPr>
    <w:rPr>
      <w:i/>
    </w:rPr>
  </w:style>
  <w:style w:type="character" w:customStyle="1" w:styleId="FSMWChar1">
    <w:name w:val="FS MW Char1"/>
    <w:link w:val="FSMW"/>
    <w:rsid w:val="005C77FD"/>
    <w:rPr>
      <w:rFonts w:ascii="Arial" w:eastAsia="Times New Roman" w:hAnsi="Arial" w:cs="Times New Roman"/>
      <w:sz w:val="20"/>
      <w:szCs w:val="20"/>
      <w:lang w:eastAsia="ar-SA"/>
    </w:rPr>
  </w:style>
  <w:style w:type="character" w:customStyle="1" w:styleId="FSpkt11Znak">
    <w:name w:val="FS pkt 1.1 Znak"/>
    <w:link w:val="FSpkt11"/>
    <w:rsid w:val="005C77FD"/>
    <w:rPr>
      <w:rFonts w:ascii="Arial" w:eastAsia="Times New Roman" w:hAnsi="Arial" w:cs="Times New Roman"/>
      <w:sz w:val="20"/>
      <w:szCs w:val="20"/>
      <w:lang w:eastAsia="ar-SA"/>
    </w:rPr>
  </w:style>
  <w:style w:type="paragraph" w:customStyle="1" w:styleId="FSMWZnak">
    <w:name w:val="FS MW Znak"/>
    <w:basedOn w:val="Normalny"/>
    <w:autoRedefine/>
    <w:rsid w:val="008C6FA6"/>
    <w:pPr>
      <w:ind w:right="68"/>
    </w:pPr>
    <w:rPr>
      <w:rFonts w:eastAsia="Times New Roman" w:cs="Times New Roman"/>
      <w:noProof/>
      <w:color w:val="auto"/>
      <w:szCs w:val="24"/>
      <w:lang w:eastAsia="en-GB"/>
    </w:rPr>
  </w:style>
  <w:style w:type="paragraph" w:customStyle="1" w:styleId="Mjstyl1">
    <w:name w:val="Mój styl 1"/>
    <w:basedOn w:val="FSpkt11"/>
    <w:link w:val="Mjstyl1Znak"/>
    <w:qFormat/>
    <w:rsid w:val="00787903"/>
    <w:pPr>
      <w:numPr>
        <w:ilvl w:val="0"/>
        <w:numId w:val="27"/>
      </w:numPr>
      <w:suppressAutoHyphens w:val="0"/>
      <w:outlineLvl w:val="2"/>
    </w:pPr>
    <w:rPr>
      <w:sz w:val="22"/>
      <w:lang w:eastAsia="en-GB"/>
    </w:rPr>
  </w:style>
  <w:style w:type="character" w:customStyle="1" w:styleId="Mjstyl1Znak">
    <w:name w:val="Mój styl 1 Znak"/>
    <w:link w:val="Mjstyl1"/>
    <w:rsid w:val="00787903"/>
    <w:rPr>
      <w:rFonts w:ascii="Arial" w:eastAsia="Times New Roman" w:hAnsi="Arial" w:cs="Times New Roman"/>
      <w:szCs w:val="20"/>
      <w:lang w:eastAsia="en-GB"/>
    </w:rPr>
  </w:style>
  <w:style w:type="character" w:customStyle="1" w:styleId="WW8Num3z1">
    <w:name w:val="WW8Num3z1"/>
    <w:rsid w:val="00787903"/>
    <w:rPr>
      <w:rFonts w:ascii="Arial" w:hAnsi="Arial" w:cs="Webdings"/>
      <w:b w:val="0"/>
      <w:bCs w:val="0"/>
      <w:i w:val="0"/>
      <w:iCs w:val="0"/>
      <w:caps w:val="0"/>
      <w:smallCaps w:val="0"/>
      <w:strike w:val="0"/>
      <w:dstrike w:val="0"/>
      <w:outline w:val="0"/>
      <w:shadow w:val="0"/>
      <w:vanish w:val="0"/>
      <w:spacing w:val="0"/>
      <w:kern w:val="1"/>
      <w:position w:val="0"/>
      <w:sz w:val="22"/>
      <w:szCs w:val="20"/>
      <w:u w:val="none"/>
      <w:vertAlign w:val="baseline"/>
      <w:em w:val="none"/>
    </w:rPr>
  </w:style>
  <w:style w:type="character" w:customStyle="1" w:styleId="WW8Num3z2">
    <w:name w:val="WW8Num3z2"/>
    <w:rsid w:val="00787903"/>
    <w:rPr>
      <w:rFonts w:ascii="Arial" w:hAnsi="Arial"/>
      <w:b w:val="0"/>
      <w:i/>
      <w:sz w:val="22"/>
    </w:rPr>
  </w:style>
  <w:style w:type="character" w:customStyle="1" w:styleId="WW8Num3z3">
    <w:name w:val="WW8Num3z3"/>
    <w:rsid w:val="00787903"/>
    <w:rPr>
      <w:rFonts w:ascii="Symbol" w:hAnsi="Symbol"/>
      <w:color w:val="auto"/>
    </w:rPr>
  </w:style>
  <w:style w:type="character" w:customStyle="1" w:styleId="WW8Num3z4">
    <w:name w:val="WW8Num3z4"/>
    <w:rsid w:val="00787903"/>
    <w:rPr>
      <w:rFonts w:ascii="Arial" w:hAnsi="Arial"/>
      <w:color w:val="auto"/>
    </w:rPr>
  </w:style>
  <w:style w:type="character" w:customStyle="1" w:styleId="WW8Num3z5">
    <w:name w:val="WW8Num3z5"/>
    <w:rsid w:val="00787903"/>
    <w:rPr>
      <w:sz w:val="20"/>
    </w:rPr>
  </w:style>
  <w:style w:type="character" w:customStyle="1" w:styleId="WW8Num3z7">
    <w:name w:val="WW8Num3z7"/>
    <w:rsid w:val="00787903"/>
    <w:rPr>
      <w:rFonts w:cs="Webdings"/>
      <w:bCs w:val="0"/>
      <w:i w:val="0"/>
      <w:iCs w:val="0"/>
      <w:caps w:val="0"/>
      <w:smallCaps w:val="0"/>
      <w:strike w:val="0"/>
      <w:dstrike w:val="0"/>
      <w:outline w:val="0"/>
      <w:shadow w:val="0"/>
      <w:vanish w:val="0"/>
      <w:spacing w:val="0"/>
      <w:kern w:val="1"/>
      <w:position w:val="0"/>
      <w:sz w:val="24"/>
      <w:u w:val="none"/>
      <w:vertAlign w:val="baseline"/>
      <w:em w:val="none"/>
    </w:rPr>
  </w:style>
  <w:style w:type="character" w:customStyle="1" w:styleId="WW8Num5z1">
    <w:name w:val="WW8Num5z1"/>
    <w:rsid w:val="00787903"/>
    <w:rPr>
      <w:rFonts w:ascii="Arial" w:hAnsi="Arial" w:cs="Webdings"/>
      <w:b w:val="0"/>
      <w:bCs w:val="0"/>
      <w:i w:val="0"/>
      <w:iCs w:val="0"/>
      <w:caps w:val="0"/>
      <w:smallCaps w:val="0"/>
      <w:strike w:val="0"/>
      <w:dstrike w:val="0"/>
      <w:outline w:val="0"/>
      <w:shadow w:val="0"/>
      <w:vanish w:val="0"/>
      <w:spacing w:val="0"/>
      <w:kern w:val="1"/>
      <w:position w:val="0"/>
      <w:sz w:val="20"/>
      <w:szCs w:val="20"/>
      <w:u w:val="none"/>
      <w:vertAlign w:val="baseline"/>
      <w:em w:val="none"/>
    </w:rPr>
  </w:style>
  <w:style w:type="character" w:customStyle="1" w:styleId="WW8Num5z2">
    <w:name w:val="WW8Num5z2"/>
    <w:rsid w:val="00787903"/>
    <w:rPr>
      <w:rFonts w:ascii="Arial" w:hAnsi="Arial"/>
      <w:b w:val="0"/>
      <w:i/>
      <w:sz w:val="20"/>
    </w:rPr>
  </w:style>
  <w:style w:type="character" w:customStyle="1" w:styleId="WW8Num5z3">
    <w:name w:val="WW8Num5z3"/>
    <w:rsid w:val="00787903"/>
    <w:rPr>
      <w:rFonts w:ascii="Symbol" w:hAnsi="Symbol"/>
      <w:color w:val="auto"/>
      <w:sz w:val="20"/>
    </w:rPr>
  </w:style>
  <w:style w:type="character" w:customStyle="1" w:styleId="WW8Num5z4">
    <w:name w:val="WW8Num5z4"/>
    <w:rsid w:val="00787903"/>
    <w:rPr>
      <w:rFonts w:ascii="Arial" w:hAnsi="Arial"/>
      <w:color w:val="auto"/>
      <w:sz w:val="20"/>
    </w:rPr>
  </w:style>
  <w:style w:type="character" w:customStyle="1" w:styleId="WW8Num5z5">
    <w:name w:val="WW8Num5z5"/>
    <w:rsid w:val="00787903"/>
    <w:rPr>
      <w:sz w:val="20"/>
    </w:rPr>
  </w:style>
  <w:style w:type="character" w:customStyle="1" w:styleId="WW8Num5z7">
    <w:name w:val="WW8Num5z7"/>
    <w:rsid w:val="00787903"/>
    <w:rPr>
      <w:rFonts w:cs="Webdings"/>
      <w:bCs w:val="0"/>
      <w:i w:val="0"/>
      <w:iCs w:val="0"/>
      <w:caps w:val="0"/>
      <w:smallCaps w:val="0"/>
      <w:strike w:val="0"/>
      <w:dstrike w:val="0"/>
      <w:outline w:val="0"/>
      <w:shadow w:val="0"/>
      <w:vanish w:val="0"/>
      <w:spacing w:val="0"/>
      <w:kern w:val="1"/>
      <w:position w:val="0"/>
      <w:sz w:val="24"/>
      <w:u w:val="none"/>
      <w:vertAlign w:val="baseline"/>
      <w:em w:val="none"/>
    </w:rPr>
  </w:style>
  <w:style w:type="character" w:customStyle="1" w:styleId="WW8Num6z0">
    <w:name w:val="WW8Num6z0"/>
    <w:rsid w:val="00787903"/>
    <w:rPr>
      <w:rFonts w:ascii="Arial Bold" w:hAnsi="Arial Bold"/>
      <w:b/>
      <w:i w:val="0"/>
      <w:sz w:val="20"/>
    </w:rPr>
  </w:style>
  <w:style w:type="character" w:customStyle="1" w:styleId="WW8Num6z1">
    <w:name w:val="WW8Num6z1"/>
    <w:rsid w:val="00787903"/>
    <w:rPr>
      <w:rFonts w:ascii="Arial" w:hAnsi="Arial" w:cs="Webdings"/>
      <w:b w:val="0"/>
      <w:bCs w:val="0"/>
      <w:i w:val="0"/>
      <w:iCs w:val="0"/>
      <w:caps w:val="0"/>
      <w:smallCaps w:val="0"/>
      <w:strike w:val="0"/>
      <w:dstrike w:val="0"/>
      <w:outline w:val="0"/>
      <w:shadow w:val="0"/>
      <w:vanish w:val="0"/>
      <w:spacing w:val="0"/>
      <w:kern w:val="1"/>
      <w:position w:val="0"/>
      <w:sz w:val="20"/>
      <w:szCs w:val="20"/>
      <w:u w:val="none"/>
      <w:vertAlign w:val="baseline"/>
      <w:em w:val="none"/>
    </w:rPr>
  </w:style>
  <w:style w:type="character" w:customStyle="1" w:styleId="WW8Num6z2">
    <w:name w:val="WW8Num6z2"/>
    <w:rsid w:val="00787903"/>
    <w:rPr>
      <w:rFonts w:ascii="Arial" w:hAnsi="Arial"/>
      <w:b w:val="0"/>
      <w:i/>
      <w:sz w:val="20"/>
    </w:rPr>
  </w:style>
  <w:style w:type="character" w:customStyle="1" w:styleId="WW8Num6z3">
    <w:name w:val="WW8Num6z3"/>
    <w:rsid w:val="00787903"/>
    <w:rPr>
      <w:rFonts w:ascii="Symbol" w:hAnsi="Symbol"/>
      <w:color w:val="auto"/>
      <w:sz w:val="20"/>
    </w:rPr>
  </w:style>
  <w:style w:type="character" w:customStyle="1" w:styleId="WW8Num6z4">
    <w:name w:val="WW8Num6z4"/>
    <w:rsid w:val="00787903"/>
    <w:rPr>
      <w:rFonts w:ascii="Arial" w:hAnsi="Arial"/>
      <w:color w:val="auto"/>
      <w:sz w:val="20"/>
    </w:rPr>
  </w:style>
  <w:style w:type="character" w:customStyle="1" w:styleId="WW8Num6z5">
    <w:name w:val="WW8Num6z5"/>
    <w:rsid w:val="00787903"/>
    <w:rPr>
      <w:sz w:val="20"/>
    </w:rPr>
  </w:style>
  <w:style w:type="character" w:customStyle="1" w:styleId="WW8Num6z7">
    <w:name w:val="WW8Num6z7"/>
    <w:rsid w:val="00787903"/>
    <w:rPr>
      <w:rFonts w:cs="Webdings"/>
      <w:bCs w:val="0"/>
      <w:i w:val="0"/>
      <w:iCs w:val="0"/>
      <w:caps w:val="0"/>
      <w:smallCaps w:val="0"/>
      <w:strike w:val="0"/>
      <w:dstrike w:val="0"/>
      <w:outline w:val="0"/>
      <w:shadow w:val="0"/>
      <w:vanish w:val="0"/>
      <w:spacing w:val="0"/>
      <w:kern w:val="1"/>
      <w:position w:val="0"/>
      <w:sz w:val="24"/>
      <w:u w:val="none"/>
      <w:vertAlign w:val="baseline"/>
      <w:em w:val="none"/>
    </w:rPr>
  </w:style>
  <w:style w:type="character" w:customStyle="1" w:styleId="WW8Num7z0">
    <w:name w:val="WW8Num7z0"/>
    <w:rsid w:val="00787903"/>
    <w:rPr>
      <w:rFonts w:ascii="Arial Bold" w:hAnsi="Arial Bold"/>
      <w:b/>
      <w:i w:val="0"/>
      <w:sz w:val="24"/>
    </w:rPr>
  </w:style>
  <w:style w:type="character" w:customStyle="1" w:styleId="WW8Num7z1">
    <w:name w:val="WW8Num7z1"/>
    <w:rsid w:val="00787903"/>
    <w:rPr>
      <w:rFonts w:ascii="Arial" w:hAnsi="Arial" w:cs="Webdings"/>
      <w:b w:val="0"/>
      <w:bCs w:val="0"/>
      <w:i w:val="0"/>
      <w:iCs w:val="0"/>
      <w:caps w:val="0"/>
      <w:smallCaps w:val="0"/>
      <w:strike w:val="0"/>
      <w:dstrike w:val="0"/>
      <w:outline w:val="0"/>
      <w:shadow w:val="0"/>
      <w:vanish w:val="0"/>
      <w:spacing w:val="0"/>
      <w:kern w:val="1"/>
      <w:position w:val="0"/>
      <w:sz w:val="22"/>
      <w:szCs w:val="20"/>
      <w:u w:val="none"/>
      <w:vertAlign w:val="baseline"/>
      <w:em w:val="none"/>
    </w:rPr>
  </w:style>
  <w:style w:type="character" w:customStyle="1" w:styleId="WW8Num7z2">
    <w:name w:val="WW8Num7z2"/>
    <w:rsid w:val="00787903"/>
    <w:rPr>
      <w:rFonts w:ascii="Arial" w:hAnsi="Arial"/>
      <w:b w:val="0"/>
      <w:i/>
      <w:sz w:val="22"/>
    </w:rPr>
  </w:style>
  <w:style w:type="character" w:customStyle="1" w:styleId="WW8Num7z3">
    <w:name w:val="WW8Num7z3"/>
    <w:rsid w:val="00787903"/>
    <w:rPr>
      <w:rFonts w:ascii="Symbol" w:hAnsi="Symbol"/>
      <w:color w:val="auto"/>
    </w:rPr>
  </w:style>
  <w:style w:type="character" w:customStyle="1" w:styleId="WW8Num7z4">
    <w:name w:val="WW8Num7z4"/>
    <w:rsid w:val="00787903"/>
    <w:rPr>
      <w:rFonts w:ascii="Arial" w:hAnsi="Arial"/>
      <w:color w:val="auto"/>
    </w:rPr>
  </w:style>
  <w:style w:type="character" w:customStyle="1" w:styleId="WW8Num7z5">
    <w:name w:val="WW8Num7z5"/>
    <w:rsid w:val="00787903"/>
    <w:rPr>
      <w:sz w:val="20"/>
    </w:rPr>
  </w:style>
  <w:style w:type="character" w:customStyle="1" w:styleId="WW8Num7z7">
    <w:name w:val="WW8Num7z7"/>
    <w:rsid w:val="00787903"/>
    <w:rPr>
      <w:rFonts w:cs="Webdings"/>
      <w:bCs w:val="0"/>
      <w:i w:val="0"/>
      <w:iCs w:val="0"/>
      <w:caps w:val="0"/>
      <w:smallCaps w:val="0"/>
      <w:strike w:val="0"/>
      <w:dstrike w:val="0"/>
      <w:outline w:val="0"/>
      <w:shadow w:val="0"/>
      <w:vanish w:val="0"/>
      <w:spacing w:val="0"/>
      <w:kern w:val="1"/>
      <w:position w:val="0"/>
      <w:sz w:val="24"/>
      <w:u w:val="none"/>
      <w:vertAlign w:val="baseline"/>
      <w:em w:val="none"/>
    </w:rPr>
  </w:style>
  <w:style w:type="character" w:customStyle="1" w:styleId="WW8Num8z0">
    <w:name w:val="WW8Num8z0"/>
    <w:rsid w:val="00787903"/>
    <w:rPr>
      <w:rFonts w:ascii="Arial Bold" w:hAnsi="Arial Bold"/>
      <w:b/>
      <w:i w:val="0"/>
      <w:sz w:val="24"/>
    </w:rPr>
  </w:style>
  <w:style w:type="character" w:customStyle="1" w:styleId="WW8Num8z1">
    <w:name w:val="WW8Num8z1"/>
    <w:rsid w:val="00787903"/>
    <w:rPr>
      <w:rFonts w:ascii="Arial" w:hAnsi="Arial" w:cs="Webdings"/>
      <w:b w:val="0"/>
      <w:bCs w:val="0"/>
      <w:i w:val="0"/>
      <w:iCs w:val="0"/>
      <w:caps w:val="0"/>
      <w:smallCaps w:val="0"/>
      <w:strike w:val="0"/>
      <w:dstrike w:val="0"/>
      <w:outline w:val="0"/>
      <w:shadow w:val="0"/>
      <w:vanish w:val="0"/>
      <w:spacing w:val="0"/>
      <w:kern w:val="1"/>
      <w:position w:val="0"/>
      <w:sz w:val="22"/>
      <w:szCs w:val="20"/>
      <w:u w:val="none"/>
      <w:vertAlign w:val="baseline"/>
      <w:em w:val="none"/>
    </w:rPr>
  </w:style>
  <w:style w:type="character" w:customStyle="1" w:styleId="WW8Num8z2">
    <w:name w:val="WW8Num8z2"/>
    <w:rsid w:val="00787903"/>
    <w:rPr>
      <w:rFonts w:ascii="Arial" w:hAnsi="Arial"/>
      <w:b w:val="0"/>
      <w:i/>
      <w:sz w:val="22"/>
    </w:rPr>
  </w:style>
  <w:style w:type="character" w:customStyle="1" w:styleId="WW8Num8z3">
    <w:name w:val="WW8Num8z3"/>
    <w:rsid w:val="00787903"/>
    <w:rPr>
      <w:rFonts w:ascii="Symbol" w:hAnsi="Symbol"/>
      <w:color w:val="auto"/>
    </w:rPr>
  </w:style>
  <w:style w:type="character" w:customStyle="1" w:styleId="WW8Num8z4">
    <w:name w:val="WW8Num8z4"/>
    <w:rsid w:val="00787903"/>
    <w:rPr>
      <w:rFonts w:ascii="Arial" w:hAnsi="Arial"/>
      <w:b w:val="0"/>
      <w:i w:val="0"/>
      <w:color w:val="auto"/>
      <w:sz w:val="22"/>
    </w:rPr>
  </w:style>
  <w:style w:type="character" w:customStyle="1" w:styleId="WW8Num8z5">
    <w:name w:val="WW8Num8z5"/>
    <w:rsid w:val="00787903"/>
    <w:rPr>
      <w:sz w:val="20"/>
    </w:rPr>
  </w:style>
  <w:style w:type="character" w:customStyle="1" w:styleId="WW8Num8z7">
    <w:name w:val="WW8Num8z7"/>
    <w:rsid w:val="00787903"/>
    <w:rPr>
      <w:rFonts w:cs="Webdings"/>
      <w:bCs w:val="0"/>
      <w:i w:val="0"/>
      <w:iCs w:val="0"/>
      <w:caps w:val="0"/>
      <w:smallCaps w:val="0"/>
      <w:strike w:val="0"/>
      <w:dstrike w:val="0"/>
      <w:outline w:val="0"/>
      <w:shadow w:val="0"/>
      <w:vanish w:val="0"/>
      <w:spacing w:val="0"/>
      <w:kern w:val="1"/>
      <w:position w:val="0"/>
      <w:sz w:val="24"/>
      <w:u w:val="none"/>
      <w:vertAlign w:val="baseline"/>
      <w:em w:val="none"/>
    </w:rPr>
  </w:style>
  <w:style w:type="character" w:customStyle="1" w:styleId="WW8Num2z1">
    <w:name w:val="WW8Num2z1"/>
    <w:rsid w:val="00787903"/>
    <w:rPr>
      <w:rFonts w:ascii="Arial" w:hAnsi="Arial" w:cs="Webdings"/>
      <w:b w:val="0"/>
      <w:bCs w:val="0"/>
      <w:i w:val="0"/>
      <w:iCs w:val="0"/>
      <w:caps w:val="0"/>
      <w:smallCaps w:val="0"/>
      <w:strike w:val="0"/>
      <w:dstrike w:val="0"/>
      <w:outline w:val="0"/>
      <w:shadow w:val="0"/>
      <w:vanish w:val="0"/>
      <w:spacing w:val="0"/>
      <w:kern w:val="1"/>
      <w:position w:val="0"/>
      <w:sz w:val="22"/>
      <w:szCs w:val="20"/>
      <w:u w:val="none"/>
      <w:vertAlign w:val="baseline"/>
      <w:em w:val="none"/>
    </w:rPr>
  </w:style>
  <w:style w:type="character" w:customStyle="1" w:styleId="WW8Num2z2">
    <w:name w:val="WW8Num2z2"/>
    <w:rsid w:val="00787903"/>
    <w:rPr>
      <w:rFonts w:ascii="Arial" w:hAnsi="Arial"/>
      <w:b w:val="0"/>
      <w:i/>
      <w:sz w:val="22"/>
    </w:rPr>
  </w:style>
  <w:style w:type="character" w:customStyle="1" w:styleId="WW8Num2z3">
    <w:name w:val="WW8Num2z3"/>
    <w:rsid w:val="00787903"/>
    <w:rPr>
      <w:rFonts w:ascii="Symbol" w:hAnsi="Symbol"/>
      <w:color w:val="auto"/>
    </w:rPr>
  </w:style>
  <w:style w:type="character" w:customStyle="1" w:styleId="WW8Num2z4">
    <w:name w:val="WW8Num2z4"/>
    <w:rsid w:val="00787903"/>
    <w:rPr>
      <w:rFonts w:ascii="Arial" w:hAnsi="Arial"/>
      <w:b w:val="0"/>
      <w:i w:val="0"/>
      <w:color w:val="auto"/>
      <w:sz w:val="22"/>
    </w:rPr>
  </w:style>
  <w:style w:type="character" w:customStyle="1" w:styleId="WW8Num2z5">
    <w:name w:val="WW8Num2z5"/>
    <w:rsid w:val="00787903"/>
    <w:rPr>
      <w:rFonts w:ascii="Symbol" w:hAnsi="Symbol"/>
    </w:rPr>
  </w:style>
  <w:style w:type="character" w:customStyle="1" w:styleId="WW8Num2z7">
    <w:name w:val="WW8Num2z7"/>
    <w:rsid w:val="00787903"/>
    <w:rPr>
      <w:rFonts w:cs="Webdings"/>
      <w:bCs w:val="0"/>
      <w:i w:val="0"/>
      <w:iCs w:val="0"/>
      <w:caps w:val="0"/>
      <w:smallCaps w:val="0"/>
      <w:strike w:val="0"/>
      <w:dstrike w:val="0"/>
      <w:outline w:val="0"/>
      <w:shadow w:val="0"/>
      <w:vanish w:val="0"/>
      <w:spacing w:val="0"/>
      <w:kern w:val="1"/>
      <w:position w:val="0"/>
      <w:sz w:val="24"/>
      <w:u w:val="none"/>
      <w:vertAlign w:val="baseline"/>
      <w:em w:val="none"/>
    </w:rPr>
  </w:style>
  <w:style w:type="character" w:customStyle="1" w:styleId="WW8Num4z1">
    <w:name w:val="WW8Num4z1"/>
    <w:rsid w:val="00787903"/>
    <w:rPr>
      <w:rFonts w:ascii="Arial" w:hAnsi="Arial" w:cs="Webdings"/>
      <w:b w:val="0"/>
      <w:bCs w:val="0"/>
      <w:i w:val="0"/>
      <w:iCs w:val="0"/>
      <w:caps w:val="0"/>
      <w:smallCaps w:val="0"/>
      <w:strike w:val="0"/>
      <w:dstrike w:val="0"/>
      <w:outline w:val="0"/>
      <w:shadow w:val="0"/>
      <w:vanish w:val="0"/>
      <w:spacing w:val="0"/>
      <w:kern w:val="1"/>
      <w:position w:val="0"/>
      <w:sz w:val="20"/>
      <w:szCs w:val="20"/>
      <w:u w:val="none"/>
      <w:vertAlign w:val="baseline"/>
      <w:em w:val="none"/>
    </w:rPr>
  </w:style>
  <w:style w:type="character" w:customStyle="1" w:styleId="WW8Num4z2">
    <w:name w:val="WW8Num4z2"/>
    <w:rsid w:val="00787903"/>
    <w:rPr>
      <w:rFonts w:ascii="Arial" w:hAnsi="Arial"/>
      <w:b w:val="0"/>
      <w:i/>
      <w:sz w:val="20"/>
    </w:rPr>
  </w:style>
  <w:style w:type="character" w:customStyle="1" w:styleId="WW8Num4z3">
    <w:name w:val="WW8Num4z3"/>
    <w:rsid w:val="00787903"/>
    <w:rPr>
      <w:rFonts w:ascii="Symbol" w:hAnsi="Symbol"/>
      <w:color w:val="auto"/>
      <w:sz w:val="20"/>
    </w:rPr>
  </w:style>
  <w:style w:type="character" w:customStyle="1" w:styleId="WW8Num4z4">
    <w:name w:val="WW8Num4z4"/>
    <w:rsid w:val="00787903"/>
    <w:rPr>
      <w:rFonts w:ascii="Arial" w:hAnsi="Arial"/>
      <w:color w:val="auto"/>
      <w:sz w:val="20"/>
    </w:rPr>
  </w:style>
  <w:style w:type="character" w:customStyle="1" w:styleId="WW8Num4z5">
    <w:name w:val="WW8Num4z5"/>
    <w:rsid w:val="00787903"/>
    <w:rPr>
      <w:sz w:val="20"/>
    </w:rPr>
  </w:style>
  <w:style w:type="character" w:customStyle="1" w:styleId="WW8Num4z7">
    <w:name w:val="WW8Num4z7"/>
    <w:rsid w:val="00787903"/>
    <w:rPr>
      <w:rFonts w:cs="Webdings"/>
      <w:bCs w:val="0"/>
      <w:i w:val="0"/>
      <w:iCs w:val="0"/>
      <w:caps w:val="0"/>
      <w:smallCaps w:val="0"/>
      <w:strike w:val="0"/>
      <w:dstrike w:val="0"/>
      <w:outline w:val="0"/>
      <w:shadow w:val="0"/>
      <w:vanish w:val="0"/>
      <w:spacing w:val="0"/>
      <w:kern w:val="1"/>
      <w:position w:val="0"/>
      <w:sz w:val="24"/>
      <w:u w:val="none"/>
      <w:vertAlign w:val="baseline"/>
      <w:em w:val="none"/>
    </w:rPr>
  </w:style>
  <w:style w:type="character" w:customStyle="1" w:styleId="WW8Num9z0">
    <w:name w:val="WW8Num9z0"/>
    <w:rsid w:val="00787903"/>
    <w:rPr>
      <w:sz w:val="20"/>
    </w:rPr>
  </w:style>
  <w:style w:type="character" w:customStyle="1" w:styleId="WW8Num10z0">
    <w:name w:val="WW8Num10z0"/>
    <w:rsid w:val="00787903"/>
    <w:rPr>
      <w:rFonts w:ascii="Arial Bold" w:hAnsi="Arial Bold"/>
      <w:b/>
      <w:i w:val="0"/>
      <w:sz w:val="24"/>
    </w:rPr>
  </w:style>
  <w:style w:type="character" w:customStyle="1" w:styleId="WW8Num10z1">
    <w:name w:val="WW8Num10z1"/>
    <w:rsid w:val="00787903"/>
    <w:rPr>
      <w:rFonts w:ascii="Arial" w:hAnsi="Arial" w:cs="Times New Roman"/>
      <w:b w:val="0"/>
      <w:bCs w:val="0"/>
      <w:i w:val="0"/>
      <w:iCs w:val="0"/>
      <w:caps w:val="0"/>
      <w:smallCaps w:val="0"/>
      <w:strike w:val="0"/>
      <w:dstrike w:val="0"/>
      <w:outline w:val="0"/>
      <w:shadow w:val="0"/>
      <w:vanish w:val="0"/>
      <w:spacing w:val="0"/>
      <w:kern w:val="1"/>
      <w:position w:val="0"/>
      <w:sz w:val="22"/>
      <w:szCs w:val="20"/>
      <w:u w:val="none"/>
      <w:vertAlign w:val="baseline"/>
      <w:em w:val="none"/>
    </w:rPr>
  </w:style>
  <w:style w:type="character" w:customStyle="1" w:styleId="WW8Num10z2">
    <w:name w:val="WW8Num10z2"/>
    <w:rsid w:val="00787903"/>
    <w:rPr>
      <w:rFonts w:ascii="Arial" w:hAnsi="Arial"/>
      <w:b w:val="0"/>
      <w:i w:val="0"/>
      <w:sz w:val="22"/>
    </w:rPr>
  </w:style>
  <w:style w:type="character" w:customStyle="1" w:styleId="WW8Num10z3">
    <w:name w:val="WW8Num10z3"/>
    <w:rsid w:val="00787903"/>
    <w:rPr>
      <w:rFonts w:ascii="Symbol" w:hAnsi="Symbol"/>
      <w:color w:val="auto"/>
    </w:rPr>
  </w:style>
  <w:style w:type="character" w:customStyle="1" w:styleId="WW8Num10z4">
    <w:name w:val="WW8Num10z4"/>
    <w:rsid w:val="00787903"/>
    <w:rPr>
      <w:rFonts w:ascii="Arial" w:hAnsi="Arial"/>
      <w:b w:val="0"/>
      <w:i w:val="0"/>
      <w:color w:val="auto"/>
      <w:sz w:val="22"/>
    </w:rPr>
  </w:style>
  <w:style w:type="character" w:customStyle="1" w:styleId="WW8Num10z5">
    <w:name w:val="WW8Num10z5"/>
    <w:rsid w:val="00787903"/>
    <w:rPr>
      <w:rFonts w:ascii="Symbol" w:hAnsi="Symbol"/>
    </w:rPr>
  </w:style>
  <w:style w:type="character" w:customStyle="1" w:styleId="WW8Num10z7">
    <w:name w:val="WW8Num10z7"/>
    <w:rsid w:val="00787903"/>
    <w:rPr>
      <w:rFonts w:cs="Times New Roman"/>
      <w:bCs w:val="0"/>
      <w:i w:val="0"/>
      <w:iCs w:val="0"/>
      <w:caps w:val="0"/>
      <w:smallCaps w:val="0"/>
      <w:strike w:val="0"/>
      <w:dstrike w:val="0"/>
      <w:outline w:val="0"/>
      <w:shadow w:val="0"/>
      <w:vanish w:val="0"/>
      <w:spacing w:val="0"/>
      <w:kern w:val="1"/>
      <w:position w:val="0"/>
      <w:sz w:val="24"/>
      <w:u w:val="none"/>
      <w:vertAlign w:val="baseline"/>
      <w:em w:val="none"/>
    </w:rPr>
  </w:style>
  <w:style w:type="character" w:customStyle="1" w:styleId="WW8Num11z0">
    <w:name w:val="WW8Num11z0"/>
    <w:rsid w:val="00787903"/>
    <w:rPr>
      <w:rFonts w:ascii="Arial Bold" w:hAnsi="Arial Bold"/>
      <w:b/>
      <w:i w:val="0"/>
      <w:sz w:val="24"/>
    </w:rPr>
  </w:style>
  <w:style w:type="character" w:customStyle="1" w:styleId="WW8Num11z1">
    <w:name w:val="WW8Num11z1"/>
    <w:rsid w:val="00787903"/>
    <w:rPr>
      <w:rFonts w:ascii="Arial" w:hAnsi="Arial" w:cs="Webdings"/>
      <w:b w:val="0"/>
      <w:bCs w:val="0"/>
      <w:i w:val="0"/>
      <w:iCs w:val="0"/>
      <w:caps w:val="0"/>
      <w:smallCaps w:val="0"/>
      <w:strike w:val="0"/>
      <w:dstrike w:val="0"/>
      <w:outline w:val="0"/>
      <w:shadow w:val="0"/>
      <w:vanish w:val="0"/>
      <w:spacing w:val="0"/>
      <w:kern w:val="1"/>
      <w:position w:val="0"/>
      <w:sz w:val="22"/>
      <w:szCs w:val="20"/>
      <w:u w:val="none"/>
      <w:vertAlign w:val="baseline"/>
      <w:em w:val="none"/>
    </w:rPr>
  </w:style>
  <w:style w:type="character" w:customStyle="1" w:styleId="WW8Num11z2">
    <w:name w:val="WW8Num11z2"/>
    <w:rsid w:val="00787903"/>
    <w:rPr>
      <w:rFonts w:ascii="Arial" w:hAnsi="Arial"/>
      <w:b w:val="0"/>
      <w:i/>
      <w:sz w:val="22"/>
    </w:rPr>
  </w:style>
  <w:style w:type="character" w:customStyle="1" w:styleId="WW8Num11z3">
    <w:name w:val="WW8Num11z3"/>
    <w:rsid w:val="00787903"/>
    <w:rPr>
      <w:rFonts w:ascii="Symbol" w:hAnsi="Symbol"/>
      <w:color w:val="auto"/>
    </w:rPr>
  </w:style>
  <w:style w:type="character" w:customStyle="1" w:styleId="WW8Num11z4">
    <w:name w:val="WW8Num11z4"/>
    <w:rsid w:val="00787903"/>
    <w:rPr>
      <w:rFonts w:ascii="Arial" w:hAnsi="Arial"/>
      <w:color w:val="auto"/>
    </w:rPr>
  </w:style>
  <w:style w:type="character" w:customStyle="1" w:styleId="WW8Num11z5">
    <w:name w:val="WW8Num11z5"/>
    <w:rsid w:val="00787903"/>
    <w:rPr>
      <w:rFonts w:ascii="Symbol" w:hAnsi="Symbol"/>
    </w:rPr>
  </w:style>
  <w:style w:type="character" w:customStyle="1" w:styleId="WW8Num11z7">
    <w:name w:val="WW8Num11z7"/>
    <w:rsid w:val="00787903"/>
    <w:rPr>
      <w:rFonts w:cs="Webdings"/>
      <w:bCs w:val="0"/>
      <w:i w:val="0"/>
      <w:iCs w:val="0"/>
      <w:caps w:val="0"/>
      <w:smallCaps w:val="0"/>
      <w:strike w:val="0"/>
      <w:dstrike w:val="0"/>
      <w:outline w:val="0"/>
      <w:shadow w:val="0"/>
      <w:vanish w:val="0"/>
      <w:spacing w:val="0"/>
      <w:kern w:val="1"/>
      <w:position w:val="0"/>
      <w:sz w:val="24"/>
      <w:u w:val="none"/>
      <w:vertAlign w:val="baseline"/>
      <w:em w:val="none"/>
    </w:rPr>
  </w:style>
  <w:style w:type="character" w:customStyle="1" w:styleId="FSMWChar">
    <w:name w:val="FS MW Char"/>
    <w:rsid w:val="00787903"/>
    <w:rPr>
      <w:rFonts w:ascii="Arial" w:hAnsi="Arial"/>
      <w:lang w:val="pl-PL" w:eastAsia="ar-SA" w:bidi="ar-SA"/>
    </w:rPr>
  </w:style>
  <w:style w:type="character" w:customStyle="1" w:styleId="FSpktICharChar">
    <w:name w:val="FS pkt I Char Char"/>
    <w:rsid w:val="00787903"/>
    <w:rPr>
      <w:rFonts w:ascii="Arial Bold" w:hAnsi="Arial Bold"/>
      <w:b/>
      <w:caps/>
      <w:sz w:val="22"/>
      <w:lang w:val="pl-PL" w:eastAsia="ar-SA" w:bidi="ar-SA"/>
    </w:rPr>
  </w:style>
  <w:style w:type="character" w:customStyle="1" w:styleId="FSpkt1CharChar">
    <w:name w:val="FS pkt 1 Char Char"/>
    <w:rsid w:val="00787903"/>
    <w:rPr>
      <w:rFonts w:ascii="Arial" w:hAnsi="Arial"/>
      <w:b/>
      <w:lang w:val="en-GB" w:eastAsia="ar-SA" w:bidi="ar-SA"/>
    </w:rPr>
  </w:style>
  <w:style w:type="character" w:customStyle="1" w:styleId="CharChar8">
    <w:name w:val="Char Char8"/>
    <w:rsid w:val="00787903"/>
    <w:rPr>
      <w:rFonts w:ascii="Arial" w:hAnsi="Arial" w:cs="Arial"/>
      <w:b/>
      <w:bCs/>
      <w:kern w:val="1"/>
      <w:sz w:val="32"/>
      <w:szCs w:val="32"/>
      <w:lang w:val="en-GB"/>
    </w:rPr>
  </w:style>
  <w:style w:type="character" w:customStyle="1" w:styleId="CharChar7">
    <w:name w:val="Char Char7"/>
    <w:rsid w:val="00787903"/>
    <w:rPr>
      <w:rFonts w:ascii="Arial" w:hAnsi="Arial" w:cs="Arial"/>
      <w:b/>
      <w:bCs/>
      <w:i/>
      <w:iCs/>
      <w:sz w:val="22"/>
      <w:szCs w:val="28"/>
    </w:rPr>
  </w:style>
  <w:style w:type="character" w:customStyle="1" w:styleId="Outline3Char">
    <w:name w:val="Outline3 Char"/>
    <w:rsid w:val="00787903"/>
    <w:rPr>
      <w:rFonts w:ascii="Arial" w:hAnsi="Arial" w:cs="Arial"/>
      <w:b/>
      <w:bCs/>
      <w:sz w:val="26"/>
      <w:szCs w:val="26"/>
      <w:lang w:val="en-GB"/>
    </w:rPr>
  </w:style>
  <w:style w:type="character" w:customStyle="1" w:styleId="head4Char">
    <w:name w:val="head:4# Char"/>
    <w:rsid w:val="00787903"/>
    <w:rPr>
      <w:b/>
      <w:bCs/>
      <w:sz w:val="28"/>
      <w:szCs w:val="28"/>
      <w:lang w:val="en-GB"/>
    </w:rPr>
  </w:style>
  <w:style w:type="character" w:customStyle="1" w:styleId="Bullet2Char">
    <w:name w:val="Bullet2 Char"/>
    <w:rsid w:val="00787903"/>
    <w:rPr>
      <w:rFonts w:ascii="Arial" w:hAnsi="Arial"/>
      <w:b/>
      <w:bCs/>
      <w:i/>
      <w:iCs/>
      <w:sz w:val="26"/>
      <w:szCs w:val="26"/>
      <w:lang w:val="en-GB"/>
    </w:rPr>
  </w:style>
  <w:style w:type="character" w:customStyle="1" w:styleId="CharChar6">
    <w:name w:val="Char Char6"/>
    <w:rsid w:val="00787903"/>
    <w:rPr>
      <w:b/>
      <w:bCs/>
      <w:sz w:val="22"/>
      <w:szCs w:val="22"/>
      <w:lang w:val="en-GB"/>
    </w:rPr>
  </w:style>
  <w:style w:type="character" w:customStyle="1" w:styleId="CharChar5">
    <w:name w:val="Char Char5"/>
    <w:rsid w:val="00787903"/>
    <w:rPr>
      <w:sz w:val="24"/>
      <w:szCs w:val="24"/>
      <w:lang w:val="en-GB"/>
    </w:rPr>
  </w:style>
  <w:style w:type="character" w:customStyle="1" w:styleId="CharChar4">
    <w:name w:val="Char Char4"/>
    <w:rsid w:val="00787903"/>
    <w:rPr>
      <w:i/>
      <w:iCs/>
      <w:sz w:val="24"/>
      <w:szCs w:val="24"/>
      <w:lang w:val="en-GB"/>
    </w:rPr>
  </w:style>
  <w:style w:type="character" w:customStyle="1" w:styleId="CharChar3">
    <w:name w:val="Char Char3"/>
    <w:rsid w:val="00787903"/>
    <w:rPr>
      <w:rFonts w:ascii="Arial" w:hAnsi="Arial" w:cs="Arial"/>
      <w:sz w:val="22"/>
      <w:szCs w:val="22"/>
      <w:lang w:val="en-GB"/>
    </w:rPr>
  </w:style>
  <w:style w:type="character" w:customStyle="1" w:styleId="CharChar2">
    <w:name w:val="Char Char2"/>
    <w:rsid w:val="00787903"/>
    <w:rPr>
      <w:rFonts w:ascii="Arial" w:hAnsi="Arial"/>
      <w:b/>
      <w:sz w:val="36"/>
      <w:lang w:val="en-GB"/>
    </w:rPr>
  </w:style>
  <w:style w:type="character" w:customStyle="1" w:styleId="CharChar1">
    <w:name w:val="Char Char1"/>
    <w:rsid w:val="00787903"/>
    <w:rPr>
      <w:rFonts w:ascii="Arial" w:hAnsi="Arial" w:cs="Arial"/>
      <w:sz w:val="24"/>
      <w:szCs w:val="24"/>
      <w:lang w:val="en-GB"/>
    </w:rPr>
  </w:style>
  <w:style w:type="paragraph" w:customStyle="1" w:styleId="FSTabText">
    <w:name w:val="FS Tab Text"/>
    <w:basedOn w:val="FSMW"/>
    <w:rsid w:val="00787903"/>
    <w:pPr>
      <w:tabs>
        <w:tab w:val="left" w:pos="2051"/>
      </w:tabs>
      <w:spacing w:before="60" w:after="60" w:line="240" w:lineRule="auto"/>
      <w:ind w:left="57"/>
    </w:pPr>
    <w:rPr>
      <w:rFonts w:cs="Arial"/>
    </w:rPr>
  </w:style>
  <w:style w:type="paragraph" w:customStyle="1" w:styleId="FSpkt1">
    <w:name w:val="FS pkt 1"/>
    <w:basedOn w:val="FSMW"/>
    <w:link w:val="FSpkt1Char"/>
    <w:rsid w:val="00787903"/>
    <w:pPr>
      <w:spacing w:before="60" w:after="60"/>
    </w:pPr>
    <w:rPr>
      <w:b/>
    </w:rPr>
  </w:style>
  <w:style w:type="paragraph" w:customStyle="1" w:styleId="FSpktI">
    <w:name w:val="FS pkt I"/>
    <w:rsid w:val="00787903"/>
    <w:pPr>
      <w:tabs>
        <w:tab w:val="num" w:pos="180"/>
      </w:tabs>
      <w:suppressAutoHyphens/>
      <w:spacing w:after="120" w:line="240" w:lineRule="auto"/>
      <w:ind w:left="180" w:hanging="180"/>
    </w:pPr>
    <w:rPr>
      <w:rFonts w:ascii="Arial Bold" w:eastAsia="Arial" w:hAnsi="Arial Bold" w:cs="Times New Roman"/>
      <w:b/>
      <w:caps/>
      <w:szCs w:val="20"/>
      <w:lang w:eastAsia="ar-SA"/>
    </w:rPr>
  </w:style>
  <w:style w:type="paragraph" w:customStyle="1" w:styleId="CharChar">
    <w:name w:val="Char Char"/>
    <w:basedOn w:val="Normalny"/>
    <w:rsid w:val="00787903"/>
    <w:pPr>
      <w:suppressAutoHyphens/>
      <w:spacing w:before="0" w:after="0" w:line="360" w:lineRule="auto"/>
      <w:jc w:val="left"/>
    </w:pPr>
    <w:rPr>
      <w:rFonts w:ascii="Arial" w:eastAsia="Times New Roman" w:hAnsi="Arial" w:cs="Times New Roman"/>
      <w:color w:val="auto"/>
      <w:sz w:val="20"/>
      <w:szCs w:val="20"/>
      <w:lang w:val="en-GB" w:eastAsia="ar-SA"/>
    </w:rPr>
  </w:style>
  <w:style w:type="paragraph" w:customStyle="1" w:styleId="Footer2">
    <w:name w:val="Footer 2"/>
    <w:basedOn w:val="Normalny"/>
    <w:rsid w:val="00787903"/>
    <w:pPr>
      <w:tabs>
        <w:tab w:val="left" w:pos="1985"/>
      </w:tabs>
      <w:suppressAutoHyphens/>
      <w:spacing w:before="0" w:after="0" w:line="360" w:lineRule="auto"/>
      <w:jc w:val="left"/>
    </w:pPr>
    <w:rPr>
      <w:rFonts w:ascii="Arial" w:eastAsia="Times New Roman" w:hAnsi="Arial" w:cs="Times New Roman"/>
      <w:color w:val="auto"/>
      <w:sz w:val="12"/>
      <w:szCs w:val="20"/>
      <w:lang w:val="en-GB" w:eastAsia="ar-SA"/>
    </w:rPr>
  </w:style>
  <w:style w:type="paragraph" w:customStyle="1" w:styleId="FSa">
    <w:name w:val="FS a)"/>
    <w:basedOn w:val="FSpkt-"/>
    <w:rsid w:val="00787903"/>
    <w:pPr>
      <w:numPr>
        <w:ilvl w:val="0"/>
        <w:numId w:val="26"/>
      </w:numPr>
    </w:pPr>
  </w:style>
  <w:style w:type="paragraph" w:customStyle="1" w:styleId="Spistreci10">
    <w:name w:val="Spis treści 10"/>
    <w:basedOn w:val="Indeks"/>
    <w:rsid w:val="00787903"/>
    <w:pPr>
      <w:widowControl/>
      <w:tabs>
        <w:tab w:val="right" w:leader="dot" w:pos="7091"/>
      </w:tabs>
      <w:spacing w:line="360" w:lineRule="auto"/>
      <w:ind w:left="2547"/>
    </w:pPr>
    <w:rPr>
      <w:rFonts w:ascii="Arial" w:eastAsia="Times New Roman" w:hAnsi="Arial" w:cs="Mangal"/>
      <w:kern w:val="0"/>
      <w:sz w:val="22"/>
      <w:lang w:val="en-GB" w:eastAsia="ar-SA"/>
    </w:rPr>
  </w:style>
  <w:style w:type="paragraph" w:customStyle="1" w:styleId="Zawartoramki">
    <w:name w:val="Zawartość ramki"/>
    <w:basedOn w:val="Tekstpodstawowy"/>
    <w:rsid w:val="00787903"/>
    <w:pPr>
      <w:suppressAutoHyphens/>
      <w:spacing w:before="0" w:line="360" w:lineRule="auto"/>
      <w:jc w:val="left"/>
    </w:pPr>
    <w:rPr>
      <w:rFonts w:ascii="Arial" w:eastAsia="Times New Roman" w:hAnsi="Arial" w:cs="Times New Roman"/>
      <w:color w:val="auto"/>
      <w:sz w:val="22"/>
      <w:szCs w:val="20"/>
      <w:lang w:val="en-GB" w:eastAsia="ar-SA"/>
    </w:rPr>
  </w:style>
  <w:style w:type="character" w:customStyle="1" w:styleId="FSpkt1Char">
    <w:name w:val="FS pkt 1 Char"/>
    <w:link w:val="FSpkt1"/>
    <w:rsid w:val="00787903"/>
    <w:rPr>
      <w:rFonts w:ascii="Arial" w:eastAsia="Times New Roman" w:hAnsi="Arial" w:cs="Times New Roman"/>
      <w:b/>
      <w:sz w:val="20"/>
      <w:szCs w:val="20"/>
      <w:lang w:eastAsia="ar-SA"/>
    </w:rPr>
  </w:style>
  <w:style w:type="character" w:customStyle="1" w:styleId="FSpkt-Char">
    <w:name w:val="FS pkt - Char"/>
    <w:link w:val="FSpkt-"/>
    <w:rsid w:val="00787903"/>
    <w:rPr>
      <w:rFonts w:ascii="Arial" w:eastAsia="Times New Roman" w:hAnsi="Arial" w:cs="Times New Roman"/>
      <w:sz w:val="20"/>
      <w:szCs w:val="20"/>
      <w:lang w:val="en-GB" w:eastAsia="ar-SA"/>
    </w:rPr>
  </w:style>
  <w:style w:type="paragraph" w:customStyle="1" w:styleId="FSpktIZnak">
    <w:name w:val="FS pkt I Znak"/>
    <w:autoRedefine/>
    <w:rsid w:val="00787903"/>
    <w:pPr>
      <w:spacing w:after="0" w:line="360" w:lineRule="auto"/>
      <w:jc w:val="both"/>
    </w:pPr>
    <w:rPr>
      <w:rFonts w:ascii="Arial" w:eastAsia="Times New Roman" w:hAnsi="Arial" w:cs="Times New Roman"/>
      <w:sz w:val="24"/>
      <w:szCs w:val="24"/>
      <w:lang w:eastAsia="en-GB"/>
    </w:rPr>
  </w:style>
  <w:style w:type="character" w:customStyle="1" w:styleId="FSMWChar6">
    <w:name w:val="FS MW Char6"/>
    <w:rsid w:val="00787903"/>
    <w:rPr>
      <w:rFonts w:ascii="Arial" w:hAnsi="Arial" w:cs="Arial"/>
      <w:color w:val="000000"/>
      <w:lang w:eastAsia="en-US"/>
    </w:rPr>
  </w:style>
  <w:style w:type="paragraph" w:customStyle="1" w:styleId="FSMWZnakZnak">
    <w:name w:val="FS MW Znak Znak"/>
    <w:basedOn w:val="Normalny"/>
    <w:link w:val="FSMWZnakZnakZnak"/>
    <w:autoRedefine/>
    <w:rsid w:val="00787903"/>
    <w:pPr>
      <w:spacing w:before="0" w:after="0" w:line="360" w:lineRule="auto"/>
      <w:ind w:left="851" w:right="70"/>
      <w:jc w:val="left"/>
    </w:pPr>
    <w:rPr>
      <w:rFonts w:ascii="Arial" w:eastAsia="Times New Roman" w:hAnsi="Arial" w:cs="Arial"/>
      <w:noProof/>
      <w:color w:val="000000"/>
      <w:sz w:val="22"/>
      <w:szCs w:val="24"/>
      <w:lang w:eastAsia="en-GB"/>
    </w:rPr>
  </w:style>
  <w:style w:type="character" w:customStyle="1" w:styleId="FSMWZnakZnakZnak">
    <w:name w:val="FS MW Znak Znak Znak"/>
    <w:link w:val="FSMWZnakZnak"/>
    <w:rsid w:val="00787903"/>
    <w:rPr>
      <w:rFonts w:ascii="Arial" w:eastAsia="Times New Roman" w:hAnsi="Arial" w:cs="Arial"/>
      <w:noProof/>
      <w:color w:val="000000"/>
      <w:szCs w:val="24"/>
      <w:lang w:eastAsia="en-GB"/>
    </w:rPr>
  </w:style>
  <w:style w:type="character" w:customStyle="1" w:styleId="FSpkt-Znak">
    <w:name w:val="FS pkt - Znak"/>
    <w:rsid w:val="00787903"/>
    <w:rPr>
      <w:rFonts w:ascii="Arial" w:hAnsi="Arial"/>
      <w:sz w:val="22"/>
      <w:lang w:val="en-GB" w:eastAsia="en-GB"/>
    </w:rPr>
  </w:style>
  <w:style w:type="paragraph" w:customStyle="1" w:styleId="Okadka2">
    <w:name w:val="Okładka2"/>
    <w:rsid w:val="00787903"/>
    <w:pPr>
      <w:spacing w:after="0" w:line="240" w:lineRule="auto"/>
      <w:jc w:val="center"/>
    </w:pPr>
    <w:rPr>
      <w:rFonts w:ascii="Arial Black" w:eastAsia="Times New Roman" w:hAnsi="Arial Black" w:cs="Arial"/>
      <w:b/>
      <w:bCs/>
      <w:kern w:val="32"/>
      <w:sz w:val="28"/>
      <w:szCs w:val="40"/>
    </w:rPr>
  </w:style>
  <w:style w:type="paragraph" w:customStyle="1" w:styleId="Mjstyl2">
    <w:name w:val="Mój styl 2"/>
    <w:basedOn w:val="FSpkt"/>
    <w:link w:val="Mjstyl2Znak"/>
    <w:qFormat/>
    <w:rsid w:val="00787903"/>
    <w:pPr>
      <w:numPr>
        <w:ilvl w:val="0"/>
        <w:numId w:val="28"/>
      </w:numPr>
      <w:suppressAutoHyphens w:val="0"/>
    </w:pPr>
    <w:rPr>
      <w:sz w:val="22"/>
      <w:lang w:eastAsia="en-GB"/>
    </w:rPr>
  </w:style>
  <w:style w:type="paragraph" w:customStyle="1" w:styleId="Mjstyl3">
    <w:name w:val="Mój styl 3"/>
    <w:basedOn w:val="FSpkt"/>
    <w:qFormat/>
    <w:rsid w:val="00787903"/>
    <w:pPr>
      <w:numPr>
        <w:ilvl w:val="1"/>
        <w:numId w:val="28"/>
      </w:numPr>
      <w:suppressAutoHyphens w:val="0"/>
    </w:pPr>
    <w:rPr>
      <w:sz w:val="22"/>
      <w:lang w:val="pl-PL" w:eastAsia="en-GB"/>
    </w:rPr>
  </w:style>
  <w:style w:type="character" w:customStyle="1" w:styleId="Mjstyl2Znak">
    <w:name w:val="Mój styl 2 Znak"/>
    <w:link w:val="Mjstyl2"/>
    <w:rsid w:val="00787903"/>
    <w:rPr>
      <w:rFonts w:ascii="Arial" w:eastAsia="Times New Roman" w:hAnsi="Arial" w:cs="Times New Roman"/>
      <w:szCs w:val="20"/>
      <w:lang w:val="en-GB" w:eastAsia="en-GB"/>
    </w:rPr>
  </w:style>
  <w:style w:type="paragraph" w:customStyle="1" w:styleId="xl28">
    <w:name w:val="xl28"/>
    <w:basedOn w:val="Normalny"/>
    <w:uiPriority w:val="99"/>
    <w:rsid w:val="00506277"/>
    <w:pPr>
      <w:pBdr>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color w:val="auto"/>
      <w:szCs w:val="24"/>
      <w:lang w:eastAsia="pl-PL"/>
    </w:rPr>
  </w:style>
  <w:style w:type="paragraph" w:customStyle="1" w:styleId="WYGSWNormalny">
    <w:name w:val="_WYG_SW_Normalny"/>
    <w:basedOn w:val="xl28"/>
    <w:link w:val="WYGSWNormalnyZnak"/>
    <w:qFormat/>
    <w:rsid w:val="00506277"/>
    <w:pPr>
      <w:pBdr>
        <w:bottom w:val="none" w:sz="0" w:space="0" w:color="auto"/>
        <w:right w:val="none" w:sz="0" w:space="0" w:color="auto"/>
      </w:pBdr>
      <w:spacing w:before="120" w:beforeAutospacing="0" w:after="120" w:afterAutospacing="0"/>
      <w:ind w:firstLine="720"/>
      <w:jc w:val="both"/>
    </w:pPr>
    <w:rPr>
      <w:rFonts w:ascii="Tahoma" w:hAnsi="Tahoma"/>
      <w:sz w:val="20"/>
      <w:szCs w:val="20"/>
    </w:rPr>
  </w:style>
  <w:style w:type="character" w:customStyle="1" w:styleId="WYGSWNormalnyZnak">
    <w:name w:val="_WYG_SW_Normalny Znak"/>
    <w:link w:val="WYGSWNormalny"/>
    <w:rsid w:val="00506277"/>
    <w:rPr>
      <w:rFonts w:ascii="Tahoma" w:eastAsia="Times New Roman" w:hAnsi="Tahoma" w:cs="Times New Roman"/>
      <w:sz w:val="20"/>
      <w:szCs w:val="20"/>
      <w:lang w:eastAsia="pl-PL"/>
    </w:rPr>
  </w:style>
  <w:style w:type="paragraph" w:customStyle="1" w:styleId="WYGSWPunktory">
    <w:name w:val="_WYG_SW_Punktory"/>
    <w:basedOn w:val="WYGSWNormalny"/>
    <w:qFormat/>
    <w:rsid w:val="00506277"/>
    <w:pPr>
      <w:numPr>
        <w:numId w:val="29"/>
      </w:numPr>
      <w:tabs>
        <w:tab w:val="num" w:pos="1429"/>
      </w:tabs>
      <w:ind w:left="1429"/>
    </w:pPr>
  </w:style>
  <w:style w:type="paragraph" w:customStyle="1" w:styleId="Styl2">
    <w:name w:val="Styl2"/>
    <w:basedOn w:val="Normalny"/>
    <w:next w:val="Normalny"/>
    <w:autoRedefine/>
    <w:qFormat/>
    <w:rsid w:val="0022488E"/>
    <w:pPr>
      <w:spacing w:before="0" w:after="200"/>
      <w:ind w:left="578" w:hanging="578"/>
      <w:jc w:val="left"/>
    </w:pPr>
    <w:rPr>
      <w:rFonts w:eastAsia="Times New Roman" w:cs="Times New Roman"/>
      <w:b/>
      <w:color w:val="auto"/>
      <w:sz w:val="22"/>
      <w:u w:val="single"/>
      <w:lang w:eastAsia="pl-PL"/>
    </w:rPr>
  </w:style>
  <w:style w:type="paragraph" w:customStyle="1" w:styleId="WYGSW1Nagowek">
    <w:name w:val="_WYG_SW_1_Nagłowek"/>
    <w:basedOn w:val="Normalny"/>
    <w:next w:val="WYGSWNormalny"/>
    <w:link w:val="WYGSW1NagowekZnak"/>
    <w:qFormat/>
    <w:rsid w:val="009D530B"/>
    <w:pPr>
      <w:numPr>
        <w:numId w:val="30"/>
      </w:numPr>
      <w:spacing w:before="240" w:after="240" w:line="240" w:lineRule="auto"/>
      <w:jc w:val="left"/>
      <w:outlineLvl w:val="0"/>
    </w:pPr>
    <w:rPr>
      <w:rFonts w:ascii="Tahoma" w:eastAsia="Times New Roman" w:hAnsi="Tahoma" w:cs="Times New Roman"/>
      <w:b/>
      <w:bCs/>
      <w:color w:val="auto"/>
      <w:sz w:val="28"/>
      <w:szCs w:val="32"/>
    </w:rPr>
  </w:style>
  <w:style w:type="paragraph" w:customStyle="1" w:styleId="WYGSW6Nagwek">
    <w:name w:val="_WYG_SW_6_Nagłówek"/>
    <w:basedOn w:val="WYGSW1Nagowek"/>
    <w:next w:val="WYGSWNormalny"/>
    <w:qFormat/>
    <w:rsid w:val="009D530B"/>
    <w:pPr>
      <w:numPr>
        <w:ilvl w:val="5"/>
      </w:numPr>
    </w:pPr>
    <w:rPr>
      <w:sz w:val="20"/>
    </w:rPr>
  </w:style>
  <w:style w:type="paragraph" w:customStyle="1" w:styleId="WYGSW5Nagwek">
    <w:name w:val="_WYG_SW_5_Nagłówek"/>
    <w:basedOn w:val="WYGSW1Nagowek"/>
    <w:next w:val="WYGSWNormalny"/>
    <w:qFormat/>
    <w:rsid w:val="009D530B"/>
    <w:pPr>
      <w:numPr>
        <w:ilvl w:val="4"/>
      </w:numPr>
    </w:pPr>
    <w:rPr>
      <w:sz w:val="20"/>
    </w:rPr>
  </w:style>
  <w:style w:type="paragraph" w:customStyle="1" w:styleId="WYGSW7Nagwek">
    <w:name w:val="_WYG_SW_7_Nagłówek"/>
    <w:basedOn w:val="WYGSW1Nagowek"/>
    <w:next w:val="WYGSWNormalny"/>
    <w:qFormat/>
    <w:rsid w:val="009D530B"/>
    <w:pPr>
      <w:numPr>
        <w:ilvl w:val="6"/>
      </w:numPr>
    </w:pPr>
    <w:rPr>
      <w:sz w:val="20"/>
    </w:rPr>
  </w:style>
  <w:style w:type="paragraph" w:customStyle="1" w:styleId="WYGSW2Nagwek">
    <w:name w:val="_WYG_SW_2_Nagłówek"/>
    <w:basedOn w:val="WYGSW1Nagowek"/>
    <w:next w:val="WYGSWNormalny"/>
    <w:link w:val="WYGSW2NagwekZnak"/>
    <w:autoRedefine/>
    <w:qFormat/>
    <w:rsid w:val="009D530B"/>
    <w:pPr>
      <w:numPr>
        <w:ilvl w:val="1"/>
      </w:numPr>
      <w:tabs>
        <w:tab w:val="left" w:pos="851"/>
      </w:tabs>
      <w:suppressAutoHyphens/>
      <w:outlineLvl w:val="9"/>
    </w:pPr>
    <w:rPr>
      <w:sz w:val="20"/>
      <w:szCs w:val="20"/>
    </w:rPr>
  </w:style>
  <w:style w:type="character" w:customStyle="1" w:styleId="WYGSW2NagwekZnak">
    <w:name w:val="_WYG_SW_2_Nagłówek Znak"/>
    <w:link w:val="WYGSW2Nagwek"/>
    <w:locked/>
    <w:rsid w:val="009D530B"/>
    <w:rPr>
      <w:rFonts w:ascii="Tahoma" w:eastAsia="Times New Roman" w:hAnsi="Tahoma" w:cs="Times New Roman"/>
      <w:b/>
      <w:bCs/>
      <w:sz w:val="20"/>
      <w:szCs w:val="20"/>
    </w:rPr>
  </w:style>
  <w:style w:type="paragraph" w:customStyle="1" w:styleId="WYGSW4Nagwek">
    <w:name w:val="_WYG_SW_4_Nagłówek"/>
    <w:basedOn w:val="WYGSW1Nagowek"/>
    <w:next w:val="WYGSWNormalny"/>
    <w:qFormat/>
    <w:rsid w:val="009D530B"/>
    <w:pPr>
      <w:numPr>
        <w:ilvl w:val="3"/>
      </w:numPr>
      <w:outlineLvl w:val="3"/>
    </w:pPr>
    <w:rPr>
      <w:bCs w:val="0"/>
      <w:sz w:val="20"/>
    </w:rPr>
  </w:style>
  <w:style w:type="paragraph" w:customStyle="1" w:styleId="WYGSW3Nagwek">
    <w:name w:val="_WYG_SW_3_Nagłówek"/>
    <w:basedOn w:val="WYGSW1Nagowek"/>
    <w:next w:val="WYGSWNormalny"/>
    <w:qFormat/>
    <w:rsid w:val="009D530B"/>
    <w:pPr>
      <w:numPr>
        <w:ilvl w:val="2"/>
      </w:numPr>
      <w:outlineLvl w:val="2"/>
    </w:pPr>
    <w:rPr>
      <w:sz w:val="20"/>
    </w:rPr>
  </w:style>
  <w:style w:type="table" w:styleId="Tabela-Lista8">
    <w:name w:val="Table List 8"/>
    <w:basedOn w:val="Standardowy"/>
    <w:semiHidden/>
    <w:rsid w:val="00850538"/>
    <w:pPr>
      <w:spacing w:after="0" w:line="240" w:lineRule="auto"/>
    </w:pPr>
    <w:rPr>
      <w:rFonts w:ascii="Times New Roman" w:eastAsia="Times New Roman" w:hAnsi="Times New Roman" w:cs="Times New Roman"/>
      <w:sz w:val="20"/>
      <w:szCs w:val="20"/>
      <w:lang w:eastAsia="pl-PL"/>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numbering" w:styleId="111111">
    <w:name w:val="Outline List 2"/>
    <w:basedOn w:val="Bezlisty"/>
    <w:semiHidden/>
    <w:rsid w:val="00850538"/>
    <w:pPr>
      <w:numPr>
        <w:numId w:val="37"/>
      </w:numPr>
    </w:pPr>
  </w:style>
  <w:style w:type="numbering" w:styleId="1ai">
    <w:name w:val="Outline List 1"/>
    <w:basedOn w:val="Bezlisty"/>
    <w:semiHidden/>
    <w:rsid w:val="00850538"/>
    <w:pPr>
      <w:numPr>
        <w:numId w:val="38"/>
      </w:numPr>
    </w:pPr>
  </w:style>
  <w:style w:type="numbering" w:styleId="Artykusekcja">
    <w:name w:val="Outline List 3"/>
    <w:basedOn w:val="Bezlisty"/>
    <w:semiHidden/>
    <w:rsid w:val="00850538"/>
    <w:pPr>
      <w:numPr>
        <w:numId w:val="39"/>
      </w:numPr>
    </w:pPr>
  </w:style>
  <w:style w:type="paragraph" w:styleId="Zwrotpoegnalny">
    <w:name w:val="Closing"/>
    <w:basedOn w:val="Normalny"/>
    <w:link w:val="ZwrotpoegnalnyZnak"/>
    <w:semiHidden/>
    <w:rsid w:val="00850538"/>
    <w:pPr>
      <w:spacing w:before="0" w:after="0" w:line="240" w:lineRule="auto"/>
      <w:ind w:left="4252"/>
    </w:pPr>
    <w:rPr>
      <w:rFonts w:ascii="Tahoma" w:eastAsia="Tahoma" w:hAnsi="Tahoma" w:cs="Tahoma"/>
      <w:color w:val="auto"/>
      <w:sz w:val="20"/>
      <w:szCs w:val="20"/>
      <w:lang w:val="en-GB"/>
    </w:rPr>
  </w:style>
  <w:style w:type="character" w:customStyle="1" w:styleId="ZwrotpoegnalnyZnak">
    <w:name w:val="Zwrot pożegnalny Znak"/>
    <w:basedOn w:val="Domylnaczcionkaakapitu"/>
    <w:link w:val="Zwrotpoegnalny"/>
    <w:semiHidden/>
    <w:rsid w:val="00850538"/>
    <w:rPr>
      <w:rFonts w:ascii="Tahoma" w:eastAsia="Tahoma" w:hAnsi="Tahoma" w:cs="Tahoma"/>
      <w:sz w:val="20"/>
      <w:szCs w:val="20"/>
      <w:lang w:val="en-GB"/>
    </w:rPr>
  </w:style>
  <w:style w:type="paragraph" w:styleId="Data">
    <w:name w:val="Date"/>
    <w:basedOn w:val="Normalny"/>
    <w:next w:val="Normalny"/>
    <w:link w:val="DataZnak"/>
    <w:semiHidden/>
    <w:rsid w:val="00850538"/>
    <w:pPr>
      <w:spacing w:before="0" w:after="0" w:line="240" w:lineRule="auto"/>
    </w:pPr>
    <w:rPr>
      <w:rFonts w:ascii="Tahoma" w:eastAsia="Tahoma" w:hAnsi="Tahoma" w:cs="Tahoma"/>
      <w:color w:val="auto"/>
      <w:sz w:val="20"/>
      <w:szCs w:val="20"/>
      <w:lang w:val="en-GB"/>
    </w:rPr>
  </w:style>
  <w:style w:type="character" w:customStyle="1" w:styleId="DataZnak">
    <w:name w:val="Data Znak"/>
    <w:basedOn w:val="Domylnaczcionkaakapitu"/>
    <w:link w:val="Data"/>
    <w:semiHidden/>
    <w:rsid w:val="00850538"/>
    <w:rPr>
      <w:rFonts w:ascii="Tahoma" w:eastAsia="Tahoma" w:hAnsi="Tahoma" w:cs="Tahoma"/>
      <w:sz w:val="20"/>
      <w:szCs w:val="20"/>
      <w:lang w:val="en-GB"/>
    </w:rPr>
  </w:style>
  <w:style w:type="paragraph" w:styleId="Podpise-mail">
    <w:name w:val="E-mail Signature"/>
    <w:basedOn w:val="Normalny"/>
    <w:link w:val="Podpise-mailZnak"/>
    <w:semiHidden/>
    <w:rsid w:val="00850538"/>
    <w:pPr>
      <w:spacing w:before="0" w:after="0" w:line="240" w:lineRule="auto"/>
    </w:pPr>
    <w:rPr>
      <w:rFonts w:ascii="Tahoma" w:eastAsia="Tahoma" w:hAnsi="Tahoma" w:cs="Tahoma"/>
      <w:color w:val="auto"/>
      <w:sz w:val="20"/>
      <w:szCs w:val="20"/>
      <w:lang w:val="en-GB"/>
    </w:rPr>
  </w:style>
  <w:style w:type="character" w:customStyle="1" w:styleId="Podpise-mailZnak">
    <w:name w:val="Podpis e-mail Znak"/>
    <w:basedOn w:val="Domylnaczcionkaakapitu"/>
    <w:link w:val="Podpise-mail"/>
    <w:semiHidden/>
    <w:rsid w:val="00850538"/>
    <w:rPr>
      <w:rFonts w:ascii="Tahoma" w:eastAsia="Tahoma" w:hAnsi="Tahoma" w:cs="Tahoma"/>
      <w:sz w:val="20"/>
      <w:szCs w:val="20"/>
      <w:lang w:val="en-GB"/>
    </w:rPr>
  </w:style>
  <w:style w:type="paragraph" w:styleId="Adresnakopercie">
    <w:name w:val="envelope address"/>
    <w:basedOn w:val="Normalny"/>
    <w:semiHidden/>
    <w:qFormat/>
    <w:rsid w:val="00850538"/>
    <w:pPr>
      <w:framePr w:w="7920" w:h="1980" w:hRule="exact" w:hSpace="180" w:wrap="auto" w:hAnchor="page" w:xAlign="center" w:yAlign="bottom"/>
      <w:spacing w:before="0" w:after="0" w:line="240" w:lineRule="auto"/>
      <w:ind w:left="2880"/>
    </w:pPr>
    <w:rPr>
      <w:rFonts w:ascii="Arial" w:eastAsia="Tahoma" w:hAnsi="Arial" w:cs="Arial"/>
      <w:color w:val="auto"/>
      <w:szCs w:val="20"/>
      <w:lang w:val="en-GB"/>
    </w:rPr>
  </w:style>
  <w:style w:type="paragraph" w:styleId="Adreszwrotnynakopercie">
    <w:name w:val="envelope return"/>
    <w:basedOn w:val="Normalny"/>
    <w:semiHidden/>
    <w:rsid w:val="00850538"/>
    <w:pPr>
      <w:spacing w:before="0" w:after="0" w:line="240" w:lineRule="auto"/>
    </w:pPr>
    <w:rPr>
      <w:rFonts w:ascii="Arial" w:eastAsia="Tahoma" w:hAnsi="Arial" w:cs="Arial"/>
      <w:color w:val="auto"/>
      <w:sz w:val="20"/>
      <w:szCs w:val="20"/>
      <w:lang w:val="en-GB"/>
    </w:rPr>
  </w:style>
  <w:style w:type="character" w:styleId="HTML-akronim">
    <w:name w:val="HTML Acronym"/>
    <w:basedOn w:val="Domylnaczcionkaakapitu"/>
    <w:semiHidden/>
    <w:rsid w:val="00850538"/>
  </w:style>
  <w:style w:type="paragraph" w:styleId="HTML-adres">
    <w:name w:val="HTML Address"/>
    <w:basedOn w:val="Normalny"/>
    <w:link w:val="HTML-adresZnak"/>
    <w:semiHidden/>
    <w:rsid w:val="00850538"/>
    <w:pPr>
      <w:spacing w:before="0" w:after="0" w:line="240" w:lineRule="auto"/>
    </w:pPr>
    <w:rPr>
      <w:rFonts w:ascii="Tahoma" w:eastAsia="Tahoma" w:hAnsi="Tahoma" w:cs="Tahoma"/>
      <w:i/>
      <w:iCs/>
      <w:color w:val="auto"/>
      <w:sz w:val="20"/>
      <w:szCs w:val="20"/>
      <w:lang w:val="en-GB"/>
    </w:rPr>
  </w:style>
  <w:style w:type="character" w:customStyle="1" w:styleId="HTML-adresZnak">
    <w:name w:val="HTML - adres Znak"/>
    <w:basedOn w:val="Domylnaczcionkaakapitu"/>
    <w:link w:val="HTML-adres"/>
    <w:semiHidden/>
    <w:rsid w:val="00850538"/>
    <w:rPr>
      <w:rFonts w:ascii="Tahoma" w:eastAsia="Tahoma" w:hAnsi="Tahoma" w:cs="Tahoma"/>
      <w:i/>
      <w:iCs/>
      <w:sz w:val="20"/>
      <w:szCs w:val="20"/>
      <w:lang w:val="en-GB"/>
    </w:rPr>
  </w:style>
  <w:style w:type="character" w:styleId="HTML-cytat">
    <w:name w:val="HTML Cite"/>
    <w:semiHidden/>
    <w:rsid w:val="00850538"/>
    <w:rPr>
      <w:i/>
      <w:iCs/>
    </w:rPr>
  </w:style>
  <w:style w:type="character" w:styleId="HTML-kod">
    <w:name w:val="HTML Code"/>
    <w:semiHidden/>
    <w:rsid w:val="00850538"/>
    <w:rPr>
      <w:rFonts w:ascii="Courier New" w:hAnsi="Courier New" w:cs="Courier New"/>
      <w:sz w:val="20"/>
      <w:szCs w:val="20"/>
    </w:rPr>
  </w:style>
  <w:style w:type="character" w:styleId="HTML-definicja">
    <w:name w:val="HTML Definition"/>
    <w:semiHidden/>
    <w:rsid w:val="00850538"/>
    <w:rPr>
      <w:i/>
      <w:iCs/>
    </w:rPr>
  </w:style>
  <w:style w:type="character" w:styleId="HTML-klawiatura">
    <w:name w:val="HTML Keyboard"/>
    <w:semiHidden/>
    <w:rsid w:val="00850538"/>
    <w:rPr>
      <w:rFonts w:ascii="Courier New" w:hAnsi="Courier New" w:cs="Courier New"/>
      <w:sz w:val="20"/>
      <w:szCs w:val="20"/>
    </w:rPr>
  </w:style>
  <w:style w:type="character" w:styleId="HTML-przykad">
    <w:name w:val="HTML Sample"/>
    <w:semiHidden/>
    <w:rsid w:val="00850538"/>
    <w:rPr>
      <w:rFonts w:ascii="Courier New" w:hAnsi="Courier New" w:cs="Courier New"/>
    </w:rPr>
  </w:style>
  <w:style w:type="character" w:styleId="HTML-staaszeroko">
    <w:name w:val="HTML Typewriter"/>
    <w:semiHidden/>
    <w:rsid w:val="00850538"/>
    <w:rPr>
      <w:rFonts w:ascii="Courier New" w:hAnsi="Courier New" w:cs="Courier New"/>
      <w:sz w:val="20"/>
      <w:szCs w:val="20"/>
    </w:rPr>
  </w:style>
  <w:style w:type="character" w:styleId="HTML-zmienna">
    <w:name w:val="HTML Variable"/>
    <w:semiHidden/>
    <w:rsid w:val="00850538"/>
    <w:rPr>
      <w:i/>
      <w:iCs/>
    </w:rPr>
  </w:style>
  <w:style w:type="character" w:styleId="Numerwiersza">
    <w:name w:val="line number"/>
    <w:basedOn w:val="Domylnaczcionkaakapitu"/>
    <w:semiHidden/>
    <w:rsid w:val="00850538"/>
  </w:style>
  <w:style w:type="paragraph" w:styleId="Lista3">
    <w:name w:val="List 3"/>
    <w:basedOn w:val="Normalny"/>
    <w:semiHidden/>
    <w:rsid w:val="00850538"/>
    <w:pPr>
      <w:spacing w:before="0" w:after="0" w:line="240" w:lineRule="auto"/>
      <w:ind w:left="849" w:hanging="283"/>
    </w:pPr>
    <w:rPr>
      <w:rFonts w:ascii="Tahoma" w:eastAsia="Tahoma" w:hAnsi="Tahoma" w:cs="Tahoma"/>
      <w:color w:val="auto"/>
      <w:sz w:val="20"/>
      <w:szCs w:val="20"/>
      <w:lang w:val="en-GB"/>
    </w:rPr>
  </w:style>
  <w:style w:type="paragraph" w:styleId="Lista4">
    <w:name w:val="List 4"/>
    <w:basedOn w:val="Normalny"/>
    <w:semiHidden/>
    <w:rsid w:val="00850538"/>
    <w:pPr>
      <w:spacing w:before="0" w:after="0" w:line="240" w:lineRule="auto"/>
      <w:ind w:left="1132" w:hanging="283"/>
    </w:pPr>
    <w:rPr>
      <w:rFonts w:ascii="Tahoma" w:eastAsia="Tahoma" w:hAnsi="Tahoma" w:cs="Tahoma"/>
      <w:color w:val="auto"/>
      <w:sz w:val="20"/>
      <w:szCs w:val="20"/>
      <w:lang w:val="en-GB"/>
    </w:rPr>
  </w:style>
  <w:style w:type="paragraph" w:styleId="Lista5">
    <w:name w:val="List 5"/>
    <w:basedOn w:val="Normalny"/>
    <w:semiHidden/>
    <w:rsid w:val="00850538"/>
    <w:pPr>
      <w:spacing w:before="0" w:after="0" w:line="240" w:lineRule="auto"/>
      <w:ind w:left="1415" w:hanging="283"/>
    </w:pPr>
    <w:rPr>
      <w:rFonts w:ascii="Tahoma" w:eastAsia="Tahoma" w:hAnsi="Tahoma" w:cs="Tahoma"/>
      <w:color w:val="auto"/>
      <w:sz w:val="20"/>
      <w:szCs w:val="20"/>
      <w:lang w:val="en-GB"/>
    </w:rPr>
  </w:style>
  <w:style w:type="paragraph" w:styleId="Listapunktowana3">
    <w:name w:val="List Bullet 3"/>
    <w:basedOn w:val="Normalny"/>
    <w:semiHidden/>
    <w:rsid w:val="00850538"/>
    <w:pPr>
      <w:numPr>
        <w:numId w:val="31"/>
      </w:numPr>
      <w:spacing w:before="0" w:after="0" w:line="240" w:lineRule="auto"/>
    </w:pPr>
    <w:rPr>
      <w:rFonts w:ascii="Tahoma" w:eastAsia="Tahoma" w:hAnsi="Tahoma" w:cs="Tahoma"/>
      <w:color w:val="auto"/>
      <w:sz w:val="20"/>
      <w:szCs w:val="20"/>
      <w:lang w:val="en-GB"/>
    </w:rPr>
  </w:style>
  <w:style w:type="paragraph" w:styleId="Listapunktowana4">
    <w:name w:val="List Bullet 4"/>
    <w:basedOn w:val="Normalny"/>
    <w:semiHidden/>
    <w:rsid w:val="00850538"/>
    <w:pPr>
      <w:numPr>
        <w:numId w:val="32"/>
      </w:numPr>
      <w:spacing w:before="0" w:after="0" w:line="240" w:lineRule="auto"/>
    </w:pPr>
    <w:rPr>
      <w:rFonts w:ascii="Tahoma" w:eastAsia="Tahoma" w:hAnsi="Tahoma" w:cs="Tahoma"/>
      <w:color w:val="auto"/>
      <w:sz w:val="20"/>
      <w:szCs w:val="20"/>
      <w:lang w:val="en-GB"/>
    </w:rPr>
  </w:style>
  <w:style w:type="paragraph" w:styleId="Listapunktowana5">
    <w:name w:val="List Bullet 5"/>
    <w:basedOn w:val="Normalny"/>
    <w:semiHidden/>
    <w:rsid w:val="00850538"/>
    <w:pPr>
      <w:numPr>
        <w:numId w:val="33"/>
      </w:numPr>
      <w:spacing w:before="0" w:after="0" w:line="240" w:lineRule="auto"/>
    </w:pPr>
    <w:rPr>
      <w:rFonts w:ascii="Tahoma" w:eastAsia="Tahoma" w:hAnsi="Tahoma" w:cs="Tahoma"/>
      <w:color w:val="auto"/>
      <w:sz w:val="20"/>
      <w:szCs w:val="20"/>
      <w:lang w:val="en-GB"/>
    </w:rPr>
  </w:style>
  <w:style w:type="paragraph" w:styleId="Lista-kontynuacja2">
    <w:name w:val="List Continue 2"/>
    <w:basedOn w:val="Normalny"/>
    <w:semiHidden/>
    <w:rsid w:val="00850538"/>
    <w:pPr>
      <w:spacing w:before="0" w:line="240" w:lineRule="auto"/>
      <w:ind w:left="566"/>
    </w:pPr>
    <w:rPr>
      <w:rFonts w:ascii="Tahoma" w:eastAsia="Tahoma" w:hAnsi="Tahoma" w:cs="Tahoma"/>
      <w:color w:val="auto"/>
      <w:sz w:val="20"/>
      <w:szCs w:val="20"/>
      <w:lang w:val="en-GB"/>
    </w:rPr>
  </w:style>
  <w:style w:type="paragraph" w:styleId="Lista-kontynuacja3">
    <w:name w:val="List Continue 3"/>
    <w:basedOn w:val="Normalny"/>
    <w:semiHidden/>
    <w:rsid w:val="00850538"/>
    <w:pPr>
      <w:spacing w:before="0" w:line="240" w:lineRule="auto"/>
      <w:ind w:left="849"/>
    </w:pPr>
    <w:rPr>
      <w:rFonts w:ascii="Tahoma" w:eastAsia="Tahoma" w:hAnsi="Tahoma" w:cs="Tahoma"/>
      <w:color w:val="auto"/>
      <w:sz w:val="20"/>
      <w:szCs w:val="20"/>
      <w:lang w:val="en-GB"/>
    </w:rPr>
  </w:style>
  <w:style w:type="paragraph" w:styleId="Lista-kontynuacja4">
    <w:name w:val="List Continue 4"/>
    <w:basedOn w:val="Normalny"/>
    <w:semiHidden/>
    <w:rsid w:val="00850538"/>
    <w:pPr>
      <w:spacing w:before="0" w:line="240" w:lineRule="auto"/>
      <w:ind w:left="1132"/>
    </w:pPr>
    <w:rPr>
      <w:rFonts w:ascii="Tahoma" w:eastAsia="Tahoma" w:hAnsi="Tahoma" w:cs="Tahoma"/>
      <w:color w:val="auto"/>
      <w:sz w:val="20"/>
      <w:szCs w:val="20"/>
      <w:lang w:val="en-GB"/>
    </w:rPr>
  </w:style>
  <w:style w:type="paragraph" w:styleId="Lista-kontynuacja5">
    <w:name w:val="List Continue 5"/>
    <w:basedOn w:val="Normalny"/>
    <w:semiHidden/>
    <w:rsid w:val="00850538"/>
    <w:pPr>
      <w:spacing w:before="0" w:line="240" w:lineRule="auto"/>
      <w:ind w:left="1415"/>
    </w:pPr>
    <w:rPr>
      <w:rFonts w:ascii="Tahoma" w:eastAsia="Tahoma" w:hAnsi="Tahoma" w:cs="Tahoma"/>
      <w:color w:val="auto"/>
      <w:sz w:val="20"/>
      <w:szCs w:val="20"/>
      <w:lang w:val="en-GB"/>
    </w:rPr>
  </w:style>
  <w:style w:type="paragraph" w:styleId="Listanumerowana3">
    <w:name w:val="List Number 3"/>
    <w:basedOn w:val="Normalny"/>
    <w:semiHidden/>
    <w:rsid w:val="00850538"/>
    <w:pPr>
      <w:numPr>
        <w:numId w:val="34"/>
      </w:numPr>
      <w:spacing w:before="0" w:after="0" w:line="240" w:lineRule="auto"/>
    </w:pPr>
    <w:rPr>
      <w:rFonts w:ascii="Tahoma" w:eastAsia="Tahoma" w:hAnsi="Tahoma" w:cs="Tahoma"/>
      <w:color w:val="auto"/>
      <w:sz w:val="20"/>
      <w:szCs w:val="20"/>
      <w:lang w:val="en-GB"/>
    </w:rPr>
  </w:style>
  <w:style w:type="paragraph" w:styleId="Listanumerowana4">
    <w:name w:val="List Number 4"/>
    <w:basedOn w:val="Normalny"/>
    <w:semiHidden/>
    <w:rsid w:val="00850538"/>
    <w:pPr>
      <w:numPr>
        <w:numId w:val="35"/>
      </w:numPr>
      <w:spacing w:before="0" w:after="0" w:line="240" w:lineRule="auto"/>
    </w:pPr>
    <w:rPr>
      <w:rFonts w:ascii="Tahoma" w:eastAsia="Tahoma" w:hAnsi="Tahoma" w:cs="Tahoma"/>
      <w:color w:val="auto"/>
      <w:sz w:val="20"/>
      <w:szCs w:val="20"/>
      <w:lang w:val="en-GB"/>
    </w:rPr>
  </w:style>
  <w:style w:type="paragraph" w:styleId="Listanumerowana5">
    <w:name w:val="List Number 5"/>
    <w:basedOn w:val="Normalny"/>
    <w:semiHidden/>
    <w:rsid w:val="00850538"/>
    <w:pPr>
      <w:numPr>
        <w:numId w:val="36"/>
      </w:numPr>
      <w:spacing w:before="0" w:after="0" w:line="240" w:lineRule="auto"/>
    </w:pPr>
    <w:rPr>
      <w:rFonts w:ascii="Tahoma" w:eastAsia="Tahoma" w:hAnsi="Tahoma" w:cs="Tahoma"/>
      <w:color w:val="auto"/>
      <w:sz w:val="20"/>
      <w:szCs w:val="20"/>
      <w:lang w:val="en-GB"/>
    </w:rPr>
  </w:style>
  <w:style w:type="paragraph" w:styleId="Nagwekwiadomoci">
    <w:name w:val="Message Header"/>
    <w:basedOn w:val="Normalny"/>
    <w:link w:val="NagwekwiadomociZnak"/>
    <w:semiHidden/>
    <w:rsid w:val="00850538"/>
    <w:pPr>
      <w:pBdr>
        <w:top w:val="single" w:sz="6" w:space="1" w:color="auto"/>
        <w:left w:val="single" w:sz="6" w:space="1" w:color="auto"/>
        <w:bottom w:val="single" w:sz="6" w:space="1" w:color="auto"/>
        <w:right w:val="single" w:sz="6" w:space="1" w:color="auto"/>
      </w:pBdr>
      <w:shd w:val="pct20" w:color="auto" w:fill="auto"/>
      <w:spacing w:before="0" w:after="0" w:line="240" w:lineRule="auto"/>
      <w:ind w:left="1134" w:hanging="1134"/>
    </w:pPr>
    <w:rPr>
      <w:rFonts w:ascii="Arial" w:eastAsia="Tahoma" w:hAnsi="Arial" w:cs="Arial"/>
      <w:color w:val="auto"/>
      <w:szCs w:val="20"/>
      <w:lang w:val="en-GB"/>
    </w:rPr>
  </w:style>
  <w:style w:type="character" w:customStyle="1" w:styleId="NagwekwiadomociZnak">
    <w:name w:val="Nagłówek wiadomości Znak"/>
    <w:basedOn w:val="Domylnaczcionkaakapitu"/>
    <w:link w:val="Nagwekwiadomoci"/>
    <w:semiHidden/>
    <w:rsid w:val="00850538"/>
    <w:rPr>
      <w:rFonts w:ascii="Arial" w:eastAsia="Tahoma" w:hAnsi="Arial" w:cs="Arial"/>
      <w:sz w:val="24"/>
      <w:szCs w:val="20"/>
      <w:shd w:val="pct20" w:color="auto" w:fill="auto"/>
      <w:lang w:val="en-GB"/>
    </w:rPr>
  </w:style>
  <w:style w:type="paragraph" w:styleId="Nagweknotatki">
    <w:name w:val="Note Heading"/>
    <w:basedOn w:val="Normalny"/>
    <w:next w:val="Normalny"/>
    <w:link w:val="NagweknotatkiZnak"/>
    <w:semiHidden/>
    <w:rsid w:val="00850538"/>
    <w:pPr>
      <w:spacing w:before="0" w:after="0" w:line="240" w:lineRule="auto"/>
    </w:pPr>
    <w:rPr>
      <w:rFonts w:ascii="Tahoma" w:eastAsia="Tahoma" w:hAnsi="Tahoma" w:cs="Tahoma"/>
      <w:color w:val="auto"/>
      <w:sz w:val="20"/>
      <w:szCs w:val="20"/>
      <w:lang w:val="en-GB"/>
    </w:rPr>
  </w:style>
  <w:style w:type="character" w:customStyle="1" w:styleId="NagweknotatkiZnak">
    <w:name w:val="Nagłówek notatki Znak"/>
    <w:basedOn w:val="Domylnaczcionkaakapitu"/>
    <w:link w:val="Nagweknotatki"/>
    <w:semiHidden/>
    <w:rsid w:val="00850538"/>
    <w:rPr>
      <w:rFonts w:ascii="Tahoma" w:eastAsia="Tahoma" w:hAnsi="Tahoma" w:cs="Tahoma"/>
      <w:sz w:val="20"/>
      <w:szCs w:val="20"/>
      <w:lang w:val="en-GB"/>
    </w:rPr>
  </w:style>
  <w:style w:type="paragraph" w:styleId="Zwrotgrzecznociowy">
    <w:name w:val="Salutation"/>
    <w:basedOn w:val="Normalny"/>
    <w:next w:val="Normalny"/>
    <w:link w:val="ZwrotgrzecznociowyZnak"/>
    <w:semiHidden/>
    <w:rsid w:val="00850538"/>
    <w:pPr>
      <w:spacing w:before="0" w:after="0" w:line="240" w:lineRule="auto"/>
    </w:pPr>
    <w:rPr>
      <w:rFonts w:ascii="Tahoma" w:eastAsia="Tahoma" w:hAnsi="Tahoma" w:cs="Tahoma"/>
      <w:color w:val="auto"/>
      <w:sz w:val="20"/>
      <w:szCs w:val="20"/>
      <w:lang w:val="en-GB"/>
    </w:rPr>
  </w:style>
  <w:style w:type="character" w:customStyle="1" w:styleId="ZwrotgrzecznociowyZnak">
    <w:name w:val="Zwrot grzecznościowy Znak"/>
    <w:basedOn w:val="Domylnaczcionkaakapitu"/>
    <w:link w:val="Zwrotgrzecznociowy"/>
    <w:semiHidden/>
    <w:rsid w:val="00850538"/>
    <w:rPr>
      <w:rFonts w:ascii="Tahoma" w:eastAsia="Tahoma" w:hAnsi="Tahoma" w:cs="Tahoma"/>
      <w:sz w:val="20"/>
      <w:szCs w:val="20"/>
      <w:lang w:val="en-GB"/>
    </w:rPr>
  </w:style>
  <w:style w:type="table" w:styleId="Tabela-Efekty3W1">
    <w:name w:val="Table 3D effects 1"/>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W2">
    <w:name w:val="Table 3D effects 2"/>
    <w:basedOn w:val="Standardowy"/>
    <w:semiHidden/>
    <w:rsid w:val="00850538"/>
    <w:pPr>
      <w:spacing w:after="0" w:line="240" w:lineRule="auto"/>
    </w:pPr>
    <w:rPr>
      <w:rFonts w:ascii="Times New Roman" w:eastAsia="Times New Roman" w:hAnsi="Times New Roman" w:cs="Times New Roman"/>
      <w:sz w:val="20"/>
      <w:szCs w:val="20"/>
      <w:lang w:eastAsia="pl-PL"/>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W3">
    <w:name w:val="Table 3D effects 3"/>
    <w:basedOn w:val="Standardowy"/>
    <w:semiHidden/>
    <w:rsid w:val="00850538"/>
    <w:pPr>
      <w:spacing w:after="0" w:line="240" w:lineRule="auto"/>
    </w:pPr>
    <w:rPr>
      <w:rFonts w:ascii="Times New Roman" w:eastAsia="Times New Roman" w:hAnsi="Times New Roman" w:cs="Times New Roman"/>
      <w:sz w:val="20"/>
      <w:szCs w:val="20"/>
      <w:lang w:eastAsia="pl-PL"/>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1">
    <w:name w:val="Table Classic 1"/>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semiHidden/>
    <w:rsid w:val="00850538"/>
    <w:pPr>
      <w:spacing w:after="0" w:line="240" w:lineRule="auto"/>
    </w:pPr>
    <w:rPr>
      <w:rFonts w:ascii="Times New Roman" w:eastAsia="Times New Roman" w:hAnsi="Times New Roman" w:cs="Times New Roman"/>
      <w:color w:val="000080"/>
      <w:sz w:val="20"/>
      <w:szCs w:val="20"/>
      <w:lang w:eastAsia="pl-PL"/>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Kolorowy1">
    <w:name w:val="Table Colorful 1"/>
    <w:basedOn w:val="Standardowy"/>
    <w:semiHidden/>
    <w:rsid w:val="00850538"/>
    <w:pPr>
      <w:spacing w:after="0" w:line="240" w:lineRule="auto"/>
    </w:pPr>
    <w:rPr>
      <w:rFonts w:ascii="Times New Roman" w:eastAsia="Times New Roman" w:hAnsi="Times New Roman" w:cs="Times New Roman"/>
      <w:color w:val="FFFFFF"/>
      <w:sz w:val="20"/>
      <w:szCs w:val="20"/>
      <w:lang w:eastAsia="pl-PL"/>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olumnowy1">
    <w:name w:val="Table Columns 1"/>
    <w:basedOn w:val="Standardowy"/>
    <w:semiHidden/>
    <w:rsid w:val="00850538"/>
    <w:pPr>
      <w:spacing w:after="0" w:line="240" w:lineRule="auto"/>
    </w:pPr>
    <w:rPr>
      <w:rFonts w:ascii="Times New Roman" w:eastAsia="Times New Roman" w:hAnsi="Times New Roman" w:cs="Times New Roman"/>
      <w:b/>
      <w:bCs/>
      <w:sz w:val="20"/>
      <w:szCs w:val="20"/>
      <w:lang w:eastAsia="pl-PL"/>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semiHidden/>
    <w:rsid w:val="00850538"/>
    <w:pPr>
      <w:spacing w:after="0" w:line="240" w:lineRule="auto"/>
    </w:pPr>
    <w:rPr>
      <w:rFonts w:ascii="Times New Roman" w:eastAsia="Times New Roman" w:hAnsi="Times New Roman" w:cs="Times New Roman"/>
      <w:b/>
      <w:bCs/>
      <w:sz w:val="20"/>
      <w:szCs w:val="20"/>
      <w:lang w:eastAsia="pl-PL"/>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semiHidden/>
    <w:rsid w:val="00850538"/>
    <w:pPr>
      <w:spacing w:after="0" w:line="240" w:lineRule="auto"/>
    </w:pPr>
    <w:rPr>
      <w:rFonts w:ascii="Times New Roman" w:eastAsia="Times New Roman" w:hAnsi="Times New Roman" w:cs="Times New Roman"/>
      <w:b/>
      <w:bCs/>
      <w:sz w:val="20"/>
      <w:szCs w:val="20"/>
      <w:lang w:eastAsia="pl-PL"/>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semiHidden/>
    <w:rsid w:val="00850538"/>
    <w:pPr>
      <w:spacing w:after="0" w:line="240" w:lineRule="auto"/>
    </w:pPr>
    <w:rPr>
      <w:rFonts w:ascii="Times New Roman" w:eastAsia="Times New Roman" w:hAnsi="Times New Roman" w:cs="Times New Roman"/>
      <w:sz w:val="20"/>
      <w:szCs w:val="20"/>
      <w:lang w:eastAsia="pl-PL"/>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semiHidden/>
    <w:rsid w:val="00850538"/>
    <w:pPr>
      <w:spacing w:after="0" w:line="240" w:lineRule="auto"/>
    </w:pPr>
    <w:rPr>
      <w:rFonts w:ascii="Times New Roman" w:eastAsia="Times New Roman" w:hAnsi="Times New Roman" w:cs="Times New Roman"/>
      <w:sz w:val="20"/>
      <w:szCs w:val="20"/>
      <w:lang w:eastAsia="pl-PL"/>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Wspczesny">
    <w:name w:val="Table Contemporary"/>
    <w:basedOn w:val="Standardowy"/>
    <w:semiHidden/>
    <w:rsid w:val="00850538"/>
    <w:pPr>
      <w:spacing w:after="0" w:line="240" w:lineRule="auto"/>
    </w:pPr>
    <w:rPr>
      <w:rFonts w:ascii="Times New Roman" w:eastAsia="Times New Roman" w:hAnsi="Times New Roman" w:cs="Times New Roman"/>
      <w:sz w:val="20"/>
      <w:szCs w:val="20"/>
      <w:lang w:eastAsia="pl-PL"/>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Elegancki">
    <w:name w:val="Table Elegant"/>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Siatka10">
    <w:name w:val="Table Grid 1"/>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semiHidden/>
    <w:rsid w:val="00850538"/>
    <w:pPr>
      <w:spacing w:after="0" w:line="240" w:lineRule="auto"/>
    </w:pPr>
    <w:rPr>
      <w:rFonts w:ascii="Times New Roman" w:eastAsia="Times New Roman" w:hAnsi="Times New Roman" w:cs="Times New Roman"/>
      <w:b/>
      <w:bCs/>
      <w:sz w:val="20"/>
      <w:szCs w:val="20"/>
      <w:lang w:eastAsia="pl-P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Lista1">
    <w:name w:val="Table List 1"/>
    <w:basedOn w:val="Standardowy"/>
    <w:semiHidden/>
    <w:rsid w:val="00850538"/>
    <w:pPr>
      <w:spacing w:after="0" w:line="240" w:lineRule="auto"/>
    </w:pPr>
    <w:rPr>
      <w:rFonts w:ascii="Times New Roman" w:eastAsia="Times New Roman" w:hAnsi="Times New Roman" w:cs="Times New Roman"/>
      <w:sz w:val="20"/>
      <w:szCs w:val="20"/>
      <w:lang w:eastAsia="pl-PL"/>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semiHidden/>
    <w:rsid w:val="00850538"/>
    <w:pPr>
      <w:spacing w:after="0" w:line="240" w:lineRule="auto"/>
    </w:pPr>
    <w:rPr>
      <w:rFonts w:ascii="Times New Roman" w:eastAsia="Times New Roman" w:hAnsi="Times New Roman" w:cs="Times New Roman"/>
      <w:sz w:val="20"/>
      <w:szCs w:val="20"/>
      <w:lang w:eastAsia="pl-PL"/>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semiHidden/>
    <w:rsid w:val="00850538"/>
    <w:pPr>
      <w:spacing w:after="0" w:line="240" w:lineRule="auto"/>
    </w:pPr>
    <w:rPr>
      <w:rFonts w:ascii="Times New Roman" w:eastAsia="Times New Roman" w:hAnsi="Times New Roman" w:cs="Times New Roman"/>
      <w:sz w:val="20"/>
      <w:szCs w:val="20"/>
      <w:lang w:eastAsia="pl-PL"/>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semiHidden/>
    <w:rsid w:val="00850538"/>
    <w:pPr>
      <w:spacing w:after="0" w:line="240" w:lineRule="auto"/>
    </w:pPr>
    <w:rPr>
      <w:rFonts w:ascii="Times New Roman" w:eastAsia="Times New Roman" w:hAnsi="Times New Roman" w:cs="Times New Roman"/>
      <w:sz w:val="20"/>
      <w:szCs w:val="20"/>
      <w:lang w:eastAsia="pl-PL"/>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Profesjonalny">
    <w:name w:val="Table Professional"/>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Prosty1">
    <w:name w:val="Table Simple 1"/>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Delikatny1">
    <w:name w:val="Table Subtle 1"/>
    <w:basedOn w:val="Standardowy"/>
    <w:semiHidden/>
    <w:rsid w:val="00850538"/>
    <w:pPr>
      <w:spacing w:after="0" w:line="240" w:lineRule="auto"/>
    </w:pPr>
    <w:rPr>
      <w:rFonts w:ascii="Times New Roman" w:eastAsia="Times New Roman" w:hAnsi="Times New Roman" w:cs="Times New Roman"/>
      <w:sz w:val="20"/>
      <w:szCs w:val="20"/>
      <w:lang w:eastAsia="pl-PL"/>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Motyw">
    <w:name w:val="Table Theme"/>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a-SieWeb1">
    <w:name w:val="Table Web 1"/>
    <w:basedOn w:val="Standardowy"/>
    <w:semiHidden/>
    <w:rsid w:val="00850538"/>
    <w:pPr>
      <w:spacing w:after="0" w:line="240" w:lineRule="auto"/>
    </w:pPr>
    <w:rPr>
      <w:rFonts w:ascii="Times New Roman" w:eastAsia="Times New Roman" w:hAnsi="Times New Roman" w:cs="Times New Roman"/>
      <w:sz w:val="20"/>
      <w:szCs w:val="20"/>
      <w:lang w:eastAsia="pl-PL"/>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semiHidden/>
    <w:rsid w:val="00850538"/>
    <w:pPr>
      <w:spacing w:after="0" w:line="240" w:lineRule="auto"/>
    </w:pPr>
    <w:rPr>
      <w:rFonts w:ascii="Times New Roman" w:eastAsia="Times New Roman" w:hAnsi="Times New Roman" w:cs="Times New Roman"/>
      <w:sz w:val="20"/>
      <w:szCs w:val="20"/>
      <w:lang w:eastAsia="pl-PL"/>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semiHidden/>
    <w:rsid w:val="00850538"/>
    <w:pPr>
      <w:spacing w:after="0" w:line="240" w:lineRule="auto"/>
    </w:pPr>
    <w:rPr>
      <w:rFonts w:ascii="Times New Roman" w:eastAsia="Times New Roman" w:hAnsi="Times New Roman" w:cs="Times New Roman"/>
      <w:sz w:val="20"/>
      <w:szCs w:val="20"/>
      <w:lang w:eastAsia="pl-PL"/>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
    <w:name w:val="Table"/>
    <w:basedOn w:val="Standardowy"/>
    <w:rsid w:val="00850538"/>
    <w:pPr>
      <w:spacing w:after="0" w:line="240" w:lineRule="auto"/>
      <w:jc w:val="center"/>
    </w:pPr>
    <w:rPr>
      <w:rFonts w:ascii="Tahoma" w:eastAsia="Tahoma" w:hAnsi="Tahoma" w:cs="Tahoma"/>
      <w:sz w:val="18"/>
      <w:szCs w:val="20"/>
      <w:lang w:eastAsia="pl-PL"/>
    </w:rPr>
    <w:tblPr>
      <w:tblInd w:w="0" w:type="dxa"/>
      <w:tblBorders>
        <w:top w:val="single" w:sz="6" w:space="0" w:color="1F497D"/>
        <w:left w:val="single" w:sz="6" w:space="0" w:color="1F497D"/>
        <w:bottom w:val="single" w:sz="6" w:space="0" w:color="1F497D"/>
        <w:right w:val="single" w:sz="6" w:space="0" w:color="1F497D"/>
        <w:insideH w:val="single" w:sz="6" w:space="0" w:color="1F497D"/>
        <w:insideV w:val="single" w:sz="6" w:space="0" w:color="1F497D"/>
      </w:tblBorders>
      <w:tblCellMar>
        <w:top w:w="0" w:type="dxa"/>
        <w:left w:w="108" w:type="dxa"/>
        <w:bottom w:w="0" w:type="dxa"/>
        <w:right w:w="108" w:type="dxa"/>
      </w:tblCellMar>
    </w:tblPr>
    <w:tcPr>
      <w:vAlign w:val="center"/>
    </w:tcPr>
    <w:tblStylePr w:type="firstRow">
      <w:rPr>
        <w:rFonts w:ascii="Tahoma" w:hAnsi="Tahoma"/>
        <w:b/>
        <w:color w:val="auto"/>
        <w:sz w:val="18"/>
      </w:rPr>
      <w:tblPr/>
      <w:tcPr>
        <w:tcBorders>
          <w:top w:val="single" w:sz="6" w:space="0" w:color="1F497D"/>
          <w:left w:val="single" w:sz="6" w:space="0" w:color="1F497D"/>
          <w:bottom w:val="single" w:sz="18" w:space="0" w:color="1F497D"/>
          <w:right w:val="single" w:sz="6" w:space="0" w:color="1F497D"/>
          <w:insideH w:val="single" w:sz="6" w:space="0" w:color="1F497D"/>
          <w:insideV w:val="single" w:sz="6" w:space="0" w:color="1F497D"/>
          <w:tl2br w:val="nil"/>
          <w:tr2bl w:val="nil"/>
        </w:tcBorders>
        <w:shd w:val="clear" w:color="auto" w:fill="9EC3DE"/>
      </w:tcPr>
    </w:tblStylePr>
  </w:style>
  <w:style w:type="paragraph" w:customStyle="1" w:styleId="FooterLarge">
    <w:name w:val="Footer Large"/>
    <w:basedOn w:val="Normalny"/>
    <w:next w:val="Nagwek"/>
    <w:semiHidden/>
    <w:rsid w:val="00850538"/>
    <w:pPr>
      <w:spacing w:before="0" w:after="0" w:line="240" w:lineRule="auto"/>
    </w:pPr>
    <w:rPr>
      <w:rFonts w:ascii="Tahoma" w:eastAsia="Tahoma" w:hAnsi="Tahoma" w:cs="Tahoma"/>
      <w:color w:val="auto"/>
      <w:szCs w:val="20"/>
      <w:lang w:val="en-GB"/>
    </w:rPr>
  </w:style>
  <w:style w:type="paragraph" w:customStyle="1" w:styleId="Nagwekbeznumeracji">
    <w:name w:val="Nagłówek bez numeracji"/>
    <w:basedOn w:val="Normalny"/>
    <w:next w:val="Normalny"/>
    <w:uiPriority w:val="4"/>
    <w:rsid w:val="00850538"/>
    <w:pPr>
      <w:pBdr>
        <w:bottom w:val="single" w:sz="12" w:space="1" w:color="8FC3F3"/>
      </w:pBdr>
      <w:spacing w:before="240" w:after="240" w:line="240" w:lineRule="auto"/>
      <w:ind w:left="-284" w:right="26"/>
    </w:pPr>
    <w:rPr>
      <w:rFonts w:ascii="Tahoma" w:eastAsia="Times New Roman" w:hAnsi="Tahoma" w:cs="Times New Roman"/>
      <w:color w:val="40697D"/>
      <w:sz w:val="32"/>
      <w:szCs w:val="52"/>
      <w:lang w:eastAsia="pl-PL"/>
    </w:rPr>
  </w:style>
  <w:style w:type="character" w:customStyle="1" w:styleId="Styl1Znak">
    <w:name w:val="Styl1 Znak"/>
    <w:locked/>
    <w:rsid w:val="00850538"/>
    <w:rPr>
      <w:rFonts w:ascii="Tahoma" w:hAnsi="Tahoma" w:cs="Tahoma"/>
      <w:b/>
      <w:bCs/>
      <w:noProof/>
    </w:rPr>
  </w:style>
  <w:style w:type="paragraph" w:customStyle="1" w:styleId="Nagwek1PSDB">
    <w:name w:val="Nagłówek 1 PSDB"/>
    <w:basedOn w:val="Nagwek1"/>
    <w:next w:val="Normalny"/>
    <w:link w:val="Nagwek1PSDBZnak"/>
    <w:autoRedefine/>
    <w:uiPriority w:val="99"/>
    <w:qFormat/>
    <w:rsid w:val="00850538"/>
    <w:pPr>
      <w:keepNext/>
      <w:framePr w:hSpace="0" w:wrap="auto" w:vAnchor="margin" w:yAlign="inline"/>
      <w:numPr>
        <w:ilvl w:val="1"/>
        <w:numId w:val="42"/>
      </w:numPr>
      <w:pBdr>
        <w:bottom w:val="single" w:sz="12" w:space="0" w:color="8FC3F3"/>
      </w:pBdr>
      <w:tabs>
        <w:tab w:val="clear" w:pos="4536"/>
        <w:tab w:val="clear" w:pos="9072"/>
      </w:tabs>
      <w:spacing w:after="120" w:line="280" w:lineRule="atLeast"/>
      <w:ind w:left="1418" w:hanging="1058"/>
    </w:pPr>
    <w:rPr>
      <w:rFonts w:ascii="Tahoma" w:eastAsia="Times New Roman" w:hAnsi="Tahoma" w:cs="Times New Roman"/>
      <w:bCs/>
      <w:caps w:val="0"/>
      <w:color w:val="9EC3DE"/>
      <w:sz w:val="28"/>
      <w:szCs w:val="28"/>
      <w:lang w:val="en-GB"/>
    </w:rPr>
  </w:style>
  <w:style w:type="paragraph" w:customStyle="1" w:styleId="Nagwek2PSDB">
    <w:name w:val="Nagłówek 2 PSDB"/>
    <w:basedOn w:val="Nagwek1PSDB"/>
    <w:next w:val="Normalny"/>
    <w:autoRedefine/>
    <w:uiPriority w:val="99"/>
    <w:rsid w:val="00850538"/>
    <w:pPr>
      <w:numPr>
        <w:numId w:val="41"/>
      </w:numPr>
      <w:pBdr>
        <w:bottom w:val="single" w:sz="8" w:space="0" w:color="8FC3F3"/>
      </w:pBdr>
      <w:tabs>
        <w:tab w:val="num" w:pos="360"/>
        <w:tab w:val="num" w:pos="1440"/>
      </w:tabs>
      <w:ind w:left="1418" w:right="1" w:hanging="1058"/>
      <w:outlineLvl w:val="1"/>
    </w:pPr>
  </w:style>
  <w:style w:type="paragraph" w:customStyle="1" w:styleId="Nagwek3PSDB">
    <w:name w:val="Nagłówek 3 PSDB"/>
    <w:basedOn w:val="Nagwek2PSDB"/>
    <w:next w:val="Normalny"/>
    <w:uiPriority w:val="99"/>
    <w:qFormat/>
    <w:rsid w:val="00850538"/>
    <w:pPr>
      <w:numPr>
        <w:ilvl w:val="2"/>
        <w:numId w:val="40"/>
      </w:numPr>
      <w:tabs>
        <w:tab w:val="num" w:pos="2728"/>
      </w:tabs>
      <w:ind w:left="360" w:hanging="360"/>
    </w:pPr>
  </w:style>
  <w:style w:type="paragraph" w:customStyle="1" w:styleId="Nagwek4PSDB">
    <w:name w:val="Nagłówek 4 PSDB"/>
    <w:basedOn w:val="Nagwek3PSDB"/>
    <w:next w:val="Normalny"/>
    <w:uiPriority w:val="99"/>
    <w:qFormat/>
    <w:rsid w:val="00850538"/>
    <w:pPr>
      <w:numPr>
        <w:ilvl w:val="3"/>
      </w:numPr>
      <w:tabs>
        <w:tab w:val="num" w:pos="3448"/>
      </w:tabs>
      <w:ind w:left="360" w:hanging="360"/>
    </w:pPr>
  </w:style>
  <w:style w:type="paragraph" w:styleId="Plandokumentu">
    <w:name w:val="Document Map"/>
    <w:aliases w:val="Mapa dokumentu"/>
    <w:basedOn w:val="Normalny"/>
    <w:link w:val="PlandokumentuZnak1"/>
    <w:uiPriority w:val="99"/>
    <w:rsid w:val="00850538"/>
    <w:pPr>
      <w:spacing w:before="0" w:after="0" w:line="240" w:lineRule="auto"/>
    </w:pPr>
    <w:rPr>
      <w:rFonts w:ascii="Tahoma" w:eastAsia="Tahoma" w:hAnsi="Tahoma" w:cs="Times New Roman"/>
      <w:color w:val="auto"/>
      <w:sz w:val="16"/>
      <w:szCs w:val="16"/>
      <w:lang w:val="en-GB"/>
    </w:rPr>
  </w:style>
  <w:style w:type="character" w:customStyle="1" w:styleId="PlandokumentuZnak">
    <w:name w:val="Plan dokumentu Znak"/>
    <w:basedOn w:val="Domylnaczcionkaakapitu"/>
    <w:link w:val="Plandokumentu"/>
    <w:uiPriority w:val="99"/>
    <w:semiHidden/>
    <w:rsid w:val="00850538"/>
    <w:rPr>
      <w:rFonts w:ascii="Tahoma" w:hAnsi="Tahoma" w:cs="Tahoma"/>
      <w:color w:val="3D3D3D"/>
      <w:sz w:val="16"/>
      <w:szCs w:val="16"/>
    </w:rPr>
  </w:style>
  <w:style w:type="character" w:customStyle="1" w:styleId="PlandokumentuZnak1">
    <w:name w:val="Plan dokumentu Znak1"/>
    <w:aliases w:val="Mapa dokumentu Znak"/>
    <w:link w:val="Plandokumentu"/>
    <w:rsid w:val="00850538"/>
    <w:rPr>
      <w:rFonts w:ascii="Tahoma" w:eastAsia="Tahoma" w:hAnsi="Tahoma" w:cs="Times New Roman"/>
      <w:sz w:val="16"/>
      <w:szCs w:val="16"/>
      <w:lang w:val="en-GB"/>
    </w:rPr>
  </w:style>
  <w:style w:type="paragraph" w:customStyle="1" w:styleId="1NagowekWYGPoferta">
    <w:name w:val="1_Nagłowek WYGP_oferta"/>
    <w:link w:val="1NagowekWYGPofertaZnak"/>
    <w:qFormat/>
    <w:rsid w:val="00850538"/>
    <w:pPr>
      <w:numPr>
        <w:numId w:val="42"/>
      </w:numPr>
      <w:spacing w:after="0" w:line="240" w:lineRule="auto"/>
    </w:pPr>
    <w:rPr>
      <w:rFonts w:ascii="Tahoma" w:eastAsia="Times New Roman" w:hAnsi="Tahoma" w:cs="Times New Roman"/>
      <w:b/>
      <w:bCs/>
      <w:color w:val="9EC3DE"/>
      <w:sz w:val="32"/>
      <w:szCs w:val="32"/>
      <w:lang w:eastAsia="pl-PL"/>
    </w:rPr>
  </w:style>
  <w:style w:type="paragraph" w:customStyle="1" w:styleId="Naglowek2wygoferta">
    <w:name w:val="Naglowek_2_wyg_oferta"/>
    <w:basedOn w:val="Nagwek1PSDB"/>
    <w:link w:val="Naglowek2wygofertaZnak"/>
    <w:qFormat/>
    <w:rsid w:val="00850538"/>
    <w:pPr>
      <w:numPr>
        <w:ilvl w:val="2"/>
      </w:numPr>
      <w:tabs>
        <w:tab w:val="left" w:pos="2268"/>
      </w:tabs>
      <w:ind w:left="2268" w:hanging="850"/>
    </w:pPr>
    <w:rPr>
      <w:sz w:val="24"/>
      <w:szCs w:val="24"/>
    </w:rPr>
  </w:style>
  <w:style w:type="character" w:customStyle="1" w:styleId="Nagwek1PSDBZnak">
    <w:name w:val="Nagłówek 1 PSDB Znak"/>
    <w:link w:val="Nagwek1PSDB"/>
    <w:uiPriority w:val="99"/>
    <w:rsid w:val="00850538"/>
    <w:rPr>
      <w:rFonts w:ascii="Tahoma" w:eastAsia="Times New Roman" w:hAnsi="Tahoma" w:cs="Times New Roman"/>
      <w:b/>
      <w:bCs/>
      <w:color w:val="9EC3DE"/>
      <w:sz w:val="28"/>
      <w:szCs w:val="28"/>
      <w:lang w:val="en-GB"/>
    </w:rPr>
  </w:style>
  <w:style w:type="character" w:customStyle="1" w:styleId="1NagowekWYGPofertaZnak">
    <w:name w:val="1_Nagłowek WYGP_oferta Znak"/>
    <w:link w:val="1NagowekWYGPoferta"/>
    <w:rsid w:val="00850538"/>
    <w:rPr>
      <w:rFonts w:ascii="Tahoma" w:eastAsia="Times New Roman" w:hAnsi="Tahoma" w:cs="Times New Roman"/>
      <w:b/>
      <w:bCs/>
      <w:color w:val="9EC3DE"/>
      <w:sz w:val="32"/>
      <w:szCs w:val="32"/>
      <w:lang w:eastAsia="pl-PL"/>
    </w:rPr>
  </w:style>
  <w:style w:type="paragraph" w:customStyle="1" w:styleId="Naglowek3WYGoferta">
    <w:name w:val="Naglowek_3_WYG_oferta"/>
    <w:basedOn w:val="Normalny"/>
    <w:link w:val="Naglowek3WYGofertaZnak"/>
    <w:rsid w:val="00850538"/>
    <w:pPr>
      <w:spacing w:line="280" w:lineRule="atLeast"/>
    </w:pPr>
    <w:rPr>
      <w:rFonts w:ascii="Tahoma" w:eastAsia="Tahoma" w:hAnsi="Tahoma" w:cs="Times New Roman"/>
      <w:color w:val="auto"/>
      <w:szCs w:val="24"/>
    </w:rPr>
  </w:style>
  <w:style w:type="character" w:customStyle="1" w:styleId="Naglowek2wygofertaZnak">
    <w:name w:val="Naglowek_2_wyg_oferta Znak"/>
    <w:link w:val="Naglowek2wygoferta"/>
    <w:rsid w:val="00850538"/>
    <w:rPr>
      <w:rFonts w:ascii="Tahoma" w:eastAsia="Times New Roman" w:hAnsi="Tahoma" w:cs="Times New Roman"/>
      <w:b/>
      <w:bCs/>
      <w:color w:val="9EC3DE"/>
      <w:sz w:val="24"/>
      <w:szCs w:val="24"/>
      <w:lang w:val="en-GB"/>
    </w:rPr>
  </w:style>
  <w:style w:type="paragraph" w:customStyle="1" w:styleId="2Naglowekoferta">
    <w:name w:val="2_Naglowek_oferta"/>
    <w:basedOn w:val="Nagwek1PSDB"/>
    <w:link w:val="2NaglowekofertaZnak"/>
    <w:rsid w:val="00850538"/>
    <w:pPr>
      <w:ind w:left="792" w:hanging="432"/>
    </w:pPr>
  </w:style>
  <w:style w:type="character" w:customStyle="1" w:styleId="Naglowek3WYGofertaZnak">
    <w:name w:val="Naglowek_3_WYG_oferta Znak"/>
    <w:link w:val="Naglowek3WYGoferta"/>
    <w:rsid w:val="00850538"/>
    <w:rPr>
      <w:rFonts w:ascii="Tahoma" w:eastAsia="Tahoma" w:hAnsi="Tahoma" w:cs="Times New Roman"/>
      <w:sz w:val="24"/>
      <w:szCs w:val="24"/>
    </w:rPr>
  </w:style>
  <w:style w:type="paragraph" w:customStyle="1" w:styleId="3Naglowekoferta">
    <w:name w:val="3_Naglowek_oferta"/>
    <w:basedOn w:val="Naglowek2wygoferta"/>
    <w:link w:val="3NaglowekofertaZnak"/>
    <w:rsid w:val="00850538"/>
    <w:pPr>
      <w:ind w:left="1224" w:hanging="504"/>
    </w:pPr>
  </w:style>
  <w:style w:type="character" w:customStyle="1" w:styleId="2NaglowekofertaZnak">
    <w:name w:val="2_Naglowek_oferta Znak"/>
    <w:link w:val="2Naglowekoferta"/>
    <w:rsid w:val="00850538"/>
    <w:rPr>
      <w:rFonts w:ascii="Tahoma" w:eastAsia="Times New Roman" w:hAnsi="Tahoma" w:cs="Times New Roman"/>
      <w:b/>
      <w:bCs/>
      <w:color w:val="9EC3DE"/>
      <w:sz w:val="28"/>
      <w:szCs w:val="28"/>
      <w:lang w:val="en-GB"/>
    </w:rPr>
  </w:style>
  <w:style w:type="character" w:customStyle="1" w:styleId="3NaglowekofertaZnak">
    <w:name w:val="3_Naglowek_oferta Znak"/>
    <w:link w:val="3Naglowekoferta"/>
    <w:rsid w:val="00850538"/>
    <w:rPr>
      <w:rFonts w:ascii="Tahoma" w:eastAsia="Times New Roman" w:hAnsi="Tahoma" w:cs="Times New Roman"/>
      <w:b/>
      <w:bCs/>
      <w:color w:val="9EC3DE"/>
      <w:sz w:val="24"/>
      <w:szCs w:val="24"/>
      <w:lang w:val="en-GB"/>
    </w:rPr>
  </w:style>
  <w:style w:type="paragraph" w:customStyle="1" w:styleId="PodtytuPSDB">
    <w:name w:val="Podtytuł PSDB"/>
    <w:basedOn w:val="Normalny"/>
    <w:link w:val="PodtytuPSDBZnak"/>
    <w:rsid w:val="00850538"/>
    <w:pPr>
      <w:spacing w:before="0" w:after="0" w:line="240" w:lineRule="auto"/>
    </w:pPr>
    <w:rPr>
      <w:rFonts w:ascii="Tahoma" w:eastAsia="Times New Roman" w:hAnsi="Tahoma" w:cs="Times New Roman"/>
      <w:color w:val="41697D"/>
      <w:sz w:val="32"/>
      <w:szCs w:val="32"/>
    </w:rPr>
  </w:style>
  <w:style w:type="character" w:customStyle="1" w:styleId="PodtytuPSDBZnak">
    <w:name w:val="Podtytuł PSDB Znak"/>
    <w:link w:val="PodtytuPSDB"/>
    <w:locked/>
    <w:rsid w:val="00850538"/>
    <w:rPr>
      <w:rFonts w:ascii="Tahoma" w:eastAsia="Times New Roman" w:hAnsi="Tahoma" w:cs="Times New Roman"/>
      <w:color w:val="41697D"/>
      <w:sz w:val="32"/>
      <w:szCs w:val="32"/>
    </w:rPr>
  </w:style>
  <w:style w:type="character" w:customStyle="1" w:styleId="FontStyle60">
    <w:name w:val="Font Style60"/>
    <w:uiPriority w:val="99"/>
    <w:rsid w:val="00850538"/>
    <w:rPr>
      <w:rFonts w:ascii="Arial" w:hAnsi="Arial" w:cs="Arial"/>
      <w:sz w:val="18"/>
      <w:szCs w:val="18"/>
    </w:rPr>
  </w:style>
  <w:style w:type="character" w:customStyle="1" w:styleId="FontStyle37">
    <w:name w:val="Font Style37"/>
    <w:uiPriority w:val="99"/>
    <w:rsid w:val="00850538"/>
    <w:rPr>
      <w:rFonts w:ascii="Times New Roman" w:hAnsi="Times New Roman" w:cs="Times New Roman"/>
      <w:i/>
      <w:iCs/>
      <w:sz w:val="22"/>
      <w:szCs w:val="22"/>
    </w:rPr>
  </w:style>
  <w:style w:type="table" w:customStyle="1" w:styleId="Jasnasiatkaakcent11">
    <w:name w:val="Jasna siatka — akcent 11"/>
    <w:basedOn w:val="Standardowy"/>
    <w:uiPriority w:val="62"/>
    <w:rsid w:val="00850538"/>
    <w:pPr>
      <w:spacing w:after="0" w:line="240" w:lineRule="auto"/>
    </w:pPr>
    <w:rPr>
      <w:rFonts w:ascii="Times New Roman" w:eastAsia="Times New Roman" w:hAnsi="Times New Roman" w:cs="Times New Roman"/>
      <w:sz w:val="20"/>
      <w:szCs w:val="20"/>
      <w:lang w:eastAsia="pl-PL"/>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Styl4">
    <w:name w:val="Styl4"/>
    <w:basedOn w:val="Normalny"/>
    <w:qFormat/>
    <w:rsid w:val="00850538"/>
    <w:pPr>
      <w:spacing w:line="240" w:lineRule="auto"/>
      <w:jc w:val="left"/>
      <w:outlineLvl w:val="2"/>
    </w:pPr>
    <w:rPr>
      <w:rFonts w:ascii="Tahoma" w:eastAsia="Times New Roman" w:hAnsi="Tahoma" w:cs="Times New Roman"/>
      <w:b/>
      <w:color w:val="auto"/>
      <w:sz w:val="22"/>
      <w:lang w:eastAsia="pl-PL"/>
    </w:rPr>
  </w:style>
  <w:style w:type="table" w:customStyle="1" w:styleId="redniecieniowanie1akcent11">
    <w:name w:val="Średnie cieniowanie 1 — akcent 11"/>
    <w:basedOn w:val="Standardowy"/>
    <w:uiPriority w:val="63"/>
    <w:rsid w:val="00850538"/>
    <w:pPr>
      <w:spacing w:after="0" w:line="240" w:lineRule="auto"/>
    </w:pPr>
    <w:rPr>
      <w:rFonts w:ascii="Times New Roman" w:eastAsia="Times New Roman" w:hAnsi="Times New Roman"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punktowanie">
    <w:name w:val="punktowanie"/>
    <w:basedOn w:val="Akapitzlist"/>
    <w:uiPriority w:val="99"/>
    <w:rsid w:val="00850538"/>
    <w:pPr>
      <w:numPr>
        <w:numId w:val="43"/>
      </w:numPr>
      <w:spacing w:before="0" w:line="360" w:lineRule="auto"/>
    </w:pPr>
    <w:rPr>
      <w:rFonts w:ascii="Arial Narrow" w:eastAsia="Times New Roman" w:hAnsi="Arial Narrow" w:cs="Arial Narrow"/>
      <w:color w:val="auto"/>
      <w:szCs w:val="24"/>
    </w:rPr>
  </w:style>
  <w:style w:type="table" w:customStyle="1" w:styleId="Jasnalistaakcent11">
    <w:name w:val="Jasna lista — akcent 11"/>
    <w:basedOn w:val="Standardowy"/>
    <w:uiPriority w:val="61"/>
    <w:rsid w:val="00850538"/>
    <w:pPr>
      <w:spacing w:after="0" w:line="240" w:lineRule="auto"/>
    </w:pPr>
    <w:rPr>
      <w:rFonts w:ascii="Times New Roman" w:eastAsia="Times New Roman" w:hAnsi="Times New Roman" w:cs="Times New Roman"/>
      <w:sz w:val="20"/>
      <w:szCs w:val="20"/>
      <w:lang w:eastAsia="pl-PL"/>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EKST0">
    <w:name w:val="TEKST"/>
    <w:basedOn w:val="Normalny"/>
    <w:link w:val="TEKSTZnak"/>
    <w:uiPriority w:val="99"/>
    <w:rsid w:val="00850538"/>
    <w:pPr>
      <w:spacing w:line="300" w:lineRule="atLeast"/>
    </w:pPr>
    <w:rPr>
      <w:rFonts w:ascii="Tahoma" w:eastAsia="Times New Roman" w:hAnsi="Tahoma" w:cs="Times New Roman"/>
      <w:color w:val="auto"/>
      <w:sz w:val="22"/>
    </w:rPr>
  </w:style>
  <w:style w:type="paragraph" w:customStyle="1" w:styleId="Tekstgwny">
    <w:name w:val="Tekst główny"/>
    <w:basedOn w:val="Normalny"/>
    <w:link w:val="TekstgwnyZnak"/>
    <w:rsid w:val="00850538"/>
    <w:pPr>
      <w:spacing w:line="300" w:lineRule="atLeast"/>
      <w:ind w:firstLine="709"/>
    </w:pPr>
    <w:rPr>
      <w:rFonts w:ascii="Tahoma" w:eastAsia="Times New Roman" w:hAnsi="Tahoma" w:cs="Times New Roman"/>
      <w:color w:val="auto"/>
      <w:sz w:val="20"/>
      <w:szCs w:val="20"/>
    </w:rPr>
  </w:style>
  <w:style w:type="character" w:customStyle="1" w:styleId="TekstgwnyZnak">
    <w:name w:val="Tekst główny Znak"/>
    <w:link w:val="Tekstgwny"/>
    <w:rsid w:val="00850538"/>
    <w:rPr>
      <w:rFonts w:ascii="Tahoma" w:eastAsia="Times New Roman" w:hAnsi="Tahoma" w:cs="Times New Roman"/>
      <w:sz w:val="20"/>
      <w:szCs w:val="20"/>
    </w:rPr>
  </w:style>
  <w:style w:type="character" w:customStyle="1" w:styleId="TEKSTZnak">
    <w:name w:val="TEKST Znak"/>
    <w:link w:val="TEKST0"/>
    <w:uiPriority w:val="99"/>
    <w:rsid w:val="00850538"/>
    <w:rPr>
      <w:rFonts w:ascii="Tahoma" w:eastAsia="Times New Roman" w:hAnsi="Tahoma" w:cs="Times New Roman"/>
    </w:rPr>
  </w:style>
  <w:style w:type="character" w:customStyle="1" w:styleId="WYGSW1NagowekZnak">
    <w:name w:val="_WYG_SW_1_Nagłowek Znak"/>
    <w:link w:val="WYGSW1Nagowek"/>
    <w:rsid w:val="00850538"/>
    <w:rPr>
      <w:rFonts w:ascii="Tahoma" w:eastAsia="Times New Roman" w:hAnsi="Tahoma" w:cs="Times New Roman"/>
      <w:b/>
      <w:bCs/>
      <w:sz w:val="28"/>
      <w:szCs w:val="32"/>
    </w:rPr>
  </w:style>
  <w:style w:type="paragraph" w:customStyle="1" w:styleId="xl63">
    <w:name w:val="xl63"/>
    <w:basedOn w:val="Normalny"/>
    <w:rsid w:val="008505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auto"/>
      <w:sz w:val="20"/>
      <w:szCs w:val="20"/>
      <w:lang w:eastAsia="pl-PL"/>
    </w:rPr>
  </w:style>
  <w:style w:type="paragraph" w:customStyle="1" w:styleId="xl64">
    <w:name w:val="xl64"/>
    <w:basedOn w:val="Normalny"/>
    <w:rsid w:val="008505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auto"/>
      <w:sz w:val="20"/>
      <w:szCs w:val="20"/>
      <w:lang w:eastAsia="pl-PL"/>
    </w:rPr>
  </w:style>
  <w:style w:type="paragraph" w:customStyle="1" w:styleId="xl65">
    <w:name w:val="xl65"/>
    <w:basedOn w:val="Normalny"/>
    <w:rsid w:val="008505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auto"/>
      <w:sz w:val="20"/>
      <w:szCs w:val="20"/>
      <w:lang w:eastAsia="pl-PL"/>
    </w:rPr>
  </w:style>
  <w:style w:type="paragraph" w:customStyle="1" w:styleId="xl66">
    <w:name w:val="xl66"/>
    <w:basedOn w:val="Normalny"/>
    <w:rsid w:val="008505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color w:val="auto"/>
      <w:sz w:val="20"/>
      <w:szCs w:val="20"/>
      <w:lang w:eastAsia="pl-PL"/>
    </w:rPr>
  </w:style>
  <w:style w:type="paragraph" w:customStyle="1" w:styleId="xl67">
    <w:name w:val="xl67"/>
    <w:basedOn w:val="Normalny"/>
    <w:rsid w:val="008505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auto"/>
      <w:sz w:val="20"/>
      <w:szCs w:val="20"/>
      <w:lang w:eastAsia="pl-PL"/>
    </w:rPr>
  </w:style>
  <w:style w:type="paragraph" w:customStyle="1" w:styleId="WYGSWpodpistabeli">
    <w:name w:val="_WYG_SW_podpis tabeli"/>
    <w:basedOn w:val="Legenda"/>
    <w:qFormat/>
    <w:rsid w:val="00850538"/>
    <w:pPr>
      <w:keepNext w:val="0"/>
      <w:spacing w:before="0" w:after="0"/>
    </w:pPr>
    <w:rPr>
      <w:rFonts w:ascii="Tahoma" w:eastAsia="Tahoma" w:hAnsi="Tahoma" w:cs="Times New Roman"/>
      <w:color w:val="auto"/>
      <w:sz w:val="18"/>
      <w:szCs w:val="20"/>
    </w:rPr>
  </w:style>
  <w:style w:type="paragraph" w:customStyle="1" w:styleId="font0">
    <w:name w:val="font0"/>
    <w:basedOn w:val="Normalny"/>
    <w:rsid w:val="00850538"/>
    <w:pPr>
      <w:spacing w:before="100" w:beforeAutospacing="1" w:after="100" w:afterAutospacing="1" w:line="240" w:lineRule="auto"/>
      <w:jc w:val="left"/>
    </w:pPr>
    <w:rPr>
      <w:rFonts w:ascii="Calibri" w:eastAsia="Times New Roman" w:hAnsi="Calibri" w:cs="Times New Roman"/>
      <w:color w:val="000000"/>
      <w:sz w:val="22"/>
      <w:lang w:eastAsia="pl-PL"/>
    </w:rPr>
  </w:style>
  <w:style w:type="paragraph" w:customStyle="1" w:styleId="font7">
    <w:name w:val="font7"/>
    <w:basedOn w:val="Normalny"/>
    <w:rsid w:val="00850538"/>
    <w:pPr>
      <w:spacing w:before="100" w:beforeAutospacing="1" w:after="100" w:afterAutospacing="1" w:line="240" w:lineRule="auto"/>
      <w:jc w:val="left"/>
    </w:pPr>
    <w:rPr>
      <w:rFonts w:ascii="Calibri" w:eastAsia="Times New Roman" w:hAnsi="Calibri" w:cs="Times New Roman"/>
      <w:color w:val="auto"/>
      <w:sz w:val="22"/>
      <w:lang w:eastAsia="pl-PL"/>
    </w:rPr>
  </w:style>
  <w:style w:type="character" w:styleId="Wyrnienieintensywne">
    <w:name w:val="Intense Emphasis"/>
    <w:qFormat/>
    <w:rsid w:val="00850538"/>
    <w:rPr>
      <w:rFonts w:ascii="Times New Roman" w:hAnsi="Times New Roman"/>
      <w:bCs/>
      <w:i/>
      <w:iCs/>
      <w:color w:val="auto"/>
      <w:sz w:val="24"/>
      <w:u w:val="single"/>
    </w:rPr>
  </w:style>
  <w:style w:type="paragraph" w:customStyle="1" w:styleId="TeksttabelaPB8pt">
    <w:name w:val="Tekst tabela PB (8pt)"/>
    <w:rsid w:val="00850538"/>
    <w:pPr>
      <w:suppressAutoHyphens/>
      <w:overflowPunct w:val="0"/>
      <w:spacing w:after="0" w:line="240" w:lineRule="auto"/>
    </w:pPr>
    <w:rPr>
      <w:rFonts w:ascii="Arial" w:eastAsia="Times New Roman" w:hAnsi="Arial" w:cs="Arial"/>
      <w:color w:val="00000A"/>
      <w:kern w:val="1"/>
      <w:sz w:val="16"/>
      <w:szCs w:val="20"/>
      <w:lang w:eastAsia="zh-CN"/>
    </w:rPr>
  </w:style>
  <w:style w:type="character" w:customStyle="1" w:styleId="item-fieldvalue">
    <w:name w:val="item-fieldvalue"/>
    <w:rsid w:val="00850538"/>
  </w:style>
  <w:style w:type="character" w:customStyle="1" w:styleId="item-fieldname">
    <w:name w:val="item-fieldname"/>
    <w:rsid w:val="00850538"/>
  </w:style>
  <w:style w:type="paragraph" w:styleId="Cytat">
    <w:name w:val="Quote"/>
    <w:basedOn w:val="Normalny"/>
    <w:next w:val="Normalny"/>
    <w:link w:val="CytatZnak"/>
    <w:qFormat/>
    <w:rsid w:val="00850538"/>
    <w:pPr>
      <w:spacing w:before="200" w:after="0" w:line="240" w:lineRule="auto"/>
      <w:ind w:left="360" w:right="360"/>
    </w:pPr>
    <w:rPr>
      <w:rFonts w:ascii="Calibri" w:eastAsia="Calibri" w:hAnsi="Calibri" w:cs="Times New Roman"/>
      <w:i/>
      <w:iCs/>
      <w:color w:val="auto"/>
      <w:sz w:val="20"/>
      <w:szCs w:val="20"/>
    </w:rPr>
  </w:style>
  <w:style w:type="character" w:customStyle="1" w:styleId="CytatZnak">
    <w:name w:val="Cytat Znak"/>
    <w:basedOn w:val="Domylnaczcionkaakapitu"/>
    <w:link w:val="Cytat"/>
    <w:rsid w:val="00850538"/>
    <w:rPr>
      <w:rFonts w:ascii="Calibri" w:eastAsia="Calibri" w:hAnsi="Calibri" w:cs="Times New Roman"/>
      <w:i/>
      <w:iCs/>
      <w:sz w:val="20"/>
      <w:szCs w:val="20"/>
    </w:rPr>
  </w:style>
  <w:style w:type="character" w:styleId="Wyrnieniedelikatne">
    <w:name w:val="Subtle Emphasis"/>
    <w:qFormat/>
    <w:rsid w:val="00850538"/>
    <w:rPr>
      <w:rFonts w:cs="Times New Roman"/>
      <w:i/>
    </w:rPr>
  </w:style>
  <w:style w:type="character" w:styleId="Odwoaniedelikatne">
    <w:name w:val="Subtle Reference"/>
    <w:qFormat/>
    <w:rsid w:val="00850538"/>
    <w:rPr>
      <w:rFonts w:cs="Times New Roman"/>
      <w:smallCaps/>
    </w:rPr>
  </w:style>
  <w:style w:type="character" w:styleId="Odwoanieintensywne">
    <w:name w:val="Intense Reference"/>
    <w:qFormat/>
    <w:rsid w:val="00850538"/>
    <w:rPr>
      <w:rFonts w:cs="Times New Roman"/>
      <w:smallCaps/>
      <w:spacing w:val="5"/>
      <w:u w:val="single"/>
    </w:rPr>
  </w:style>
  <w:style w:type="character" w:styleId="Tytuksiki">
    <w:name w:val="Book Title"/>
    <w:qFormat/>
    <w:rsid w:val="00850538"/>
    <w:rPr>
      <w:rFonts w:cs="Times New Roman"/>
      <w:i/>
      <w:smallCaps/>
      <w:spacing w:val="5"/>
    </w:rPr>
  </w:style>
  <w:style w:type="paragraph" w:customStyle="1" w:styleId="Tabela1">
    <w:name w:val="Tabela1"/>
    <w:basedOn w:val="Legenda"/>
    <w:rsid w:val="00850538"/>
    <w:pPr>
      <w:tabs>
        <w:tab w:val="left" w:pos="1701"/>
      </w:tabs>
      <w:ind w:left="1701" w:hanging="1701"/>
    </w:pPr>
    <w:rPr>
      <w:rFonts w:ascii="Calibri" w:eastAsia="Calibri" w:hAnsi="Calibri" w:cs="Arial"/>
      <w:color w:val="auto"/>
      <w:szCs w:val="24"/>
    </w:rPr>
  </w:style>
  <w:style w:type="character" w:customStyle="1" w:styleId="Styl2Znak">
    <w:name w:val="Styl2 Znak"/>
    <w:locked/>
    <w:rsid w:val="00850538"/>
    <w:rPr>
      <w:rFonts w:ascii="Arial" w:hAnsi="Arial"/>
      <w:szCs w:val="20"/>
    </w:rPr>
  </w:style>
  <w:style w:type="character" w:customStyle="1" w:styleId="Styl4Znak">
    <w:name w:val="Styl4 Znak"/>
    <w:locked/>
    <w:rsid w:val="00850538"/>
    <w:rPr>
      <w:rFonts w:ascii="Arial" w:hAnsi="Arial"/>
      <w:sz w:val="20"/>
      <w:szCs w:val="20"/>
    </w:rPr>
  </w:style>
  <w:style w:type="paragraph" w:customStyle="1" w:styleId="Sty4">
    <w:name w:val="Sty4"/>
    <w:basedOn w:val="Styl3"/>
    <w:rsid w:val="00850538"/>
    <w:pPr>
      <w:numPr>
        <w:ilvl w:val="3"/>
      </w:numPr>
      <w:tabs>
        <w:tab w:val="left" w:pos="1418"/>
      </w:tabs>
      <w:spacing w:after="120" w:line="240" w:lineRule="auto"/>
      <w:ind w:left="3119" w:hanging="1134"/>
    </w:pPr>
    <w:rPr>
      <w:rFonts w:ascii="Calibri" w:eastAsia="Calibri" w:hAnsi="Calibri"/>
      <w:lang w:eastAsia="en-US"/>
    </w:rPr>
  </w:style>
  <w:style w:type="character" w:customStyle="1" w:styleId="Sty4Znak">
    <w:name w:val="Sty4 Znak"/>
    <w:locked/>
    <w:rsid w:val="00850538"/>
    <w:rPr>
      <w:rFonts w:ascii="Arial" w:eastAsia="Calibri" w:hAnsi="Arial"/>
      <w:sz w:val="20"/>
      <w:szCs w:val="20"/>
    </w:rPr>
  </w:style>
  <w:style w:type="paragraph" w:customStyle="1" w:styleId="Paragraf">
    <w:name w:val="Paragraf"/>
    <w:basedOn w:val="Normalny"/>
    <w:rsid w:val="00850538"/>
    <w:pPr>
      <w:keepNext/>
      <w:suppressLineNumbers/>
      <w:tabs>
        <w:tab w:val="left" w:pos="0"/>
        <w:tab w:val="right" w:pos="8953"/>
      </w:tabs>
      <w:spacing w:after="0" w:line="360" w:lineRule="auto"/>
      <w:jc w:val="center"/>
    </w:pPr>
    <w:rPr>
      <w:rFonts w:ascii="Times New Roman" w:eastAsia="Times New Roman" w:hAnsi="Times New Roman" w:cs="Times New Roman"/>
      <w:b/>
      <w:bCs/>
      <w:color w:val="auto"/>
      <w:kern w:val="20"/>
      <w:szCs w:val="24"/>
      <w:lang w:eastAsia="pl-PL"/>
    </w:rPr>
  </w:style>
  <w:style w:type="paragraph" w:customStyle="1" w:styleId="Rozdziatytu">
    <w:name w:val="Rozdział tytuł"/>
    <w:basedOn w:val="Normalny"/>
    <w:autoRedefine/>
    <w:rsid w:val="00850538"/>
    <w:pPr>
      <w:tabs>
        <w:tab w:val="left" w:pos="1332"/>
      </w:tabs>
      <w:spacing w:after="0" w:line="240" w:lineRule="auto"/>
      <w:ind w:left="1332" w:right="57" w:hanging="900"/>
    </w:pPr>
    <w:rPr>
      <w:rFonts w:ascii="Trebuchet MS" w:eastAsia="Times New Roman" w:hAnsi="Trebuchet MS" w:cs="Arial"/>
      <w:bCs/>
      <w:color w:val="auto"/>
      <w:kern w:val="2"/>
      <w:szCs w:val="24"/>
      <w:lang w:eastAsia="pl-PL"/>
    </w:rPr>
  </w:style>
  <w:style w:type="paragraph" w:customStyle="1" w:styleId="Rozdzianr">
    <w:name w:val="Rozdział nr"/>
    <w:basedOn w:val="Nagwek1"/>
    <w:rsid w:val="00850538"/>
    <w:pPr>
      <w:keepNext/>
      <w:framePr w:hSpace="0" w:wrap="auto" w:vAnchor="margin" w:yAlign="inline"/>
      <w:widowControl w:val="0"/>
      <w:tabs>
        <w:tab w:val="clear" w:pos="4536"/>
        <w:tab w:val="clear" w:pos="9072"/>
      </w:tabs>
      <w:snapToGrid w:val="0"/>
      <w:spacing w:before="0" w:after="120"/>
      <w:ind w:left="432" w:hanging="432"/>
      <w:jc w:val="left"/>
    </w:pPr>
    <w:rPr>
      <w:rFonts w:ascii="Calibri" w:eastAsia="Calibri" w:hAnsi="Calibri" w:cs="Times New Roman"/>
      <w:caps w:val="0"/>
      <w:color w:val="auto"/>
      <w:sz w:val="20"/>
      <w:szCs w:val="20"/>
      <w:lang w:eastAsia="pl-PL"/>
    </w:rPr>
  </w:style>
  <w:style w:type="paragraph" w:customStyle="1" w:styleId="Punkt">
    <w:name w:val="Punkt"/>
    <w:basedOn w:val="Normalny"/>
    <w:rsid w:val="00850538"/>
    <w:pPr>
      <w:numPr>
        <w:numId w:val="44"/>
      </w:numPr>
      <w:spacing w:line="240" w:lineRule="auto"/>
    </w:pPr>
    <w:rPr>
      <w:rFonts w:ascii="Times New Roman" w:eastAsia="Times New Roman" w:hAnsi="Times New Roman" w:cs="Times New Roman"/>
      <w:color w:val="auto"/>
      <w:sz w:val="22"/>
      <w:lang w:eastAsia="pl-PL"/>
    </w:rPr>
  </w:style>
  <w:style w:type="paragraph" w:customStyle="1" w:styleId="Ustp">
    <w:name w:val="Ustęp"/>
    <w:basedOn w:val="Normalny"/>
    <w:rsid w:val="00850538"/>
    <w:pPr>
      <w:spacing w:line="240" w:lineRule="auto"/>
      <w:ind w:left="360" w:hanging="360"/>
    </w:pPr>
    <w:rPr>
      <w:rFonts w:ascii="Times New Roman" w:eastAsia="Times New Roman" w:hAnsi="Times New Roman" w:cs="Times New Roman"/>
      <w:color w:val="auto"/>
      <w:sz w:val="22"/>
      <w:lang w:eastAsia="pl-PL"/>
    </w:rPr>
  </w:style>
  <w:style w:type="paragraph" w:customStyle="1" w:styleId="Podpunkt">
    <w:name w:val="Podpunkt"/>
    <w:basedOn w:val="Normalny"/>
    <w:rsid w:val="00850538"/>
    <w:pPr>
      <w:tabs>
        <w:tab w:val="num" w:pos="1421"/>
      </w:tabs>
      <w:spacing w:line="240" w:lineRule="auto"/>
      <w:ind w:left="1421" w:hanging="341"/>
    </w:pPr>
    <w:rPr>
      <w:rFonts w:ascii="Calibri" w:eastAsia="Times New Roman" w:hAnsi="Calibri" w:cs="Arial"/>
      <w:color w:val="auto"/>
      <w:sz w:val="20"/>
      <w:szCs w:val="20"/>
      <w:lang w:eastAsia="pl-PL"/>
    </w:rPr>
  </w:style>
  <w:style w:type="paragraph" w:customStyle="1" w:styleId="1">
    <w:name w:val="1"/>
    <w:rsid w:val="00850538"/>
    <w:pPr>
      <w:tabs>
        <w:tab w:val="num" w:pos="567"/>
      </w:tabs>
      <w:spacing w:before="120" w:after="120"/>
      <w:ind w:left="360" w:hanging="360"/>
      <w:jc w:val="both"/>
    </w:pPr>
    <w:rPr>
      <w:rFonts w:ascii="Calibri" w:eastAsia="Calibri" w:hAnsi="Calibri" w:cs="Tahoma"/>
    </w:rPr>
  </w:style>
  <w:style w:type="character" w:customStyle="1" w:styleId="1Znak">
    <w:name w:val="1 Znak"/>
    <w:locked/>
    <w:rsid w:val="00850538"/>
    <w:rPr>
      <w:rFonts w:ascii="Arial" w:eastAsia="Calibri" w:hAnsi="Arial"/>
      <w:szCs w:val="20"/>
    </w:rPr>
  </w:style>
  <w:style w:type="character" w:customStyle="1" w:styleId="2Znak">
    <w:name w:val="2 Znak"/>
    <w:locked/>
    <w:rsid w:val="00850538"/>
    <w:rPr>
      <w:rFonts w:ascii="Arial" w:eastAsia="Calibri" w:hAnsi="Arial"/>
      <w:szCs w:val="20"/>
    </w:rPr>
  </w:style>
  <w:style w:type="paragraph" w:customStyle="1" w:styleId="3">
    <w:name w:val="3"/>
    <w:basedOn w:val="PunktowaniePB1"/>
    <w:autoRedefine/>
    <w:rsid w:val="00850538"/>
    <w:pPr>
      <w:numPr>
        <w:ilvl w:val="2"/>
        <w:numId w:val="0"/>
      </w:numPr>
      <w:tabs>
        <w:tab w:val="left" w:pos="1418"/>
      </w:tabs>
      <w:spacing w:before="120" w:after="120" w:line="240" w:lineRule="auto"/>
      <w:ind w:left="1843" w:hanging="850"/>
    </w:pPr>
    <w:rPr>
      <w:rFonts w:ascii="Calibri" w:eastAsia="Calibri" w:hAnsi="Calibri" w:cs="Tahoma"/>
      <w:sz w:val="22"/>
      <w:szCs w:val="22"/>
      <w:lang w:val="pl-PL"/>
    </w:rPr>
  </w:style>
  <w:style w:type="character" w:customStyle="1" w:styleId="3Znak">
    <w:name w:val="3 Znak"/>
    <w:locked/>
    <w:rsid w:val="00850538"/>
    <w:rPr>
      <w:rFonts w:ascii="Arial" w:eastAsia="Calibri" w:hAnsi="Arial"/>
      <w:szCs w:val="20"/>
    </w:rPr>
  </w:style>
  <w:style w:type="paragraph" w:customStyle="1" w:styleId="Preformatted">
    <w:name w:val="Preformatted"/>
    <w:basedOn w:val="Normalny"/>
    <w:rsid w:val="00850538"/>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left"/>
    </w:pPr>
    <w:rPr>
      <w:rFonts w:ascii="Courier New" w:eastAsia="Calibri" w:hAnsi="Courier New" w:cs="Times New Roman"/>
      <w:color w:val="auto"/>
      <w:sz w:val="20"/>
      <w:szCs w:val="20"/>
      <w:lang w:eastAsia="pl-PL"/>
    </w:rPr>
  </w:style>
  <w:style w:type="table" w:customStyle="1" w:styleId="TabelaWYG">
    <w:name w:val="Tabela WYG"/>
    <w:basedOn w:val="Standardowy"/>
    <w:rsid w:val="00850538"/>
    <w:pPr>
      <w:spacing w:after="0" w:line="240" w:lineRule="auto"/>
      <w:jc w:val="center"/>
    </w:pPr>
    <w:rPr>
      <w:rFonts w:ascii="Tahoma" w:eastAsia="Tahoma" w:hAnsi="Tahoma" w:cs="Tahoma"/>
      <w:color w:val="000000"/>
      <w:sz w:val="18"/>
      <w:szCs w:val="20"/>
    </w:rPr>
    <w:tblPr>
      <w:tblInd w:w="0" w:type="dxa"/>
      <w:tblBorders>
        <w:top w:val="single" w:sz="8" w:space="0" w:color="4F81BD"/>
        <w:left w:val="single" w:sz="8" w:space="0" w:color="4F81BD"/>
        <w:bottom w:val="single" w:sz="8" w:space="0" w:color="4F81BD"/>
        <w:right w:val="single" w:sz="8" w:space="0" w:color="4F81BD"/>
        <w:insideH w:val="single" w:sz="6" w:space="0" w:color="4F81BD"/>
        <w:insideV w:val="single" w:sz="6" w:space="0" w:color="4F81BD"/>
      </w:tblBorders>
      <w:tblCellMar>
        <w:top w:w="0" w:type="dxa"/>
        <w:left w:w="108" w:type="dxa"/>
        <w:bottom w:w="0" w:type="dxa"/>
        <w:right w:w="108" w:type="dxa"/>
      </w:tblCellMar>
    </w:tblPr>
    <w:tcPr>
      <w:vAlign w:val="center"/>
    </w:tcPr>
    <w:tblStylePr w:type="firstRow">
      <w:rPr>
        <w:rFonts w:ascii="Tahoma" w:hAnsi="Tahoma" w:cs="Tahoma" w:hint="default"/>
        <w:b/>
        <w:i w:val="0"/>
        <w:color w:val="FFFFFF"/>
        <w:sz w:val="18"/>
        <w:szCs w:val="18"/>
      </w:rPr>
      <w:tblPr/>
      <w:tcPr>
        <w:tcBorders>
          <w:top w:val="single" w:sz="8" w:space="0" w:color="4F81BD"/>
          <w:left w:val="single" w:sz="8" w:space="0" w:color="4F81BD"/>
          <w:bottom w:val="single" w:sz="18" w:space="0" w:color="4F81BD"/>
          <w:right w:val="single" w:sz="8" w:space="0" w:color="4F81BD"/>
          <w:insideH w:val="nil"/>
          <w:insideV w:val="single" w:sz="8" w:space="0" w:color="4F81BD"/>
          <w:tl2br w:val="nil"/>
          <w:tr2bl w:val="nil"/>
        </w:tcBorders>
        <w:shd w:val="clear" w:color="auto" w:fill="9EC3DE"/>
      </w:tcPr>
    </w:tblStylePr>
  </w:style>
  <w:style w:type="paragraph" w:customStyle="1" w:styleId="Rozdzia">
    <w:name w:val="Rozdział"/>
    <w:basedOn w:val="Nagwekindeksu"/>
    <w:next w:val="Normalny"/>
    <w:rsid w:val="00850538"/>
    <w:pPr>
      <w:pageBreakBefore/>
      <w:spacing w:after="120"/>
      <w:jc w:val="center"/>
      <w:outlineLvl w:val="0"/>
    </w:pPr>
    <w:rPr>
      <w:rFonts w:ascii="Arial" w:hAnsi="Arial"/>
      <w:bCs w:val="0"/>
      <w:caps/>
      <w:spacing w:val="60"/>
      <w:sz w:val="24"/>
      <w:lang w:val="en-US" w:eastAsia="pl-PL"/>
    </w:rPr>
  </w:style>
  <w:style w:type="paragraph" w:styleId="Nagwekindeksu">
    <w:name w:val="index heading"/>
    <w:basedOn w:val="Normalny"/>
    <w:next w:val="Indeks1"/>
    <w:rsid w:val="00850538"/>
    <w:pPr>
      <w:spacing w:before="0" w:after="0" w:line="240" w:lineRule="auto"/>
    </w:pPr>
    <w:rPr>
      <w:rFonts w:ascii="Cambria" w:eastAsia="Times New Roman" w:hAnsi="Cambria" w:cs="Times New Roman"/>
      <w:b/>
      <w:bCs/>
      <w:color w:val="auto"/>
      <w:sz w:val="20"/>
      <w:szCs w:val="20"/>
    </w:rPr>
  </w:style>
  <w:style w:type="paragraph" w:customStyle="1" w:styleId="Tyturozdziau">
    <w:name w:val="Tytuł rozdziału"/>
    <w:basedOn w:val="Normalny"/>
    <w:next w:val="Normalny"/>
    <w:rsid w:val="00850538"/>
    <w:pPr>
      <w:spacing w:before="0" w:line="240" w:lineRule="auto"/>
      <w:jc w:val="center"/>
    </w:pPr>
    <w:rPr>
      <w:rFonts w:ascii="Arial" w:eastAsia="Times New Roman" w:hAnsi="Arial" w:cs="Times New Roman"/>
      <w:b/>
      <w:caps/>
      <w:color w:val="auto"/>
      <w:spacing w:val="60"/>
      <w:szCs w:val="20"/>
      <w:lang w:val="en-US" w:eastAsia="pl-PL"/>
    </w:rPr>
  </w:style>
  <w:style w:type="paragraph" w:customStyle="1" w:styleId="Tytudziaki">
    <w:name w:val="Tytuł działki"/>
    <w:basedOn w:val="Normalny"/>
    <w:rsid w:val="00850538"/>
    <w:pPr>
      <w:numPr>
        <w:numId w:val="45"/>
      </w:numPr>
      <w:spacing w:before="0" w:after="240" w:line="240" w:lineRule="auto"/>
      <w:jc w:val="left"/>
    </w:pPr>
    <w:rPr>
      <w:rFonts w:ascii="Times New Roman" w:eastAsia="Times New Roman" w:hAnsi="Times New Roman" w:cs="Times New Roman"/>
      <w:b/>
      <w:color w:val="auto"/>
      <w:sz w:val="28"/>
      <w:szCs w:val="20"/>
      <w:lang w:eastAsia="pl-PL"/>
    </w:rPr>
  </w:style>
  <w:style w:type="paragraph" w:customStyle="1" w:styleId="TableTextRight">
    <w:name w:val="~TableTextRight"/>
    <w:basedOn w:val="Normalny"/>
    <w:rsid w:val="00850538"/>
    <w:pPr>
      <w:spacing w:before="60" w:after="20" w:line="240" w:lineRule="auto"/>
      <w:jc w:val="right"/>
    </w:pPr>
    <w:rPr>
      <w:rFonts w:ascii="Arial" w:eastAsia="Times New Roman" w:hAnsi="Arial" w:cs="Arial"/>
      <w:color w:val="auto"/>
      <w:sz w:val="17"/>
      <w:szCs w:val="24"/>
      <w:lang w:val="en-GB" w:eastAsia="en-GB"/>
    </w:rPr>
  </w:style>
  <w:style w:type="character" w:customStyle="1" w:styleId="TekstprzypisukocowegoZnak1">
    <w:name w:val="Tekst przypisu końcowego Znak1"/>
    <w:basedOn w:val="Domylnaczcionkaakapitu"/>
    <w:uiPriority w:val="99"/>
    <w:semiHidden/>
    <w:rsid w:val="00D01D1B"/>
    <w:rPr>
      <w:sz w:val="20"/>
      <w:szCs w:val="20"/>
    </w:rPr>
  </w:style>
  <w:style w:type="character" w:customStyle="1" w:styleId="TekstkomentarzaZnak1">
    <w:name w:val="Tekst komentarza Znak1"/>
    <w:basedOn w:val="Domylnaczcionkaakapitu"/>
    <w:uiPriority w:val="99"/>
    <w:semiHidden/>
    <w:rsid w:val="00D01D1B"/>
    <w:rPr>
      <w:sz w:val="20"/>
      <w:szCs w:val="20"/>
    </w:rPr>
  </w:style>
  <w:style w:type="character" w:customStyle="1" w:styleId="TematkomentarzaZnak1">
    <w:name w:val="Temat komentarza Znak1"/>
    <w:basedOn w:val="TekstkomentarzaZnak1"/>
    <w:uiPriority w:val="99"/>
    <w:semiHidden/>
    <w:rsid w:val="00D01D1B"/>
    <w:rPr>
      <w:b/>
      <w:bCs/>
    </w:rPr>
  </w:style>
  <w:style w:type="paragraph" w:customStyle="1" w:styleId="Level2">
    <w:name w:val="Level2"/>
    <w:basedOn w:val="Normalny"/>
    <w:link w:val="Level2Char2"/>
    <w:rsid w:val="00D01D1B"/>
    <w:pPr>
      <w:spacing w:line="240" w:lineRule="auto"/>
      <w:ind w:left="720"/>
    </w:pPr>
    <w:rPr>
      <w:rFonts w:ascii="Arial" w:eastAsia="Times New Roman" w:hAnsi="Arial" w:cs="Arial"/>
      <w:color w:val="auto"/>
      <w:sz w:val="22"/>
      <w:lang w:val="en-GB" w:eastAsia="zh-CN"/>
    </w:rPr>
  </w:style>
  <w:style w:type="character" w:customStyle="1" w:styleId="Level2Char2">
    <w:name w:val="Level2 Char2"/>
    <w:link w:val="Level2"/>
    <w:rsid w:val="00D01D1B"/>
    <w:rPr>
      <w:rFonts w:ascii="Arial" w:eastAsia="Times New Roman" w:hAnsi="Arial" w:cs="Arial"/>
      <w:lang w:val="en-GB" w:eastAsia="zh-CN"/>
    </w:rPr>
  </w:style>
  <w:style w:type="character" w:customStyle="1" w:styleId="luchili">
    <w:name w:val="luc_hili"/>
    <w:basedOn w:val="Domylnaczcionkaakapitu"/>
    <w:rsid w:val="00D01D1B"/>
  </w:style>
  <w:style w:type="table" w:styleId="redniasiatka2akcent1">
    <w:name w:val="Medium Grid 2 Accent 1"/>
    <w:basedOn w:val="Standardowy"/>
    <w:uiPriority w:val="68"/>
    <w:rsid w:val="00D01D1B"/>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rednialista2akcent1">
    <w:name w:val="Medium List 2 Accent 1"/>
    <w:basedOn w:val="Standardowy"/>
    <w:uiPriority w:val="66"/>
    <w:rsid w:val="00D01D1B"/>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rednialista1akcent12">
    <w:name w:val="Średnia lista 1 — akcent 12"/>
    <w:basedOn w:val="Standardowy"/>
    <w:uiPriority w:val="65"/>
    <w:rsid w:val="00D01D1B"/>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redniecieniowanie2akcent11">
    <w:name w:val="Średnie cieniowanie 2 — akcent 11"/>
    <w:basedOn w:val="Standardowy"/>
    <w:uiPriority w:val="64"/>
    <w:rsid w:val="00D01D1B"/>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Styl5">
    <w:name w:val="Styl5"/>
    <w:basedOn w:val="Styl2"/>
    <w:link w:val="Styl5Znak"/>
    <w:autoRedefine/>
    <w:qFormat/>
    <w:rsid w:val="00D01D1B"/>
    <w:pPr>
      <w:keepNext/>
      <w:numPr>
        <w:ilvl w:val="3"/>
        <w:numId w:val="24"/>
      </w:numPr>
      <w:spacing w:after="120" w:line="240" w:lineRule="auto"/>
      <w:jc w:val="both"/>
      <w:outlineLvl w:val="3"/>
    </w:pPr>
    <w:rPr>
      <w:rFonts w:ascii="Arial Narrow" w:hAnsi="Arial Narrow"/>
      <w:bCs/>
      <w:color w:val="95B3D7" w:themeColor="accent1" w:themeTint="99"/>
      <w:sz w:val="24"/>
      <w:szCs w:val="24"/>
      <w:u w:val="none"/>
    </w:rPr>
  </w:style>
  <w:style w:type="paragraph" w:customStyle="1" w:styleId="Styl6">
    <w:name w:val="Styl6"/>
    <w:basedOn w:val="Styl5"/>
    <w:link w:val="Styl6Znak"/>
    <w:qFormat/>
    <w:rsid w:val="00D01D1B"/>
    <w:pPr>
      <w:spacing w:before="200" w:after="240"/>
    </w:pPr>
  </w:style>
  <w:style w:type="character" w:customStyle="1" w:styleId="Styl5Znak">
    <w:name w:val="Styl5 Znak"/>
    <w:basedOn w:val="Styl2Znak"/>
    <w:link w:val="Styl5"/>
    <w:rsid w:val="00D01D1B"/>
    <w:rPr>
      <w:rFonts w:ascii="Arial Narrow" w:eastAsia="Times New Roman" w:hAnsi="Arial Narrow" w:cs="Times New Roman"/>
      <w:b/>
      <w:bCs/>
      <w:color w:val="95B3D7" w:themeColor="accent1" w:themeTint="99"/>
      <w:sz w:val="24"/>
      <w:szCs w:val="24"/>
      <w:lang w:eastAsia="pl-PL"/>
    </w:rPr>
  </w:style>
  <w:style w:type="character" w:customStyle="1" w:styleId="Styl6Znak">
    <w:name w:val="Styl6 Znak"/>
    <w:basedOn w:val="Styl5Znak"/>
    <w:link w:val="Styl6"/>
    <w:rsid w:val="00D01D1B"/>
  </w:style>
  <w:style w:type="paragraph" w:customStyle="1" w:styleId="xl118">
    <w:name w:val="xl118"/>
    <w:basedOn w:val="Normalny"/>
    <w:rsid w:val="000B6C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b/>
      <w:bCs/>
      <w:color w:val="auto"/>
      <w:szCs w:val="24"/>
      <w:lang w:eastAsia="pl-PL"/>
    </w:rPr>
  </w:style>
  <w:style w:type="paragraph" w:customStyle="1" w:styleId="xl119">
    <w:name w:val="xl119"/>
    <w:basedOn w:val="Normalny"/>
    <w:rsid w:val="000B6C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Calibri" w:eastAsia="Times New Roman" w:hAnsi="Calibri" w:cs="Times New Roman"/>
      <w:color w:val="auto"/>
      <w:szCs w:val="24"/>
      <w:lang w:eastAsia="pl-PL"/>
    </w:rPr>
  </w:style>
  <w:style w:type="paragraph" w:customStyle="1" w:styleId="xl120">
    <w:name w:val="xl120"/>
    <w:basedOn w:val="Normalny"/>
    <w:rsid w:val="000B6CC3"/>
    <w:pPr>
      <w:pBdr>
        <w:top w:val="single" w:sz="4" w:space="0" w:color="auto"/>
        <w:left w:val="single" w:sz="4" w:space="0" w:color="auto"/>
        <w:bottom w:val="single" w:sz="4" w:space="0" w:color="auto"/>
        <w:right w:val="single" w:sz="4" w:space="0" w:color="auto"/>
      </w:pBdr>
      <w:shd w:val="clear" w:color="000000" w:fill="376091"/>
      <w:spacing w:before="100" w:beforeAutospacing="1" w:after="100" w:afterAutospacing="1" w:line="240" w:lineRule="auto"/>
      <w:jc w:val="left"/>
      <w:textAlignment w:val="center"/>
    </w:pPr>
    <w:rPr>
      <w:rFonts w:ascii="Calibri" w:eastAsia="Times New Roman" w:hAnsi="Calibri" w:cs="Times New Roman"/>
      <w:b/>
      <w:bCs/>
      <w:color w:val="FFFFFF"/>
      <w:szCs w:val="24"/>
      <w:lang w:eastAsia="pl-PL"/>
    </w:rPr>
  </w:style>
  <w:style w:type="paragraph" w:customStyle="1" w:styleId="xl121">
    <w:name w:val="xl121"/>
    <w:basedOn w:val="Normalny"/>
    <w:rsid w:val="000B6CC3"/>
    <w:pPr>
      <w:pBdr>
        <w:top w:val="single" w:sz="4" w:space="0" w:color="auto"/>
        <w:left w:val="single" w:sz="4" w:space="0" w:color="auto"/>
        <w:bottom w:val="single" w:sz="4" w:space="0" w:color="auto"/>
        <w:right w:val="single" w:sz="4" w:space="0" w:color="auto"/>
      </w:pBdr>
      <w:shd w:val="clear" w:color="000000" w:fill="376091"/>
      <w:spacing w:before="100" w:beforeAutospacing="1" w:after="100" w:afterAutospacing="1" w:line="240" w:lineRule="auto"/>
      <w:jc w:val="center"/>
      <w:textAlignment w:val="center"/>
    </w:pPr>
    <w:rPr>
      <w:rFonts w:ascii="Calibri" w:eastAsia="Times New Roman" w:hAnsi="Calibri" w:cs="Times New Roman"/>
      <w:b/>
      <w:bCs/>
      <w:color w:val="FFFFFF"/>
      <w:szCs w:val="24"/>
      <w:lang w:eastAsia="pl-PL"/>
    </w:rPr>
  </w:style>
  <w:style w:type="paragraph" w:customStyle="1" w:styleId="xl122">
    <w:name w:val="xl122"/>
    <w:basedOn w:val="Normalny"/>
    <w:rsid w:val="000B6CC3"/>
    <w:pPr>
      <w:pBdr>
        <w:top w:val="single" w:sz="4" w:space="0" w:color="auto"/>
        <w:left w:val="single" w:sz="4" w:space="0" w:color="auto"/>
        <w:bottom w:val="single" w:sz="4" w:space="0" w:color="auto"/>
        <w:right w:val="single" w:sz="4" w:space="0" w:color="auto"/>
      </w:pBdr>
      <w:shd w:val="clear" w:color="000000" w:fill="376091"/>
      <w:spacing w:before="100" w:beforeAutospacing="1" w:after="100" w:afterAutospacing="1" w:line="240" w:lineRule="auto"/>
      <w:jc w:val="left"/>
      <w:textAlignment w:val="center"/>
    </w:pPr>
    <w:rPr>
      <w:rFonts w:ascii="Calibri" w:eastAsia="Times New Roman" w:hAnsi="Calibri" w:cs="Times New Roman"/>
      <w:b/>
      <w:bCs/>
      <w:i/>
      <w:iCs/>
      <w:color w:val="FFFFFF"/>
      <w:szCs w:val="24"/>
      <w:lang w:eastAsia="pl-PL"/>
    </w:rPr>
  </w:style>
  <w:style w:type="paragraph" w:customStyle="1" w:styleId="xl123">
    <w:name w:val="xl123"/>
    <w:basedOn w:val="Normalny"/>
    <w:rsid w:val="000B6CC3"/>
    <w:pPr>
      <w:pBdr>
        <w:top w:val="single" w:sz="4" w:space="0" w:color="auto"/>
        <w:left w:val="single" w:sz="4" w:space="0" w:color="auto"/>
        <w:bottom w:val="single" w:sz="4" w:space="0" w:color="auto"/>
        <w:right w:val="single" w:sz="4" w:space="0" w:color="auto"/>
      </w:pBdr>
      <w:shd w:val="clear" w:color="000000" w:fill="376091"/>
      <w:spacing w:before="100" w:beforeAutospacing="1" w:after="100" w:afterAutospacing="1" w:line="240" w:lineRule="auto"/>
      <w:jc w:val="center"/>
      <w:textAlignment w:val="center"/>
    </w:pPr>
    <w:rPr>
      <w:rFonts w:ascii="Calibri" w:eastAsia="Times New Roman" w:hAnsi="Calibri" w:cs="Times New Roman"/>
      <w:b/>
      <w:bCs/>
      <w:color w:val="FFFFFF"/>
      <w:szCs w:val="24"/>
      <w:lang w:eastAsia="pl-PL"/>
    </w:rPr>
  </w:style>
  <w:style w:type="paragraph" w:customStyle="1" w:styleId="xl124">
    <w:name w:val="xl124"/>
    <w:basedOn w:val="Normalny"/>
    <w:rsid w:val="000B6C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b/>
      <w:bCs/>
      <w:color w:val="auto"/>
      <w:szCs w:val="24"/>
      <w:lang w:eastAsia="pl-PL"/>
    </w:rPr>
  </w:style>
  <w:style w:type="paragraph" w:customStyle="1" w:styleId="xl125">
    <w:name w:val="xl125"/>
    <w:basedOn w:val="Normalny"/>
    <w:rsid w:val="000B6C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Calibri" w:eastAsia="Times New Roman" w:hAnsi="Calibri" w:cs="Times New Roman"/>
      <w:b/>
      <w:bCs/>
      <w:color w:val="auto"/>
      <w:szCs w:val="24"/>
      <w:lang w:eastAsia="pl-PL"/>
    </w:rPr>
  </w:style>
  <w:style w:type="paragraph" w:customStyle="1" w:styleId="xl126">
    <w:name w:val="xl126"/>
    <w:basedOn w:val="Normalny"/>
    <w:rsid w:val="000B6C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Calibri" w:eastAsia="Times New Roman" w:hAnsi="Calibri" w:cs="Times New Roman"/>
      <w:b/>
      <w:bCs/>
      <w:color w:val="auto"/>
      <w:szCs w:val="24"/>
      <w:lang w:eastAsia="pl-PL"/>
    </w:rPr>
  </w:style>
  <w:style w:type="paragraph" w:customStyle="1" w:styleId="xl127">
    <w:name w:val="xl127"/>
    <w:basedOn w:val="Normalny"/>
    <w:rsid w:val="000B6C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Calibri" w:eastAsia="Times New Roman" w:hAnsi="Calibri" w:cs="Times New Roman"/>
      <w:b/>
      <w:bCs/>
      <w:color w:val="auto"/>
      <w:szCs w:val="24"/>
      <w:lang w:eastAsia="pl-PL"/>
    </w:rPr>
  </w:style>
  <w:style w:type="paragraph" w:customStyle="1" w:styleId="xl128">
    <w:name w:val="xl128"/>
    <w:basedOn w:val="Normalny"/>
    <w:rsid w:val="000B6C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auto"/>
      <w:szCs w:val="24"/>
      <w:lang w:eastAsia="pl-PL"/>
    </w:rPr>
  </w:style>
  <w:style w:type="paragraph" w:customStyle="1" w:styleId="xl129">
    <w:name w:val="xl129"/>
    <w:basedOn w:val="Normalny"/>
    <w:rsid w:val="000B6C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Calibri" w:eastAsia="Times New Roman" w:hAnsi="Calibri" w:cs="Times New Roman"/>
      <w:color w:val="auto"/>
      <w:szCs w:val="24"/>
      <w:lang w:eastAsia="pl-PL"/>
    </w:rPr>
  </w:style>
  <w:style w:type="paragraph" w:customStyle="1" w:styleId="xl130">
    <w:name w:val="xl130"/>
    <w:basedOn w:val="Normalny"/>
    <w:rsid w:val="000B6C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Calibri" w:eastAsia="Times New Roman" w:hAnsi="Calibri" w:cs="Times New Roman"/>
      <w:color w:val="auto"/>
      <w:szCs w:val="24"/>
      <w:lang w:eastAsia="pl-PL"/>
    </w:rPr>
  </w:style>
</w:styles>
</file>

<file path=word/webSettings.xml><?xml version="1.0" encoding="utf-8"?>
<w:webSettings xmlns:r="http://schemas.openxmlformats.org/officeDocument/2006/relationships" xmlns:w="http://schemas.openxmlformats.org/wordprocessingml/2006/main">
  <w:divs>
    <w:div w:id="1010153">
      <w:bodyDiv w:val="1"/>
      <w:marLeft w:val="0"/>
      <w:marRight w:val="0"/>
      <w:marTop w:val="0"/>
      <w:marBottom w:val="0"/>
      <w:divBdr>
        <w:top w:val="none" w:sz="0" w:space="0" w:color="auto"/>
        <w:left w:val="none" w:sz="0" w:space="0" w:color="auto"/>
        <w:bottom w:val="none" w:sz="0" w:space="0" w:color="auto"/>
        <w:right w:val="none" w:sz="0" w:space="0" w:color="auto"/>
      </w:divBdr>
    </w:div>
    <w:div w:id="63839466">
      <w:bodyDiv w:val="1"/>
      <w:marLeft w:val="0"/>
      <w:marRight w:val="0"/>
      <w:marTop w:val="0"/>
      <w:marBottom w:val="0"/>
      <w:divBdr>
        <w:top w:val="none" w:sz="0" w:space="0" w:color="auto"/>
        <w:left w:val="none" w:sz="0" w:space="0" w:color="auto"/>
        <w:bottom w:val="none" w:sz="0" w:space="0" w:color="auto"/>
        <w:right w:val="none" w:sz="0" w:space="0" w:color="auto"/>
      </w:divBdr>
    </w:div>
    <w:div w:id="109476586">
      <w:bodyDiv w:val="1"/>
      <w:marLeft w:val="0"/>
      <w:marRight w:val="0"/>
      <w:marTop w:val="0"/>
      <w:marBottom w:val="0"/>
      <w:divBdr>
        <w:top w:val="none" w:sz="0" w:space="0" w:color="auto"/>
        <w:left w:val="none" w:sz="0" w:space="0" w:color="auto"/>
        <w:bottom w:val="none" w:sz="0" w:space="0" w:color="auto"/>
        <w:right w:val="none" w:sz="0" w:space="0" w:color="auto"/>
      </w:divBdr>
    </w:div>
    <w:div w:id="136269370">
      <w:bodyDiv w:val="1"/>
      <w:marLeft w:val="0"/>
      <w:marRight w:val="0"/>
      <w:marTop w:val="0"/>
      <w:marBottom w:val="0"/>
      <w:divBdr>
        <w:top w:val="none" w:sz="0" w:space="0" w:color="auto"/>
        <w:left w:val="none" w:sz="0" w:space="0" w:color="auto"/>
        <w:bottom w:val="none" w:sz="0" w:space="0" w:color="auto"/>
        <w:right w:val="none" w:sz="0" w:space="0" w:color="auto"/>
      </w:divBdr>
    </w:div>
    <w:div w:id="163206773">
      <w:bodyDiv w:val="1"/>
      <w:marLeft w:val="0"/>
      <w:marRight w:val="0"/>
      <w:marTop w:val="0"/>
      <w:marBottom w:val="0"/>
      <w:divBdr>
        <w:top w:val="none" w:sz="0" w:space="0" w:color="auto"/>
        <w:left w:val="none" w:sz="0" w:space="0" w:color="auto"/>
        <w:bottom w:val="none" w:sz="0" w:space="0" w:color="auto"/>
        <w:right w:val="none" w:sz="0" w:space="0" w:color="auto"/>
      </w:divBdr>
    </w:div>
    <w:div w:id="187332425">
      <w:bodyDiv w:val="1"/>
      <w:marLeft w:val="0"/>
      <w:marRight w:val="0"/>
      <w:marTop w:val="0"/>
      <w:marBottom w:val="0"/>
      <w:divBdr>
        <w:top w:val="none" w:sz="0" w:space="0" w:color="auto"/>
        <w:left w:val="none" w:sz="0" w:space="0" w:color="auto"/>
        <w:bottom w:val="none" w:sz="0" w:space="0" w:color="auto"/>
        <w:right w:val="none" w:sz="0" w:space="0" w:color="auto"/>
      </w:divBdr>
    </w:div>
    <w:div w:id="222067226">
      <w:bodyDiv w:val="1"/>
      <w:marLeft w:val="0"/>
      <w:marRight w:val="0"/>
      <w:marTop w:val="0"/>
      <w:marBottom w:val="0"/>
      <w:divBdr>
        <w:top w:val="none" w:sz="0" w:space="0" w:color="auto"/>
        <w:left w:val="none" w:sz="0" w:space="0" w:color="auto"/>
        <w:bottom w:val="none" w:sz="0" w:space="0" w:color="auto"/>
        <w:right w:val="none" w:sz="0" w:space="0" w:color="auto"/>
      </w:divBdr>
    </w:div>
    <w:div w:id="248931372">
      <w:bodyDiv w:val="1"/>
      <w:marLeft w:val="0"/>
      <w:marRight w:val="0"/>
      <w:marTop w:val="0"/>
      <w:marBottom w:val="0"/>
      <w:divBdr>
        <w:top w:val="none" w:sz="0" w:space="0" w:color="auto"/>
        <w:left w:val="none" w:sz="0" w:space="0" w:color="auto"/>
        <w:bottom w:val="none" w:sz="0" w:space="0" w:color="auto"/>
        <w:right w:val="none" w:sz="0" w:space="0" w:color="auto"/>
      </w:divBdr>
    </w:div>
    <w:div w:id="260649127">
      <w:bodyDiv w:val="1"/>
      <w:marLeft w:val="0"/>
      <w:marRight w:val="0"/>
      <w:marTop w:val="0"/>
      <w:marBottom w:val="0"/>
      <w:divBdr>
        <w:top w:val="none" w:sz="0" w:space="0" w:color="auto"/>
        <w:left w:val="none" w:sz="0" w:space="0" w:color="auto"/>
        <w:bottom w:val="none" w:sz="0" w:space="0" w:color="auto"/>
        <w:right w:val="none" w:sz="0" w:space="0" w:color="auto"/>
      </w:divBdr>
    </w:div>
    <w:div w:id="267545617">
      <w:bodyDiv w:val="1"/>
      <w:marLeft w:val="0"/>
      <w:marRight w:val="0"/>
      <w:marTop w:val="0"/>
      <w:marBottom w:val="0"/>
      <w:divBdr>
        <w:top w:val="none" w:sz="0" w:space="0" w:color="auto"/>
        <w:left w:val="none" w:sz="0" w:space="0" w:color="auto"/>
        <w:bottom w:val="none" w:sz="0" w:space="0" w:color="auto"/>
        <w:right w:val="none" w:sz="0" w:space="0" w:color="auto"/>
      </w:divBdr>
    </w:div>
    <w:div w:id="275186764">
      <w:bodyDiv w:val="1"/>
      <w:marLeft w:val="0"/>
      <w:marRight w:val="0"/>
      <w:marTop w:val="0"/>
      <w:marBottom w:val="0"/>
      <w:divBdr>
        <w:top w:val="none" w:sz="0" w:space="0" w:color="auto"/>
        <w:left w:val="none" w:sz="0" w:space="0" w:color="auto"/>
        <w:bottom w:val="none" w:sz="0" w:space="0" w:color="auto"/>
        <w:right w:val="none" w:sz="0" w:space="0" w:color="auto"/>
      </w:divBdr>
    </w:div>
    <w:div w:id="307326043">
      <w:bodyDiv w:val="1"/>
      <w:marLeft w:val="0"/>
      <w:marRight w:val="0"/>
      <w:marTop w:val="0"/>
      <w:marBottom w:val="0"/>
      <w:divBdr>
        <w:top w:val="none" w:sz="0" w:space="0" w:color="auto"/>
        <w:left w:val="none" w:sz="0" w:space="0" w:color="auto"/>
        <w:bottom w:val="none" w:sz="0" w:space="0" w:color="auto"/>
        <w:right w:val="none" w:sz="0" w:space="0" w:color="auto"/>
      </w:divBdr>
    </w:div>
    <w:div w:id="317921859">
      <w:bodyDiv w:val="1"/>
      <w:marLeft w:val="0"/>
      <w:marRight w:val="0"/>
      <w:marTop w:val="0"/>
      <w:marBottom w:val="0"/>
      <w:divBdr>
        <w:top w:val="none" w:sz="0" w:space="0" w:color="auto"/>
        <w:left w:val="none" w:sz="0" w:space="0" w:color="auto"/>
        <w:bottom w:val="none" w:sz="0" w:space="0" w:color="auto"/>
        <w:right w:val="none" w:sz="0" w:space="0" w:color="auto"/>
      </w:divBdr>
    </w:div>
    <w:div w:id="430586415">
      <w:bodyDiv w:val="1"/>
      <w:marLeft w:val="0"/>
      <w:marRight w:val="0"/>
      <w:marTop w:val="0"/>
      <w:marBottom w:val="0"/>
      <w:divBdr>
        <w:top w:val="none" w:sz="0" w:space="0" w:color="auto"/>
        <w:left w:val="none" w:sz="0" w:space="0" w:color="auto"/>
        <w:bottom w:val="none" w:sz="0" w:space="0" w:color="auto"/>
        <w:right w:val="none" w:sz="0" w:space="0" w:color="auto"/>
      </w:divBdr>
    </w:div>
    <w:div w:id="453451037">
      <w:bodyDiv w:val="1"/>
      <w:marLeft w:val="0"/>
      <w:marRight w:val="0"/>
      <w:marTop w:val="0"/>
      <w:marBottom w:val="0"/>
      <w:divBdr>
        <w:top w:val="none" w:sz="0" w:space="0" w:color="auto"/>
        <w:left w:val="none" w:sz="0" w:space="0" w:color="auto"/>
        <w:bottom w:val="none" w:sz="0" w:space="0" w:color="auto"/>
        <w:right w:val="none" w:sz="0" w:space="0" w:color="auto"/>
      </w:divBdr>
    </w:div>
    <w:div w:id="457380707">
      <w:bodyDiv w:val="1"/>
      <w:marLeft w:val="0"/>
      <w:marRight w:val="0"/>
      <w:marTop w:val="0"/>
      <w:marBottom w:val="0"/>
      <w:divBdr>
        <w:top w:val="none" w:sz="0" w:space="0" w:color="auto"/>
        <w:left w:val="none" w:sz="0" w:space="0" w:color="auto"/>
        <w:bottom w:val="none" w:sz="0" w:space="0" w:color="auto"/>
        <w:right w:val="none" w:sz="0" w:space="0" w:color="auto"/>
      </w:divBdr>
    </w:div>
    <w:div w:id="463500248">
      <w:bodyDiv w:val="1"/>
      <w:marLeft w:val="0"/>
      <w:marRight w:val="0"/>
      <w:marTop w:val="0"/>
      <w:marBottom w:val="0"/>
      <w:divBdr>
        <w:top w:val="none" w:sz="0" w:space="0" w:color="auto"/>
        <w:left w:val="none" w:sz="0" w:space="0" w:color="auto"/>
        <w:bottom w:val="none" w:sz="0" w:space="0" w:color="auto"/>
        <w:right w:val="none" w:sz="0" w:space="0" w:color="auto"/>
      </w:divBdr>
    </w:div>
    <w:div w:id="466777826">
      <w:bodyDiv w:val="1"/>
      <w:marLeft w:val="0"/>
      <w:marRight w:val="0"/>
      <w:marTop w:val="0"/>
      <w:marBottom w:val="0"/>
      <w:divBdr>
        <w:top w:val="none" w:sz="0" w:space="0" w:color="auto"/>
        <w:left w:val="none" w:sz="0" w:space="0" w:color="auto"/>
        <w:bottom w:val="none" w:sz="0" w:space="0" w:color="auto"/>
        <w:right w:val="none" w:sz="0" w:space="0" w:color="auto"/>
      </w:divBdr>
    </w:div>
    <w:div w:id="467625951">
      <w:bodyDiv w:val="1"/>
      <w:marLeft w:val="0"/>
      <w:marRight w:val="0"/>
      <w:marTop w:val="0"/>
      <w:marBottom w:val="0"/>
      <w:divBdr>
        <w:top w:val="none" w:sz="0" w:space="0" w:color="auto"/>
        <w:left w:val="none" w:sz="0" w:space="0" w:color="auto"/>
        <w:bottom w:val="none" w:sz="0" w:space="0" w:color="auto"/>
        <w:right w:val="none" w:sz="0" w:space="0" w:color="auto"/>
      </w:divBdr>
    </w:div>
    <w:div w:id="470906328">
      <w:bodyDiv w:val="1"/>
      <w:marLeft w:val="0"/>
      <w:marRight w:val="0"/>
      <w:marTop w:val="0"/>
      <w:marBottom w:val="0"/>
      <w:divBdr>
        <w:top w:val="none" w:sz="0" w:space="0" w:color="auto"/>
        <w:left w:val="none" w:sz="0" w:space="0" w:color="auto"/>
        <w:bottom w:val="none" w:sz="0" w:space="0" w:color="auto"/>
        <w:right w:val="none" w:sz="0" w:space="0" w:color="auto"/>
      </w:divBdr>
    </w:div>
    <w:div w:id="487212657">
      <w:bodyDiv w:val="1"/>
      <w:marLeft w:val="0"/>
      <w:marRight w:val="0"/>
      <w:marTop w:val="0"/>
      <w:marBottom w:val="0"/>
      <w:divBdr>
        <w:top w:val="none" w:sz="0" w:space="0" w:color="auto"/>
        <w:left w:val="none" w:sz="0" w:space="0" w:color="auto"/>
        <w:bottom w:val="none" w:sz="0" w:space="0" w:color="auto"/>
        <w:right w:val="none" w:sz="0" w:space="0" w:color="auto"/>
      </w:divBdr>
    </w:div>
    <w:div w:id="500506408">
      <w:bodyDiv w:val="1"/>
      <w:marLeft w:val="0"/>
      <w:marRight w:val="0"/>
      <w:marTop w:val="0"/>
      <w:marBottom w:val="0"/>
      <w:divBdr>
        <w:top w:val="none" w:sz="0" w:space="0" w:color="auto"/>
        <w:left w:val="none" w:sz="0" w:space="0" w:color="auto"/>
        <w:bottom w:val="none" w:sz="0" w:space="0" w:color="auto"/>
        <w:right w:val="none" w:sz="0" w:space="0" w:color="auto"/>
      </w:divBdr>
    </w:div>
    <w:div w:id="540941774">
      <w:bodyDiv w:val="1"/>
      <w:marLeft w:val="0"/>
      <w:marRight w:val="0"/>
      <w:marTop w:val="0"/>
      <w:marBottom w:val="0"/>
      <w:divBdr>
        <w:top w:val="none" w:sz="0" w:space="0" w:color="auto"/>
        <w:left w:val="none" w:sz="0" w:space="0" w:color="auto"/>
        <w:bottom w:val="none" w:sz="0" w:space="0" w:color="auto"/>
        <w:right w:val="none" w:sz="0" w:space="0" w:color="auto"/>
      </w:divBdr>
    </w:div>
    <w:div w:id="545339898">
      <w:bodyDiv w:val="1"/>
      <w:marLeft w:val="0"/>
      <w:marRight w:val="0"/>
      <w:marTop w:val="0"/>
      <w:marBottom w:val="0"/>
      <w:divBdr>
        <w:top w:val="none" w:sz="0" w:space="0" w:color="auto"/>
        <w:left w:val="none" w:sz="0" w:space="0" w:color="auto"/>
        <w:bottom w:val="none" w:sz="0" w:space="0" w:color="auto"/>
        <w:right w:val="none" w:sz="0" w:space="0" w:color="auto"/>
      </w:divBdr>
    </w:div>
    <w:div w:id="549461617">
      <w:bodyDiv w:val="1"/>
      <w:marLeft w:val="0"/>
      <w:marRight w:val="0"/>
      <w:marTop w:val="0"/>
      <w:marBottom w:val="0"/>
      <w:divBdr>
        <w:top w:val="none" w:sz="0" w:space="0" w:color="auto"/>
        <w:left w:val="none" w:sz="0" w:space="0" w:color="auto"/>
        <w:bottom w:val="none" w:sz="0" w:space="0" w:color="auto"/>
        <w:right w:val="none" w:sz="0" w:space="0" w:color="auto"/>
      </w:divBdr>
    </w:div>
    <w:div w:id="615452193">
      <w:bodyDiv w:val="1"/>
      <w:marLeft w:val="0"/>
      <w:marRight w:val="0"/>
      <w:marTop w:val="0"/>
      <w:marBottom w:val="0"/>
      <w:divBdr>
        <w:top w:val="none" w:sz="0" w:space="0" w:color="auto"/>
        <w:left w:val="none" w:sz="0" w:space="0" w:color="auto"/>
        <w:bottom w:val="none" w:sz="0" w:space="0" w:color="auto"/>
        <w:right w:val="none" w:sz="0" w:space="0" w:color="auto"/>
      </w:divBdr>
    </w:div>
    <w:div w:id="631903524">
      <w:bodyDiv w:val="1"/>
      <w:marLeft w:val="0"/>
      <w:marRight w:val="0"/>
      <w:marTop w:val="0"/>
      <w:marBottom w:val="0"/>
      <w:divBdr>
        <w:top w:val="none" w:sz="0" w:space="0" w:color="auto"/>
        <w:left w:val="none" w:sz="0" w:space="0" w:color="auto"/>
        <w:bottom w:val="none" w:sz="0" w:space="0" w:color="auto"/>
        <w:right w:val="none" w:sz="0" w:space="0" w:color="auto"/>
      </w:divBdr>
    </w:div>
    <w:div w:id="730467652">
      <w:bodyDiv w:val="1"/>
      <w:marLeft w:val="0"/>
      <w:marRight w:val="0"/>
      <w:marTop w:val="0"/>
      <w:marBottom w:val="0"/>
      <w:divBdr>
        <w:top w:val="none" w:sz="0" w:space="0" w:color="auto"/>
        <w:left w:val="none" w:sz="0" w:space="0" w:color="auto"/>
        <w:bottom w:val="none" w:sz="0" w:space="0" w:color="auto"/>
        <w:right w:val="none" w:sz="0" w:space="0" w:color="auto"/>
      </w:divBdr>
    </w:div>
    <w:div w:id="779449581">
      <w:bodyDiv w:val="1"/>
      <w:marLeft w:val="0"/>
      <w:marRight w:val="0"/>
      <w:marTop w:val="0"/>
      <w:marBottom w:val="0"/>
      <w:divBdr>
        <w:top w:val="none" w:sz="0" w:space="0" w:color="auto"/>
        <w:left w:val="none" w:sz="0" w:space="0" w:color="auto"/>
        <w:bottom w:val="none" w:sz="0" w:space="0" w:color="auto"/>
        <w:right w:val="none" w:sz="0" w:space="0" w:color="auto"/>
      </w:divBdr>
    </w:div>
    <w:div w:id="784664606">
      <w:bodyDiv w:val="1"/>
      <w:marLeft w:val="0"/>
      <w:marRight w:val="0"/>
      <w:marTop w:val="0"/>
      <w:marBottom w:val="0"/>
      <w:divBdr>
        <w:top w:val="none" w:sz="0" w:space="0" w:color="auto"/>
        <w:left w:val="none" w:sz="0" w:space="0" w:color="auto"/>
        <w:bottom w:val="none" w:sz="0" w:space="0" w:color="auto"/>
        <w:right w:val="none" w:sz="0" w:space="0" w:color="auto"/>
      </w:divBdr>
    </w:div>
    <w:div w:id="878512185">
      <w:bodyDiv w:val="1"/>
      <w:marLeft w:val="0"/>
      <w:marRight w:val="0"/>
      <w:marTop w:val="0"/>
      <w:marBottom w:val="0"/>
      <w:divBdr>
        <w:top w:val="none" w:sz="0" w:space="0" w:color="auto"/>
        <w:left w:val="none" w:sz="0" w:space="0" w:color="auto"/>
        <w:bottom w:val="none" w:sz="0" w:space="0" w:color="auto"/>
        <w:right w:val="none" w:sz="0" w:space="0" w:color="auto"/>
      </w:divBdr>
    </w:div>
    <w:div w:id="899175640">
      <w:bodyDiv w:val="1"/>
      <w:marLeft w:val="0"/>
      <w:marRight w:val="0"/>
      <w:marTop w:val="0"/>
      <w:marBottom w:val="0"/>
      <w:divBdr>
        <w:top w:val="none" w:sz="0" w:space="0" w:color="auto"/>
        <w:left w:val="none" w:sz="0" w:space="0" w:color="auto"/>
        <w:bottom w:val="none" w:sz="0" w:space="0" w:color="auto"/>
        <w:right w:val="none" w:sz="0" w:space="0" w:color="auto"/>
      </w:divBdr>
    </w:div>
    <w:div w:id="1028877238">
      <w:bodyDiv w:val="1"/>
      <w:marLeft w:val="0"/>
      <w:marRight w:val="0"/>
      <w:marTop w:val="0"/>
      <w:marBottom w:val="0"/>
      <w:divBdr>
        <w:top w:val="none" w:sz="0" w:space="0" w:color="auto"/>
        <w:left w:val="none" w:sz="0" w:space="0" w:color="auto"/>
        <w:bottom w:val="none" w:sz="0" w:space="0" w:color="auto"/>
        <w:right w:val="none" w:sz="0" w:space="0" w:color="auto"/>
      </w:divBdr>
    </w:div>
    <w:div w:id="1099913740">
      <w:bodyDiv w:val="1"/>
      <w:marLeft w:val="0"/>
      <w:marRight w:val="0"/>
      <w:marTop w:val="0"/>
      <w:marBottom w:val="0"/>
      <w:divBdr>
        <w:top w:val="none" w:sz="0" w:space="0" w:color="auto"/>
        <w:left w:val="none" w:sz="0" w:space="0" w:color="auto"/>
        <w:bottom w:val="none" w:sz="0" w:space="0" w:color="auto"/>
        <w:right w:val="none" w:sz="0" w:space="0" w:color="auto"/>
      </w:divBdr>
    </w:div>
    <w:div w:id="1133786672">
      <w:bodyDiv w:val="1"/>
      <w:marLeft w:val="0"/>
      <w:marRight w:val="0"/>
      <w:marTop w:val="0"/>
      <w:marBottom w:val="0"/>
      <w:divBdr>
        <w:top w:val="none" w:sz="0" w:space="0" w:color="auto"/>
        <w:left w:val="none" w:sz="0" w:space="0" w:color="auto"/>
        <w:bottom w:val="none" w:sz="0" w:space="0" w:color="auto"/>
        <w:right w:val="none" w:sz="0" w:space="0" w:color="auto"/>
      </w:divBdr>
    </w:div>
    <w:div w:id="1187328504">
      <w:bodyDiv w:val="1"/>
      <w:marLeft w:val="0"/>
      <w:marRight w:val="0"/>
      <w:marTop w:val="0"/>
      <w:marBottom w:val="0"/>
      <w:divBdr>
        <w:top w:val="none" w:sz="0" w:space="0" w:color="auto"/>
        <w:left w:val="none" w:sz="0" w:space="0" w:color="auto"/>
        <w:bottom w:val="none" w:sz="0" w:space="0" w:color="auto"/>
        <w:right w:val="none" w:sz="0" w:space="0" w:color="auto"/>
      </w:divBdr>
    </w:div>
    <w:div w:id="1189677842">
      <w:bodyDiv w:val="1"/>
      <w:marLeft w:val="0"/>
      <w:marRight w:val="0"/>
      <w:marTop w:val="0"/>
      <w:marBottom w:val="0"/>
      <w:divBdr>
        <w:top w:val="none" w:sz="0" w:space="0" w:color="auto"/>
        <w:left w:val="none" w:sz="0" w:space="0" w:color="auto"/>
        <w:bottom w:val="none" w:sz="0" w:space="0" w:color="auto"/>
        <w:right w:val="none" w:sz="0" w:space="0" w:color="auto"/>
      </w:divBdr>
    </w:div>
    <w:div w:id="1211695647">
      <w:bodyDiv w:val="1"/>
      <w:marLeft w:val="0"/>
      <w:marRight w:val="0"/>
      <w:marTop w:val="0"/>
      <w:marBottom w:val="0"/>
      <w:divBdr>
        <w:top w:val="none" w:sz="0" w:space="0" w:color="auto"/>
        <w:left w:val="none" w:sz="0" w:space="0" w:color="auto"/>
        <w:bottom w:val="none" w:sz="0" w:space="0" w:color="auto"/>
        <w:right w:val="none" w:sz="0" w:space="0" w:color="auto"/>
      </w:divBdr>
    </w:div>
    <w:div w:id="1218515201">
      <w:bodyDiv w:val="1"/>
      <w:marLeft w:val="0"/>
      <w:marRight w:val="0"/>
      <w:marTop w:val="0"/>
      <w:marBottom w:val="0"/>
      <w:divBdr>
        <w:top w:val="none" w:sz="0" w:space="0" w:color="auto"/>
        <w:left w:val="none" w:sz="0" w:space="0" w:color="auto"/>
        <w:bottom w:val="none" w:sz="0" w:space="0" w:color="auto"/>
        <w:right w:val="none" w:sz="0" w:space="0" w:color="auto"/>
      </w:divBdr>
    </w:div>
    <w:div w:id="1296835503">
      <w:bodyDiv w:val="1"/>
      <w:marLeft w:val="0"/>
      <w:marRight w:val="0"/>
      <w:marTop w:val="0"/>
      <w:marBottom w:val="0"/>
      <w:divBdr>
        <w:top w:val="none" w:sz="0" w:space="0" w:color="auto"/>
        <w:left w:val="none" w:sz="0" w:space="0" w:color="auto"/>
        <w:bottom w:val="none" w:sz="0" w:space="0" w:color="auto"/>
        <w:right w:val="none" w:sz="0" w:space="0" w:color="auto"/>
      </w:divBdr>
    </w:div>
    <w:div w:id="1466503525">
      <w:bodyDiv w:val="1"/>
      <w:marLeft w:val="0"/>
      <w:marRight w:val="0"/>
      <w:marTop w:val="0"/>
      <w:marBottom w:val="0"/>
      <w:divBdr>
        <w:top w:val="none" w:sz="0" w:space="0" w:color="auto"/>
        <w:left w:val="none" w:sz="0" w:space="0" w:color="auto"/>
        <w:bottom w:val="none" w:sz="0" w:space="0" w:color="auto"/>
        <w:right w:val="none" w:sz="0" w:space="0" w:color="auto"/>
      </w:divBdr>
    </w:div>
    <w:div w:id="1476028096">
      <w:bodyDiv w:val="1"/>
      <w:marLeft w:val="0"/>
      <w:marRight w:val="0"/>
      <w:marTop w:val="0"/>
      <w:marBottom w:val="0"/>
      <w:divBdr>
        <w:top w:val="none" w:sz="0" w:space="0" w:color="auto"/>
        <w:left w:val="none" w:sz="0" w:space="0" w:color="auto"/>
        <w:bottom w:val="none" w:sz="0" w:space="0" w:color="auto"/>
        <w:right w:val="none" w:sz="0" w:space="0" w:color="auto"/>
      </w:divBdr>
    </w:div>
    <w:div w:id="1500122438">
      <w:bodyDiv w:val="1"/>
      <w:marLeft w:val="0"/>
      <w:marRight w:val="0"/>
      <w:marTop w:val="0"/>
      <w:marBottom w:val="0"/>
      <w:divBdr>
        <w:top w:val="none" w:sz="0" w:space="0" w:color="auto"/>
        <w:left w:val="none" w:sz="0" w:space="0" w:color="auto"/>
        <w:bottom w:val="none" w:sz="0" w:space="0" w:color="auto"/>
        <w:right w:val="none" w:sz="0" w:space="0" w:color="auto"/>
      </w:divBdr>
    </w:div>
    <w:div w:id="1559701267">
      <w:bodyDiv w:val="1"/>
      <w:marLeft w:val="0"/>
      <w:marRight w:val="0"/>
      <w:marTop w:val="0"/>
      <w:marBottom w:val="0"/>
      <w:divBdr>
        <w:top w:val="none" w:sz="0" w:space="0" w:color="auto"/>
        <w:left w:val="none" w:sz="0" w:space="0" w:color="auto"/>
        <w:bottom w:val="none" w:sz="0" w:space="0" w:color="auto"/>
        <w:right w:val="none" w:sz="0" w:space="0" w:color="auto"/>
      </w:divBdr>
    </w:div>
    <w:div w:id="1621180075">
      <w:bodyDiv w:val="1"/>
      <w:marLeft w:val="0"/>
      <w:marRight w:val="0"/>
      <w:marTop w:val="0"/>
      <w:marBottom w:val="0"/>
      <w:divBdr>
        <w:top w:val="none" w:sz="0" w:space="0" w:color="auto"/>
        <w:left w:val="none" w:sz="0" w:space="0" w:color="auto"/>
        <w:bottom w:val="none" w:sz="0" w:space="0" w:color="auto"/>
        <w:right w:val="none" w:sz="0" w:space="0" w:color="auto"/>
      </w:divBdr>
    </w:div>
    <w:div w:id="1659841060">
      <w:bodyDiv w:val="1"/>
      <w:marLeft w:val="0"/>
      <w:marRight w:val="0"/>
      <w:marTop w:val="0"/>
      <w:marBottom w:val="0"/>
      <w:divBdr>
        <w:top w:val="none" w:sz="0" w:space="0" w:color="auto"/>
        <w:left w:val="none" w:sz="0" w:space="0" w:color="auto"/>
        <w:bottom w:val="none" w:sz="0" w:space="0" w:color="auto"/>
        <w:right w:val="none" w:sz="0" w:space="0" w:color="auto"/>
      </w:divBdr>
    </w:div>
    <w:div w:id="1687828590">
      <w:bodyDiv w:val="1"/>
      <w:marLeft w:val="0"/>
      <w:marRight w:val="0"/>
      <w:marTop w:val="0"/>
      <w:marBottom w:val="0"/>
      <w:divBdr>
        <w:top w:val="none" w:sz="0" w:space="0" w:color="auto"/>
        <w:left w:val="none" w:sz="0" w:space="0" w:color="auto"/>
        <w:bottom w:val="none" w:sz="0" w:space="0" w:color="auto"/>
        <w:right w:val="none" w:sz="0" w:space="0" w:color="auto"/>
      </w:divBdr>
    </w:div>
    <w:div w:id="1690832345">
      <w:bodyDiv w:val="1"/>
      <w:marLeft w:val="0"/>
      <w:marRight w:val="0"/>
      <w:marTop w:val="0"/>
      <w:marBottom w:val="0"/>
      <w:divBdr>
        <w:top w:val="none" w:sz="0" w:space="0" w:color="auto"/>
        <w:left w:val="none" w:sz="0" w:space="0" w:color="auto"/>
        <w:bottom w:val="none" w:sz="0" w:space="0" w:color="auto"/>
        <w:right w:val="none" w:sz="0" w:space="0" w:color="auto"/>
      </w:divBdr>
    </w:div>
    <w:div w:id="1721590211">
      <w:bodyDiv w:val="1"/>
      <w:marLeft w:val="0"/>
      <w:marRight w:val="0"/>
      <w:marTop w:val="0"/>
      <w:marBottom w:val="0"/>
      <w:divBdr>
        <w:top w:val="none" w:sz="0" w:space="0" w:color="auto"/>
        <w:left w:val="none" w:sz="0" w:space="0" w:color="auto"/>
        <w:bottom w:val="none" w:sz="0" w:space="0" w:color="auto"/>
        <w:right w:val="none" w:sz="0" w:space="0" w:color="auto"/>
      </w:divBdr>
    </w:div>
    <w:div w:id="1751265926">
      <w:bodyDiv w:val="1"/>
      <w:marLeft w:val="0"/>
      <w:marRight w:val="0"/>
      <w:marTop w:val="0"/>
      <w:marBottom w:val="0"/>
      <w:divBdr>
        <w:top w:val="none" w:sz="0" w:space="0" w:color="auto"/>
        <w:left w:val="none" w:sz="0" w:space="0" w:color="auto"/>
        <w:bottom w:val="none" w:sz="0" w:space="0" w:color="auto"/>
        <w:right w:val="none" w:sz="0" w:space="0" w:color="auto"/>
      </w:divBdr>
    </w:div>
    <w:div w:id="1921714219">
      <w:bodyDiv w:val="1"/>
      <w:marLeft w:val="0"/>
      <w:marRight w:val="0"/>
      <w:marTop w:val="0"/>
      <w:marBottom w:val="0"/>
      <w:divBdr>
        <w:top w:val="none" w:sz="0" w:space="0" w:color="auto"/>
        <w:left w:val="none" w:sz="0" w:space="0" w:color="auto"/>
        <w:bottom w:val="none" w:sz="0" w:space="0" w:color="auto"/>
        <w:right w:val="none" w:sz="0" w:space="0" w:color="auto"/>
      </w:divBdr>
    </w:div>
    <w:div w:id="1933078065">
      <w:bodyDiv w:val="1"/>
      <w:marLeft w:val="0"/>
      <w:marRight w:val="0"/>
      <w:marTop w:val="0"/>
      <w:marBottom w:val="0"/>
      <w:divBdr>
        <w:top w:val="none" w:sz="0" w:space="0" w:color="auto"/>
        <w:left w:val="none" w:sz="0" w:space="0" w:color="auto"/>
        <w:bottom w:val="none" w:sz="0" w:space="0" w:color="auto"/>
        <w:right w:val="none" w:sz="0" w:space="0" w:color="auto"/>
      </w:divBdr>
    </w:div>
    <w:div w:id="1935817829">
      <w:bodyDiv w:val="1"/>
      <w:marLeft w:val="0"/>
      <w:marRight w:val="0"/>
      <w:marTop w:val="0"/>
      <w:marBottom w:val="0"/>
      <w:divBdr>
        <w:top w:val="none" w:sz="0" w:space="0" w:color="auto"/>
        <w:left w:val="none" w:sz="0" w:space="0" w:color="auto"/>
        <w:bottom w:val="none" w:sz="0" w:space="0" w:color="auto"/>
        <w:right w:val="none" w:sz="0" w:space="0" w:color="auto"/>
      </w:divBdr>
    </w:div>
    <w:div w:id="2010711708">
      <w:bodyDiv w:val="1"/>
      <w:marLeft w:val="0"/>
      <w:marRight w:val="0"/>
      <w:marTop w:val="0"/>
      <w:marBottom w:val="0"/>
      <w:divBdr>
        <w:top w:val="none" w:sz="0" w:space="0" w:color="auto"/>
        <w:left w:val="none" w:sz="0" w:space="0" w:color="auto"/>
        <w:bottom w:val="none" w:sz="0" w:space="0" w:color="auto"/>
        <w:right w:val="none" w:sz="0" w:space="0" w:color="auto"/>
      </w:divBdr>
    </w:div>
    <w:div w:id="2015764487">
      <w:bodyDiv w:val="1"/>
      <w:marLeft w:val="0"/>
      <w:marRight w:val="0"/>
      <w:marTop w:val="0"/>
      <w:marBottom w:val="0"/>
      <w:divBdr>
        <w:top w:val="none" w:sz="0" w:space="0" w:color="auto"/>
        <w:left w:val="none" w:sz="0" w:space="0" w:color="auto"/>
        <w:bottom w:val="none" w:sz="0" w:space="0" w:color="auto"/>
        <w:right w:val="none" w:sz="0" w:space="0" w:color="auto"/>
      </w:divBdr>
    </w:div>
    <w:div w:id="2065831025">
      <w:bodyDiv w:val="1"/>
      <w:marLeft w:val="0"/>
      <w:marRight w:val="0"/>
      <w:marTop w:val="0"/>
      <w:marBottom w:val="0"/>
      <w:divBdr>
        <w:top w:val="none" w:sz="0" w:space="0" w:color="auto"/>
        <w:left w:val="none" w:sz="0" w:space="0" w:color="auto"/>
        <w:bottom w:val="none" w:sz="0" w:space="0" w:color="auto"/>
        <w:right w:val="none" w:sz="0" w:space="0" w:color="auto"/>
      </w:divBdr>
    </w:div>
    <w:div w:id="2103063891">
      <w:bodyDiv w:val="1"/>
      <w:marLeft w:val="0"/>
      <w:marRight w:val="0"/>
      <w:marTop w:val="0"/>
      <w:marBottom w:val="0"/>
      <w:divBdr>
        <w:top w:val="none" w:sz="0" w:space="0" w:color="auto"/>
        <w:left w:val="none" w:sz="0" w:space="0" w:color="auto"/>
        <w:bottom w:val="none" w:sz="0" w:space="0" w:color="auto"/>
        <w:right w:val="none" w:sz="0" w:space="0" w:color="auto"/>
      </w:divBdr>
    </w:div>
    <w:div w:id="2105758375">
      <w:bodyDiv w:val="1"/>
      <w:marLeft w:val="0"/>
      <w:marRight w:val="0"/>
      <w:marTop w:val="0"/>
      <w:marBottom w:val="0"/>
      <w:divBdr>
        <w:top w:val="none" w:sz="0" w:space="0" w:color="auto"/>
        <w:left w:val="none" w:sz="0" w:space="0" w:color="auto"/>
        <w:bottom w:val="none" w:sz="0" w:space="0" w:color="auto"/>
        <w:right w:val="none" w:sz="0" w:space="0" w:color="auto"/>
      </w:divBdr>
    </w:div>
    <w:div w:id="2139179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chart" Target="charts/chart9.xml"/><Relationship Id="rId3" Type="http://schemas.openxmlformats.org/officeDocument/2006/relationships/numbering" Target="numbering.xml"/><Relationship Id="rId21" Type="http://schemas.openxmlformats.org/officeDocument/2006/relationships/chart" Target="charts/chart4.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2.xml"/><Relationship Id="rId25" Type="http://schemas.openxmlformats.org/officeDocument/2006/relationships/chart" Target="charts/chart8.xml"/><Relationship Id="rId2" Type="http://schemas.openxmlformats.org/officeDocument/2006/relationships/customXml" Target="../customXml/item2.xml"/><Relationship Id="rId16" Type="http://schemas.openxmlformats.org/officeDocument/2006/relationships/chart" Target="charts/chart1.xml"/><Relationship Id="rId20" Type="http://schemas.openxmlformats.org/officeDocument/2006/relationships/chart" Target="charts/chart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chart" Target="charts/chart7.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chart" Target="charts/chart6.xml"/><Relationship Id="rId28" Type="http://schemas.openxmlformats.org/officeDocument/2006/relationships/footer" Target="footer6.xml"/><Relationship Id="rId10" Type="http://schemas.openxmlformats.org/officeDocument/2006/relationships/image" Target="media/image2.jpeg"/><Relationship Id="rId19" Type="http://schemas.openxmlformats.org/officeDocument/2006/relationships/chart" Target="charts/chart2.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1.xml"/><Relationship Id="rId22" Type="http://schemas.openxmlformats.org/officeDocument/2006/relationships/chart" Target="charts/chart5.xml"/><Relationship Id="rId27" Type="http://schemas.openxmlformats.org/officeDocument/2006/relationships/footer" Target="footer5.xml"/><Relationship Id="rId30"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Justyna\AppData\Local\Microsoft\Windows\Temporary%20Internet%20Files\Content.Outlook\4X59HBB7\Sierakowice%202%200%20F.xlsm"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Justyna\AppData\Local\Microsoft\Windows\Temporary%20Internet%20Files\Content.Outlook\4X59HBB7\Sierakowice%202%200%20F.xlsm"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Justyna\AppData\Local\Microsoft\Windows\Temporary%20Internet%20Files\Content.Outlook\4X59HBB7\Sierakowice%202%200%20F.xlsm"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Justyna\AppData\Local\Microsoft\Windows\Temporary%20Internet%20Files\Content.Outlook\4X59HBB7\Sierakowice%202%200%20F.xlsm"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Justyna\AppData\Local\Microsoft\Windows\Temporary%20Internet%20Files\Content.Outlook\4X59HBB7\Sierakowice%202%200%20F.xlsm"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Justyna\AppData\Local\Microsoft\Windows\Temporary%20Internet%20Files\Content.Outlook\4X59HBB7\Sierakowice%202%200%20F.xlsm"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Justyna\AppData\Local\Microsoft\Windows\Temporary%20Internet%20Files\Content.Outlook\4X59HBB7\Sierakowice%202%200%20F.xlsm"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Justyna\AppData\Local\Microsoft\Windows\Temporary%20Internet%20Files\Content.Outlook\4X59HBB7\Sierakowice%202%200%20F.xlsm"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Justyna\AppData\Local\Microsoft\Windows\Temporary%20Internet%20Files\Content.Outlook\4X59HBB7\Sierakowice%202%200%20F.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pl-PL"/>
  <c:style val="26"/>
  <c:chart>
    <c:autoTitleDeleted val="1"/>
    <c:plotArea>
      <c:layout>
        <c:manualLayout>
          <c:layoutTarget val="inner"/>
          <c:xMode val="edge"/>
          <c:yMode val="edge"/>
          <c:x val="0.2478920741989882"/>
          <c:y val="0.1164419777162515"/>
          <c:w val="0.70721030048883682"/>
          <c:h val="0.84614442761025765"/>
        </c:manualLayout>
      </c:layout>
      <c:barChart>
        <c:barDir val="bar"/>
        <c:grouping val="clustered"/>
        <c:ser>
          <c:idx val="0"/>
          <c:order val="0"/>
          <c:tx>
            <c:strRef>
              <c:f>wyniki!$B$15:$B$21</c:f>
              <c:strCache>
                <c:ptCount val="1"/>
                <c:pt idx="0">
                  <c:v>Oszczędność w kosztach eksploatacji pojazdów Oszczędnośći w kosztach wypadków Oszczędności w kosztach zanieczyszczenia środowiska Koszty zmian klimatycznych Wartość rezydualna Oszczędność w czasie podróży Koszty zewnętrzne w transporcie towarowym</c:v>
                </c:pt>
              </c:strCache>
            </c:strRef>
          </c:tx>
          <c:dLbls>
            <c:spPr>
              <a:noFill/>
              <a:ln>
                <a:noFill/>
              </a:ln>
              <a:effectLst/>
            </c:spPr>
            <c:showVal val="1"/>
            <c:extLst>
              <c:ext xmlns:c15="http://schemas.microsoft.com/office/drawing/2012/chart" uri="{CE6537A1-D6FC-4f65-9D91-7224C49458BB}">
                <c15:layout/>
                <c15:showLeaderLines val="0"/>
              </c:ext>
            </c:extLst>
          </c:dLbls>
          <c:cat>
            <c:strRef>
              <c:f>wyniki!$B$15:$B$21</c:f>
              <c:strCache>
                <c:ptCount val="7"/>
                <c:pt idx="0">
                  <c:v>Oszczędność w kosztach eksploatacji pojazdów</c:v>
                </c:pt>
                <c:pt idx="1">
                  <c:v>Oszczędnośći w kosztach wypadków</c:v>
                </c:pt>
                <c:pt idx="2">
                  <c:v>Oszczędności w kosztach zanieczyszczenia środowiska</c:v>
                </c:pt>
                <c:pt idx="3">
                  <c:v>Koszty zmian klimatycznych</c:v>
                </c:pt>
                <c:pt idx="4">
                  <c:v>Wartość rezydualna</c:v>
                </c:pt>
                <c:pt idx="5">
                  <c:v>Oszczędność w czasie podróży</c:v>
                </c:pt>
                <c:pt idx="6">
                  <c:v>Koszty zewnętrzne w transporcie towarowym</c:v>
                </c:pt>
              </c:strCache>
            </c:strRef>
          </c:cat>
          <c:val>
            <c:numRef>
              <c:f>wyniki!$H$15:$H$21</c:f>
              <c:numCache>
                <c:formatCode>#,##0.00</c:formatCode>
                <c:ptCount val="7"/>
                <c:pt idx="0">
                  <c:v>60.904375966771411</c:v>
                </c:pt>
                <c:pt idx="1">
                  <c:v>35.680167051690745</c:v>
                </c:pt>
                <c:pt idx="2">
                  <c:v>57.703565508532009</c:v>
                </c:pt>
                <c:pt idx="3">
                  <c:v>10.9092477337307</c:v>
                </c:pt>
                <c:pt idx="4">
                  <c:v>59.453153707732397</c:v>
                </c:pt>
                <c:pt idx="5">
                  <c:v>66.784729797335928</c:v>
                </c:pt>
                <c:pt idx="6">
                  <c:v>71.314592583746077</c:v>
                </c:pt>
              </c:numCache>
            </c:numRef>
          </c:val>
        </c:ser>
        <c:axId val="188363904"/>
        <c:axId val="190626048"/>
      </c:barChart>
      <c:catAx>
        <c:axId val="188363904"/>
        <c:scaling>
          <c:orientation val="maxMin"/>
        </c:scaling>
        <c:axPos val="l"/>
        <c:numFmt formatCode="General" sourceLinked="1"/>
        <c:majorTickMark val="none"/>
        <c:tickLblPos val="low"/>
        <c:spPr>
          <a:ln w="9525"/>
        </c:spPr>
        <c:txPr>
          <a:bodyPr rot="0" vert="horz"/>
          <a:lstStyle/>
          <a:p>
            <a:pPr>
              <a:defRPr sz="1200" b="0" i="0" u="none" strike="noStrike" baseline="0">
                <a:solidFill>
                  <a:srgbClr val="000000"/>
                </a:solidFill>
                <a:latin typeface="Calibri"/>
                <a:ea typeface="Calibri"/>
                <a:cs typeface="Calibri"/>
              </a:defRPr>
            </a:pPr>
            <a:endParaRPr lang="pl-PL"/>
          </a:p>
        </c:txPr>
        <c:crossAx val="190626048"/>
        <c:crosses val="autoZero"/>
        <c:auto val="1"/>
        <c:lblAlgn val="ctr"/>
        <c:lblOffset val="100"/>
      </c:catAx>
      <c:valAx>
        <c:axId val="190626048"/>
        <c:scaling>
          <c:orientation val="minMax"/>
        </c:scaling>
        <c:axPos val="t"/>
        <c:majorGridlines/>
        <c:numFmt formatCode="#,##0" sourceLinked="0"/>
        <c:majorTickMark val="none"/>
        <c:tickLblPos val="nextTo"/>
        <c:txPr>
          <a:bodyPr rot="-5400000" vert="horz"/>
          <a:lstStyle/>
          <a:p>
            <a:pPr>
              <a:defRPr sz="1000" b="0" i="0" u="none" strike="noStrike" baseline="0">
                <a:solidFill>
                  <a:srgbClr val="000000"/>
                </a:solidFill>
                <a:latin typeface="Calibri"/>
                <a:ea typeface="Calibri"/>
                <a:cs typeface="Calibri"/>
              </a:defRPr>
            </a:pPr>
            <a:endParaRPr lang="pl-PL"/>
          </a:p>
        </c:txPr>
        <c:crossAx val="188363904"/>
        <c:crosses val="autoZero"/>
        <c:crossBetween val="between"/>
      </c:valAx>
    </c:plotArea>
    <c:plotVisOnly val="1"/>
    <c:dispBlanksAs val="gap"/>
  </c:chart>
  <c:spPr>
    <a:ln>
      <a:noFill/>
    </a:ln>
  </c:spPr>
  <c:txPr>
    <a:bodyPr/>
    <a:lstStyle/>
    <a:p>
      <a:pPr>
        <a:defRPr sz="1000" b="0" i="0" u="none" strike="noStrike" baseline="0">
          <a:solidFill>
            <a:srgbClr val="000000"/>
          </a:solidFill>
          <a:latin typeface="Calibri"/>
          <a:ea typeface="Calibri"/>
          <a:cs typeface="Calibri"/>
        </a:defRPr>
      </a:pPr>
      <a:endParaRPr lang="pl-PL"/>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pl-PL"/>
  <c:chart>
    <c:plotArea>
      <c:layout/>
      <c:barChart>
        <c:barDir val="col"/>
        <c:grouping val="clustered"/>
        <c:ser>
          <c:idx val="0"/>
          <c:order val="0"/>
          <c:cat>
            <c:numRef>
              <c:f>ryzyko!$H$101:$H$120</c:f>
              <c:numCache>
                <c:formatCode>#,##0.00</c:formatCode>
                <c:ptCount val="20"/>
                <c:pt idx="0">
                  <c:v>-369226632.23642564</c:v>
                </c:pt>
                <c:pt idx="1">
                  <c:v>-369060868.81869024</c:v>
                </c:pt>
                <c:pt idx="2">
                  <c:v>-368895105.40095454</c:v>
                </c:pt>
                <c:pt idx="3">
                  <c:v>-368729341.98321939</c:v>
                </c:pt>
                <c:pt idx="4">
                  <c:v>-368563578.56548399</c:v>
                </c:pt>
                <c:pt idx="5">
                  <c:v>-368397815.14774889</c:v>
                </c:pt>
                <c:pt idx="6">
                  <c:v>-368232051.73001319</c:v>
                </c:pt>
                <c:pt idx="7">
                  <c:v>-368066288.31227738</c:v>
                </c:pt>
                <c:pt idx="8">
                  <c:v>-367900524.89454252</c:v>
                </c:pt>
                <c:pt idx="9">
                  <c:v>-367734761.47680694</c:v>
                </c:pt>
                <c:pt idx="10">
                  <c:v>-367568998.05907154</c:v>
                </c:pt>
                <c:pt idx="11">
                  <c:v>-367403234.6413362</c:v>
                </c:pt>
                <c:pt idx="12">
                  <c:v>-367237471.22360075</c:v>
                </c:pt>
                <c:pt idx="13">
                  <c:v>-367071707.80586565</c:v>
                </c:pt>
                <c:pt idx="14">
                  <c:v>-366905944.38813001</c:v>
                </c:pt>
                <c:pt idx="15">
                  <c:v>-366740180.97039449</c:v>
                </c:pt>
                <c:pt idx="16">
                  <c:v>-366574417.55265915</c:v>
                </c:pt>
                <c:pt idx="17">
                  <c:v>-366408654.1349237</c:v>
                </c:pt>
                <c:pt idx="18">
                  <c:v>-366242890.7171883</c:v>
                </c:pt>
                <c:pt idx="19">
                  <c:v>-366077127.2994529</c:v>
                </c:pt>
              </c:numCache>
            </c:numRef>
          </c:cat>
          <c:val>
            <c:numRef>
              <c:f>ryzyko!$I$101:$I$120</c:f>
              <c:numCache>
                <c:formatCode>0.00</c:formatCode>
                <c:ptCount val="20"/>
                <c:pt idx="0" formatCode="General">
                  <c:v>12</c:v>
                </c:pt>
                <c:pt idx="1">
                  <c:v>0</c:v>
                </c:pt>
                <c:pt idx="2">
                  <c:v>17</c:v>
                </c:pt>
                <c:pt idx="3">
                  <c:v>19</c:v>
                </c:pt>
                <c:pt idx="4">
                  <c:v>18</c:v>
                </c:pt>
                <c:pt idx="5">
                  <c:v>25</c:v>
                </c:pt>
                <c:pt idx="6">
                  <c:v>47</c:v>
                </c:pt>
                <c:pt idx="7">
                  <c:v>36</c:v>
                </c:pt>
                <c:pt idx="8">
                  <c:v>43</c:v>
                </c:pt>
                <c:pt idx="9">
                  <c:v>41</c:v>
                </c:pt>
                <c:pt idx="10">
                  <c:v>19</c:v>
                </c:pt>
                <c:pt idx="11">
                  <c:v>39</c:v>
                </c:pt>
                <c:pt idx="12">
                  <c:v>24</c:v>
                </c:pt>
                <c:pt idx="13">
                  <c:v>36</c:v>
                </c:pt>
                <c:pt idx="14">
                  <c:v>29</c:v>
                </c:pt>
                <c:pt idx="15">
                  <c:v>37</c:v>
                </c:pt>
                <c:pt idx="16">
                  <c:v>10</c:v>
                </c:pt>
                <c:pt idx="17">
                  <c:v>8</c:v>
                </c:pt>
                <c:pt idx="18">
                  <c:v>13</c:v>
                </c:pt>
                <c:pt idx="19">
                  <c:v>7</c:v>
                </c:pt>
              </c:numCache>
            </c:numRef>
          </c:val>
        </c:ser>
        <c:axId val="97572352"/>
        <c:axId val="97573888"/>
      </c:barChart>
      <c:catAx>
        <c:axId val="97572352"/>
        <c:scaling>
          <c:orientation val="minMax"/>
        </c:scaling>
        <c:axPos val="b"/>
        <c:numFmt formatCode="#,##0.00" sourceLinked="1"/>
        <c:tickLblPos val="nextTo"/>
        <c:txPr>
          <a:bodyPr rot="-5400000" vert="horz"/>
          <a:lstStyle/>
          <a:p>
            <a:pPr>
              <a:defRPr/>
            </a:pPr>
            <a:endParaRPr lang="pl-PL"/>
          </a:p>
        </c:txPr>
        <c:crossAx val="97573888"/>
        <c:crosses val="autoZero"/>
        <c:auto val="1"/>
        <c:lblAlgn val="ctr"/>
        <c:lblOffset val="100"/>
      </c:catAx>
      <c:valAx>
        <c:axId val="97573888"/>
        <c:scaling>
          <c:orientation val="minMax"/>
        </c:scaling>
        <c:axPos val="l"/>
        <c:majorGridlines/>
        <c:numFmt formatCode="General" sourceLinked="1"/>
        <c:tickLblPos val="nextTo"/>
        <c:crossAx val="97572352"/>
        <c:crosses val="autoZero"/>
        <c:crossBetween val="between"/>
      </c:valAx>
    </c:plotArea>
    <c:plotVisOnly val="1"/>
    <c:dispBlanksAs val="gap"/>
  </c:chart>
  <c:spPr>
    <a:ln>
      <a:no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pl-PL"/>
  <c:chart>
    <c:plotArea>
      <c:layout/>
      <c:barChart>
        <c:barDir val="col"/>
        <c:grouping val="clustered"/>
        <c:ser>
          <c:idx val="0"/>
          <c:order val="0"/>
          <c:cat>
            <c:numRef>
              <c:f>ryzyko!$H$142:$H$161</c:f>
              <c:numCache>
                <c:formatCode>#,##0.00</c:formatCode>
                <c:ptCount val="20"/>
                <c:pt idx="0">
                  <c:v>-183829051.03903461</c:v>
                </c:pt>
                <c:pt idx="1">
                  <c:v>-183663287.62129915</c:v>
                </c:pt>
                <c:pt idx="2">
                  <c:v>-183497524.20356357</c:v>
                </c:pt>
                <c:pt idx="3">
                  <c:v>-183331760.78582832</c:v>
                </c:pt>
                <c:pt idx="4">
                  <c:v>-183165997.36809289</c:v>
                </c:pt>
                <c:pt idx="5">
                  <c:v>-183000233.95035765</c:v>
                </c:pt>
                <c:pt idx="6">
                  <c:v>-182834470.53262207</c:v>
                </c:pt>
                <c:pt idx="7">
                  <c:v>-182668707.11488658</c:v>
                </c:pt>
                <c:pt idx="8">
                  <c:v>-182502943.69715124</c:v>
                </c:pt>
                <c:pt idx="9">
                  <c:v>-182337180.27941591</c:v>
                </c:pt>
                <c:pt idx="10">
                  <c:v>-182171416.86168042</c:v>
                </c:pt>
                <c:pt idx="11">
                  <c:v>-182005653.44394502</c:v>
                </c:pt>
                <c:pt idx="12">
                  <c:v>-181839890.02620971</c:v>
                </c:pt>
                <c:pt idx="13">
                  <c:v>-181674126.6084742</c:v>
                </c:pt>
                <c:pt idx="14">
                  <c:v>-181508363.19073868</c:v>
                </c:pt>
                <c:pt idx="15">
                  <c:v>-181342599.77300328</c:v>
                </c:pt>
                <c:pt idx="16">
                  <c:v>-181176836.35526794</c:v>
                </c:pt>
                <c:pt idx="17">
                  <c:v>-181011072.93753254</c:v>
                </c:pt>
                <c:pt idx="18">
                  <c:v>-180845309.51979712</c:v>
                </c:pt>
                <c:pt idx="19">
                  <c:v>-180679546.10206172</c:v>
                </c:pt>
              </c:numCache>
            </c:numRef>
          </c:cat>
          <c:val>
            <c:numRef>
              <c:f>ryzyko!$I$142:$I$161</c:f>
              <c:numCache>
                <c:formatCode>General</c:formatCode>
                <c:ptCount val="20"/>
                <c:pt idx="0">
                  <c:v>12</c:v>
                </c:pt>
                <c:pt idx="1">
                  <c:v>11</c:v>
                </c:pt>
                <c:pt idx="2">
                  <c:v>17</c:v>
                </c:pt>
                <c:pt idx="3">
                  <c:v>19</c:v>
                </c:pt>
                <c:pt idx="4">
                  <c:v>18</c:v>
                </c:pt>
                <c:pt idx="5">
                  <c:v>25</c:v>
                </c:pt>
                <c:pt idx="6">
                  <c:v>47</c:v>
                </c:pt>
                <c:pt idx="7">
                  <c:v>36</c:v>
                </c:pt>
                <c:pt idx="8">
                  <c:v>43</c:v>
                </c:pt>
                <c:pt idx="9">
                  <c:v>41</c:v>
                </c:pt>
                <c:pt idx="10">
                  <c:v>19</c:v>
                </c:pt>
                <c:pt idx="11">
                  <c:v>39</c:v>
                </c:pt>
                <c:pt idx="12">
                  <c:v>24</c:v>
                </c:pt>
                <c:pt idx="13">
                  <c:v>36</c:v>
                </c:pt>
                <c:pt idx="14">
                  <c:v>29</c:v>
                </c:pt>
                <c:pt idx="15">
                  <c:v>37</c:v>
                </c:pt>
                <c:pt idx="16">
                  <c:v>10</c:v>
                </c:pt>
                <c:pt idx="17">
                  <c:v>8</c:v>
                </c:pt>
                <c:pt idx="18">
                  <c:v>13</c:v>
                </c:pt>
                <c:pt idx="19">
                  <c:v>7</c:v>
                </c:pt>
              </c:numCache>
            </c:numRef>
          </c:val>
        </c:ser>
        <c:axId val="97580928"/>
        <c:axId val="97582464"/>
      </c:barChart>
      <c:catAx>
        <c:axId val="97580928"/>
        <c:scaling>
          <c:orientation val="minMax"/>
        </c:scaling>
        <c:axPos val="b"/>
        <c:numFmt formatCode="#,##0.00" sourceLinked="1"/>
        <c:tickLblPos val="nextTo"/>
        <c:txPr>
          <a:bodyPr rot="-5400000" vert="horz"/>
          <a:lstStyle/>
          <a:p>
            <a:pPr>
              <a:defRPr/>
            </a:pPr>
            <a:endParaRPr lang="pl-PL"/>
          </a:p>
        </c:txPr>
        <c:crossAx val="97582464"/>
        <c:crosses val="autoZero"/>
        <c:auto val="1"/>
        <c:lblAlgn val="ctr"/>
        <c:lblOffset val="100"/>
      </c:catAx>
      <c:valAx>
        <c:axId val="97582464"/>
        <c:scaling>
          <c:orientation val="minMax"/>
        </c:scaling>
        <c:axPos val="l"/>
        <c:majorGridlines/>
        <c:numFmt formatCode="General" sourceLinked="1"/>
        <c:tickLblPos val="nextTo"/>
        <c:crossAx val="97580928"/>
        <c:crosses val="autoZero"/>
        <c:crossBetween val="between"/>
      </c:valAx>
    </c:plotArea>
    <c:plotVisOnly val="1"/>
    <c:dispBlanksAs val="gap"/>
  </c:chart>
  <c:spPr>
    <a:ln>
      <a:noFill/>
    </a:ln>
  </c:sp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pl-PL"/>
  <c:chart>
    <c:plotArea>
      <c:layout/>
      <c:barChart>
        <c:barDir val="col"/>
        <c:grouping val="clustered"/>
        <c:ser>
          <c:idx val="0"/>
          <c:order val="0"/>
          <c:cat>
            <c:numRef>
              <c:f>ryzyko!$H$183:$H$202</c:f>
              <c:numCache>
                <c:formatCode>#,##0.00</c:formatCode>
                <c:ptCount val="20"/>
                <c:pt idx="0">
                  <c:v>48244679.295603141</c:v>
                </c:pt>
                <c:pt idx="1">
                  <c:v>50069474.574876145</c:v>
                </c:pt>
                <c:pt idx="2">
                  <c:v>51894269.854149282</c:v>
                </c:pt>
                <c:pt idx="3">
                  <c:v>53719065.133422345</c:v>
                </c:pt>
                <c:pt idx="4">
                  <c:v>55543860.41269549</c:v>
                </c:pt>
                <c:pt idx="5">
                  <c:v>57368655.69196865</c:v>
                </c:pt>
                <c:pt idx="6">
                  <c:v>59193450.971241713</c:v>
                </c:pt>
                <c:pt idx="7">
                  <c:v>61018246.250514798</c:v>
                </c:pt>
                <c:pt idx="8">
                  <c:v>62843041.529787898</c:v>
                </c:pt>
                <c:pt idx="9">
                  <c:v>64667836.809061006</c:v>
                </c:pt>
                <c:pt idx="10">
                  <c:v>66492632.088334106</c:v>
                </c:pt>
                <c:pt idx="11">
                  <c:v>68317427.367607191</c:v>
                </c:pt>
                <c:pt idx="12">
                  <c:v>70142222.646880314</c:v>
                </c:pt>
                <c:pt idx="13">
                  <c:v>71967017.926153347</c:v>
                </c:pt>
                <c:pt idx="14">
                  <c:v>73791813.205426589</c:v>
                </c:pt>
                <c:pt idx="15">
                  <c:v>75616608.484699592</c:v>
                </c:pt>
                <c:pt idx="16">
                  <c:v>77441403.763972804</c:v>
                </c:pt>
                <c:pt idx="17">
                  <c:v>79266199.043245897</c:v>
                </c:pt>
                <c:pt idx="18">
                  <c:v>81090994.32251887</c:v>
                </c:pt>
                <c:pt idx="19">
                  <c:v>82915789.601792008</c:v>
                </c:pt>
              </c:numCache>
            </c:numRef>
          </c:cat>
          <c:val>
            <c:numRef>
              <c:f>ryzyko!$I$183:$I$202</c:f>
              <c:numCache>
                <c:formatCode>General</c:formatCode>
                <c:ptCount val="20"/>
                <c:pt idx="0">
                  <c:v>1</c:v>
                </c:pt>
                <c:pt idx="1">
                  <c:v>5</c:v>
                </c:pt>
                <c:pt idx="2">
                  <c:v>1</c:v>
                </c:pt>
                <c:pt idx="3">
                  <c:v>3</c:v>
                </c:pt>
                <c:pt idx="4">
                  <c:v>4</c:v>
                </c:pt>
                <c:pt idx="5">
                  <c:v>5</c:v>
                </c:pt>
                <c:pt idx="6">
                  <c:v>3</c:v>
                </c:pt>
                <c:pt idx="7">
                  <c:v>1</c:v>
                </c:pt>
                <c:pt idx="8">
                  <c:v>5</c:v>
                </c:pt>
                <c:pt idx="9">
                  <c:v>24</c:v>
                </c:pt>
                <c:pt idx="10">
                  <c:v>41</c:v>
                </c:pt>
                <c:pt idx="11">
                  <c:v>79</c:v>
                </c:pt>
                <c:pt idx="12">
                  <c:v>57</c:v>
                </c:pt>
                <c:pt idx="13">
                  <c:v>108</c:v>
                </c:pt>
                <c:pt idx="14">
                  <c:v>71</c:v>
                </c:pt>
                <c:pt idx="15">
                  <c:v>39</c:v>
                </c:pt>
                <c:pt idx="16">
                  <c:v>16</c:v>
                </c:pt>
                <c:pt idx="17">
                  <c:v>12</c:v>
                </c:pt>
                <c:pt idx="18">
                  <c:v>11</c:v>
                </c:pt>
                <c:pt idx="19">
                  <c:v>10</c:v>
                </c:pt>
              </c:numCache>
            </c:numRef>
          </c:val>
        </c:ser>
        <c:axId val="97990912"/>
        <c:axId val="97992704"/>
      </c:barChart>
      <c:catAx>
        <c:axId val="97990912"/>
        <c:scaling>
          <c:orientation val="minMax"/>
        </c:scaling>
        <c:axPos val="b"/>
        <c:numFmt formatCode="#,##0.00" sourceLinked="1"/>
        <c:tickLblPos val="nextTo"/>
        <c:txPr>
          <a:bodyPr rot="-5400000" vert="horz"/>
          <a:lstStyle/>
          <a:p>
            <a:pPr>
              <a:defRPr/>
            </a:pPr>
            <a:endParaRPr lang="pl-PL"/>
          </a:p>
        </c:txPr>
        <c:crossAx val="97992704"/>
        <c:crosses val="autoZero"/>
        <c:auto val="1"/>
        <c:lblAlgn val="ctr"/>
        <c:lblOffset val="100"/>
      </c:catAx>
      <c:valAx>
        <c:axId val="97992704"/>
        <c:scaling>
          <c:orientation val="minMax"/>
        </c:scaling>
        <c:axPos val="l"/>
        <c:majorGridlines/>
        <c:numFmt formatCode="General" sourceLinked="1"/>
        <c:tickLblPos val="nextTo"/>
        <c:crossAx val="97990912"/>
        <c:crosses val="autoZero"/>
        <c:crossBetween val="between"/>
      </c:valAx>
    </c:plotArea>
    <c:plotVisOnly val="1"/>
    <c:dispBlanksAs val="gap"/>
  </c:chart>
  <c:spPr>
    <a:ln>
      <a:noFill/>
    </a:ln>
  </c:sp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pl-PL"/>
  <c:chart>
    <c:plotArea>
      <c:layout/>
      <c:barChart>
        <c:barDir val="col"/>
        <c:grouping val="clustered"/>
        <c:ser>
          <c:idx val="0"/>
          <c:order val="0"/>
          <c:cat>
            <c:numRef>
              <c:f>ryzyko!$H$224:$H$243</c:f>
              <c:numCache>
                <c:formatCode>0.00%</c:formatCode>
                <c:ptCount val="20"/>
                <c:pt idx="0">
                  <c:v>5.8408450835271609E-2</c:v>
                </c:pt>
                <c:pt idx="1">
                  <c:v>5.8888913288303812E-2</c:v>
                </c:pt>
                <c:pt idx="2">
                  <c:v>5.9369375741336133E-2</c:v>
                </c:pt>
                <c:pt idx="3">
                  <c:v>5.984983819436835E-2</c:v>
                </c:pt>
                <c:pt idx="4">
                  <c:v>6.0330300647400671E-2</c:v>
                </c:pt>
                <c:pt idx="5">
                  <c:v>6.0810763100432923E-2</c:v>
                </c:pt>
                <c:pt idx="6">
                  <c:v>6.1291225553465147E-2</c:v>
                </c:pt>
                <c:pt idx="7">
                  <c:v>6.1771688006497419E-2</c:v>
                </c:pt>
                <c:pt idx="8">
                  <c:v>6.2252150459529684E-2</c:v>
                </c:pt>
                <c:pt idx="9">
                  <c:v>6.2732612912562075E-2</c:v>
                </c:pt>
                <c:pt idx="10">
                  <c:v>6.3213075365594215E-2</c:v>
                </c:pt>
                <c:pt idx="11">
                  <c:v>6.3693537818626605E-2</c:v>
                </c:pt>
                <c:pt idx="12">
                  <c:v>6.417400027165876E-2</c:v>
                </c:pt>
                <c:pt idx="13">
                  <c:v>6.4654462724691011E-2</c:v>
                </c:pt>
                <c:pt idx="14">
                  <c:v>6.5134925177723332E-2</c:v>
                </c:pt>
                <c:pt idx="15">
                  <c:v>6.5615387630755556E-2</c:v>
                </c:pt>
                <c:pt idx="16">
                  <c:v>6.6095850083787808E-2</c:v>
                </c:pt>
                <c:pt idx="17">
                  <c:v>6.6576312536820087E-2</c:v>
                </c:pt>
                <c:pt idx="18">
                  <c:v>6.7056774989852422E-2</c:v>
                </c:pt>
                <c:pt idx="19">
                  <c:v>6.7537237442884701E-2</c:v>
                </c:pt>
              </c:numCache>
            </c:numRef>
          </c:cat>
          <c:val>
            <c:numRef>
              <c:f>ryzyko!$I$224:$I$243</c:f>
              <c:numCache>
                <c:formatCode>General</c:formatCode>
                <c:ptCount val="20"/>
                <c:pt idx="0">
                  <c:v>1</c:v>
                </c:pt>
                <c:pt idx="1">
                  <c:v>5</c:v>
                </c:pt>
                <c:pt idx="2">
                  <c:v>1</c:v>
                </c:pt>
                <c:pt idx="3">
                  <c:v>2</c:v>
                </c:pt>
                <c:pt idx="4">
                  <c:v>4</c:v>
                </c:pt>
                <c:pt idx="5">
                  <c:v>5</c:v>
                </c:pt>
                <c:pt idx="6">
                  <c:v>4</c:v>
                </c:pt>
                <c:pt idx="7">
                  <c:v>1</c:v>
                </c:pt>
                <c:pt idx="8">
                  <c:v>7</c:v>
                </c:pt>
                <c:pt idx="9">
                  <c:v>26</c:v>
                </c:pt>
                <c:pt idx="10">
                  <c:v>47</c:v>
                </c:pt>
                <c:pt idx="11">
                  <c:v>73</c:v>
                </c:pt>
                <c:pt idx="12">
                  <c:v>52</c:v>
                </c:pt>
                <c:pt idx="13">
                  <c:v>108</c:v>
                </c:pt>
                <c:pt idx="14">
                  <c:v>66</c:v>
                </c:pt>
                <c:pt idx="15">
                  <c:v>38</c:v>
                </c:pt>
                <c:pt idx="16">
                  <c:v>20</c:v>
                </c:pt>
                <c:pt idx="17">
                  <c:v>12</c:v>
                </c:pt>
                <c:pt idx="18">
                  <c:v>13</c:v>
                </c:pt>
                <c:pt idx="19">
                  <c:v>11</c:v>
                </c:pt>
              </c:numCache>
            </c:numRef>
          </c:val>
        </c:ser>
        <c:axId val="97999104"/>
        <c:axId val="98004992"/>
      </c:barChart>
      <c:catAx>
        <c:axId val="97999104"/>
        <c:scaling>
          <c:orientation val="minMax"/>
        </c:scaling>
        <c:axPos val="b"/>
        <c:numFmt formatCode="0.00%" sourceLinked="1"/>
        <c:tickLblPos val="nextTo"/>
        <c:txPr>
          <a:bodyPr rot="-5400000" vert="horz"/>
          <a:lstStyle/>
          <a:p>
            <a:pPr>
              <a:defRPr/>
            </a:pPr>
            <a:endParaRPr lang="pl-PL"/>
          </a:p>
        </c:txPr>
        <c:crossAx val="98004992"/>
        <c:crosses val="autoZero"/>
        <c:auto val="1"/>
        <c:lblAlgn val="ctr"/>
        <c:lblOffset val="100"/>
      </c:catAx>
      <c:valAx>
        <c:axId val="98004992"/>
        <c:scaling>
          <c:orientation val="minMax"/>
        </c:scaling>
        <c:axPos val="l"/>
        <c:majorGridlines/>
        <c:numFmt formatCode="General" sourceLinked="1"/>
        <c:tickLblPos val="nextTo"/>
        <c:crossAx val="97999104"/>
        <c:crosses val="autoZero"/>
        <c:crossBetween val="between"/>
      </c:valAx>
    </c:plotArea>
    <c:plotVisOnly val="1"/>
    <c:dispBlanksAs val="gap"/>
  </c:chart>
  <c:spPr>
    <a:ln>
      <a:noFill/>
    </a:ln>
  </c:sp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pl-PL"/>
  <c:chart>
    <c:plotArea>
      <c:layout/>
      <c:barChart>
        <c:barDir val="col"/>
        <c:grouping val="clustered"/>
        <c:ser>
          <c:idx val="0"/>
          <c:order val="0"/>
          <c:cat>
            <c:numRef>
              <c:f>ryzyko!$H$101:$H$120</c:f>
              <c:numCache>
                <c:formatCode>#,##0.00</c:formatCode>
                <c:ptCount val="20"/>
                <c:pt idx="0">
                  <c:v>-369226632.23642564</c:v>
                </c:pt>
                <c:pt idx="1">
                  <c:v>-369060868.81869024</c:v>
                </c:pt>
                <c:pt idx="2">
                  <c:v>-368895105.40095454</c:v>
                </c:pt>
                <c:pt idx="3">
                  <c:v>-368729341.98321939</c:v>
                </c:pt>
                <c:pt idx="4">
                  <c:v>-368563578.56548399</c:v>
                </c:pt>
                <c:pt idx="5">
                  <c:v>-368397815.14774889</c:v>
                </c:pt>
                <c:pt idx="6">
                  <c:v>-368232051.73001319</c:v>
                </c:pt>
                <c:pt idx="7">
                  <c:v>-368066288.31227738</c:v>
                </c:pt>
                <c:pt idx="8">
                  <c:v>-367900524.89454252</c:v>
                </c:pt>
                <c:pt idx="9">
                  <c:v>-367734761.47680694</c:v>
                </c:pt>
                <c:pt idx="10">
                  <c:v>-367568998.05907154</c:v>
                </c:pt>
                <c:pt idx="11">
                  <c:v>-367403234.6413362</c:v>
                </c:pt>
                <c:pt idx="12">
                  <c:v>-367237471.22360075</c:v>
                </c:pt>
                <c:pt idx="13">
                  <c:v>-367071707.80586565</c:v>
                </c:pt>
                <c:pt idx="14">
                  <c:v>-366905944.38813001</c:v>
                </c:pt>
                <c:pt idx="15">
                  <c:v>-366740180.97039449</c:v>
                </c:pt>
                <c:pt idx="16">
                  <c:v>-366574417.55265915</c:v>
                </c:pt>
                <c:pt idx="17">
                  <c:v>-366408654.1349237</c:v>
                </c:pt>
                <c:pt idx="18">
                  <c:v>-366242890.7171883</c:v>
                </c:pt>
                <c:pt idx="19">
                  <c:v>-366077127.2994529</c:v>
                </c:pt>
              </c:numCache>
            </c:numRef>
          </c:cat>
          <c:val>
            <c:numRef>
              <c:f>ryzyko!$I$101:$I$120</c:f>
              <c:numCache>
                <c:formatCode>0.00</c:formatCode>
                <c:ptCount val="20"/>
                <c:pt idx="0" formatCode="General">
                  <c:v>12</c:v>
                </c:pt>
                <c:pt idx="1">
                  <c:v>0</c:v>
                </c:pt>
                <c:pt idx="2">
                  <c:v>17</c:v>
                </c:pt>
                <c:pt idx="3">
                  <c:v>19</c:v>
                </c:pt>
                <c:pt idx="4">
                  <c:v>18</c:v>
                </c:pt>
                <c:pt idx="5">
                  <c:v>25</c:v>
                </c:pt>
                <c:pt idx="6">
                  <c:v>47</c:v>
                </c:pt>
                <c:pt idx="7">
                  <c:v>36</c:v>
                </c:pt>
                <c:pt idx="8">
                  <c:v>43</c:v>
                </c:pt>
                <c:pt idx="9">
                  <c:v>41</c:v>
                </c:pt>
                <c:pt idx="10">
                  <c:v>19</c:v>
                </c:pt>
                <c:pt idx="11">
                  <c:v>39</c:v>
                </c:pt>
                <c:pt idx="12">
                  <c:v>24</c:v>
                </c:pt>
                <c:pt idx="13">
                  <c:v>36</c:v>
                </c:pt>
                <c:pt idx="14">
                  <c:v>29</c:v>
                </c:pt>
                <c:pt idx="15">
                  <c:v>37</c:v>
                </c:pt>
                <c:pt idx="16">
                  <c:v>10</c:v>
                </c:pt>
                <c:pt idx="17">
                  <c:v>8</c:v>
                </c:pt>
                <c:pt idx="18">
                  <c:v>13</c:v>
                </c:pt>
                <c:pt idx="19">
                  <c:v>7</c:v>
                </c:pt>
              </c:numCache>
            </c:numRef>
          </c:val>
        </c:ser>
        <c:axId val="98012160"/>
        <c:axId val="98018048"/>
      </c:barChart>
      <c:catAx>
        <c:axId val="98012160"/>
        <c:scaling>
          <c:orientation val="minMax"/>
        </c:scaling>
        <c:axPos val="b"/>
        <c:numFmt formatCode="#,##0.00" sourceLinked="1"/>
        <c:tickLblPos val="nextTo"/>
        <c:txPr>
          <a:bodyPr rot="-5400000" vert="horz"/>
          <a:lstStyle/>
          <a:p>
            <a:pPr>
              <a:defRPr/>
            </a:pPr>
            <a:endParaRPr lang="pl-PL"/>
          </a:p>
        </c:txPr>
        <c:crossAx val="98018048"/>
        <c:crosses val="autoZero"/>
        <c:auto val="1"/>
        <c:lblAlgn val="ctr"/>
        <c:lblOffset val="100"/>
      </c:catAx>
      <c:valAx>
        <c:axId val="98018048"/>
        <c:scaling>
          <c:orientation val="minMax"/>
        </c:scaling>
        <c:axPos val="l"/>
        <c:majorGridlines/>
        <c:numFmt formatCode="General" sourceLinked="1"/>
        <c:tickLblPos val="nextTo"/>
        <c:crossAx val="98012160"/>
        <c:crosses val="autoZero"/>
        <c:crossBetween val="between"/>
      </c:valAx>
    </c:plotArea>
    <c:plotVisOnly val="1"/>
    <c:dispBlanksAs val="gap"/>
  </c:chart>
  <c:spPr>
    <a:ln>
      <a:noFill/>
    </a:ln>
  </c:sp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pl-PL"/>
  <c:chart>
    <c:plotArea>
      <c:layout/>
      <c:barChart>
        <c:barDir val="col"/>
        <c:grouping val="clustered"/>
        <c:ser>
          <c:idx val="0"/>
          <c:order val="0"/>
          <c:cat>
            <c:numRef>
              <c:f>ryzyko!$H$142:$H$161</c:f>
              <c:numCache>
                <c:formatCode>#,##0.00</c:formatCode>
                <c:ptCount val="20"/>
                <c:pt idx="0">
                  <c:v>-183829051.03903461</c:v>
                </c:pt>
                <c:pt idx="1">
                  <c:v>-183663287.62129915</c:v>
                </c:pt>
                <c:pt idx="2">
                  <c:v>-183497524.20356357</c:v>
                </c:pt>
                <c:pt idx="3">
                  <c:v>-183331760.78582832</c:v>
                </c:pt>
                <c:pt idx="4">
                  <c:v>-183165997.36809289</c:v>
                </c:pt>
                <c:pt idx="5">
                  <c:v>-183000233.95035765</c:v>
                </c:pt>
                <c:pt idx="6">
                  <c:v>-182834470.53262207</c:v>
                </c:pt>
                <c:pt idx="7">
                  <c:v>-182668707.11488658</c:v>
                </c:pt>
                <c:pt idx="8">
                  <c:v>-182502943.69715124</c:v>
                </c:pt>
                <c:pt idx="9">
                  <c:v>-182337180.27941591</c:v>
                </c:pt>
                <c:pt idx="10">
                  <c:v>-182171416.86168042</c:v>
                </c:pt>
                <c:pt idx="11">
                  <c:v>-182005653.44394502</c:v>
                </c:pt>
                <c:pt idx="12">
                  <c:v>-181839890.02620971</c:v>
                </c:pt>
                <c:pt idx="13">
                  <c:v>-181674126.6084742</c:v>
                </c:pt>
                <c:pt idx="14">
                  <c:v>-181508363.19073868</c:v>
                </c:pt>
                <c:pt idx="15">
                  <c:v>-181342599.77300328</c:v>
                </c:pt>
                <c:pt idx="16">
                  <c:v>-181176836.35526794</c:v>
                </c:pt>
                <c:pt idx="17">
                  <c:v>-181011072.93753254</c:v>
                </c:pt>
                <c:pt idx="18">
                  <c:v>-180845309.51979712</c:v>
                </c:pt>
                <c:pt idx="19">
                  <c:v>-180679546.10206172</c:v>
                </c:pt>
              </c:numCache>
            </c:numRef>
          </c:cat>
          <c:val>
            <c:numRef>
              <c:f>ryzyko!$I$142:$I$161</c:f>
              <c:numCache>
                <c:formatCode>General</c:formatCode>
                <c:ptCount val="20"/>
                <c:pt idx="0">
                  <c:v>12</c:v>
                </c:pt>
                <c:pt idx="1">
                  <c:v>11</c:v>
                </c:pt>
                <c:pt idx="2">
                  <c:v>17</c:v>
                </c:pt>
                <c:pt idx="3">
                  <c:v>19</c:v>
                </c:pt>
                <c:pt idx="4">
                  <c:v>18</c:v>
                </c:pt>
                <c:pt idx="5">
                  <c:v>25</c:v>
                </c:pt>
                <c:pt idx="6">
                  <c:v>47</c:v>
                </c:pt>
                <c:pt idx="7">
                  <c:v>36</c:v>
                </c:pt>
                <c:pt idx="8">
                  <c:v>43</c:v>
                </c:pt>
                <c:pt idx="9">
                  <c:v>41</c:v>
                </c:pt>
                <c:pt idx="10">
                  <c:v>19</c:v>
                </c:pt>
                <c:pt idx="11">
                  <c:v>39</c:v>
                </c:pt>
                <c:pt idx="12">
                  <c:v>24</c:v>
                </c:pt>
                <c:pt idx="13">
                  <c:v>36</c:v>
                </c:pt>
                <c:pt idx="14">
                  <c:v>29</c:v>
                </c:pt>
                <c:pt idx="15">
                  <c:v>37</c:v>
                </c:pt>
                <c:pt idx="16">
                  <c:v>10</c:v>
                </c:pt>
                <c:pt idx="17">
                  <c:v>8</c:v>
                </c:pt>
                <c:pt idx="18">
                  <c:v>13</c:v>
                </c:pt>
                <c:pt idx="19">
                  <c:v>7</c:v>
                </c:pt>
              </c:numCache>
            </c:numRef>
          </c:val>
        </c:ser>
        <c:axId val="98024832"/>
        <c:axId val="98030720"/>
      </c:barChart>
      <c:catAx>
        <c:axId val="98024832"/>
        <c:scaling>
          <c:orientation val="minMax"/>
        </c:scaling>
        <c:axPos val="b"/>
        <c:numFmt formatCode="#,##0.00" sourceLinked="1"/>
        <c:tickLblPos val="nextTo"/>
        <c:txPr>
          <a:bodyPr rot="-5400000" vert="horz"/>
          <a:lstStyle/>
          <a:p>
            <a:pPr>
              <a:defRPr/>
            </a:pPr>
            <a:endParaRPr lang="pl-PL"/>
          </a:p>
        </c:txPr>
        <c:crossAx val="98030720"/>
        <c:crosses val="autoZero"/>
        <c:auto val="1"/>
        <c:lblAlgn val="ctr"/>
        <c:lblOffset val="100"/>
      </c:catAx>
      <c:valAx>
        <c:axId val="98030720"/>
        <c:scaling>
          <c:orientation val="minMax"/>
        </c:scaling>
        <c:axPos val="l"/>
        <c:majorGridlines/>
        <c:numFmt formatCode="General" sourceLinked="1"/>
        <c:tickLblPos val="nextTo"/>
        <c:crossAx val="98024832"/>
        <c:crosses val="autoZero"/>
        <c:crossBetween val="between"/>
      </c:valAx>
    </c:plotArea>
    <c:plotVisOnly val="1"/>
    <c:dispBlanksAs val="gap"/>
  </c:chart>
  <c:spPr>
    <a:ln>
      <a:noFill/>
    </a:ln>
  </c:sp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pl-PL"/>
  <c:chart>
    <c:plotArea>
      <c:layout/>
      <c:barChart>
        <c:barDir val="col"/>
        <c:grouping val="clustered"/>
        <c:ser>
          <c:idx val="0"/>
          <c:order val="0"/>
          <c:cat>
            <c:numRef>
              <c:f>ryzyko!$H$183:$H$202</c:f>
              <c:numCache>
                <c:formatCode>#,##0.00</c:formatCode>
                <c:ptCount val="20"/>
                <c:pt idx="0">
                  <c:v>48244679.295603141</c:v>
                </c:pt>
                <c:pt idx="1">
                  <c:v>50069474.574876145</c:v>
                </c:pt>
                <c:pt idx="2">
                  <c:v>51894269.854149282</c:v>
                </c:pt>
                <c:pt idx="3">
                  <c:v>53719065.133422345</c:v>
                </c:pt>
                <c:pt idx="4">
                  <c:v>55543860.41269549</c:v>
                </c:pt>
                <c:pt idx="5">
                  <c:v>57368655.69196865</c:v>
                </c:pt>
                <c:pt idx="6">
                  <c:v>59193450.971241713</c:v>
                </c:pt>
                <c:pt idx="7">
                  <c:v>61018246.250514798</c:v>
                </c:pt>
                <c:pt idx="8">
                  <c:v>62843041.529787898</c:v>
                </c:pt>
                <c:pt idx="9">
                  <c:v>64667836.809061006</c:v>
                </c:pt>
                <c:pt idx="10">
                  <c:v>66492632.088334106</c:v>
                </c:pt>
                <c:pt idx="11">
                  <c:v>68317427.367607191</c:v>
                </c:pt>
                <c:pt idx="12">
                  <c:v>70142222.646880314</c:v>
                </c:pt>
                <c:pt idx="13">
                  <c:v>71967017.926153347</c:v>
                </c:pt>
                <c:pt idx="14">
                  <c:v>73791813.205426589</c:v>
                </c:pt>
                <c:pt idx="15">
                  <c:v>75616608.484699592</c:v>
                </c:pt>
                <c:pt idx="16">
                  <c:v>77441403.763972804</c:v>
                </c:pt>
                <c:pt idx="17">
                  <c:v>79266199.043245897</c:v>
                </c:pt>
                <c:pt idx="18">
                  <c:v>81090994.32251887</c:v>
                </c:pt>
                <c:pt idx="19">
                  <c:v>82915789.601792008</c:v>
                </c:pt>
              </c:numCache>
            </c:numRef>
          </c:cat>
          <c:val>
            <c:numRef>
              <c:f>ryzyko!$I$183:$I$202</c:f>
              <c:numCache>
                <c:formatCode>General</c:formatCode>
                <c:ptCount val="20"/>
                <c:pt idx="0">
                  <c:v>1</c:v>
                </c:pt>
                <c:pt idx="1">
                  <c:v>5</c:v>
                </c:pt>
                <c:pt idx="2">
                  <c:v>1</c:v>
                </c:pt>
                <c:pt idx="3">
                  <c:v>3</c:v>
                </c:pt>
                <c:pt idx="4">
                  <c:v>4</c:v>
                </c:pt>
                <c:pt idx="5">
                  <c:v>5</c:v>
                </c:pt>
                <c:pt idx="6">
                  <c:v>3</c:v>
                </c:pt>
                <c:pt idx="7">
                  <c:v>1</c:v>
                </c:pt>
                <c:pt idx="8">
                  <c:v>5</c:v>
                </c:pt>
                <c:pt idx="9">
                  <c:v>24</c:v>
                </c:pt>
                <c:pt idx="10">
                  <c:v>41</c:v>
                </c:pt>
                <c:pt idx="11">
                  <c:v>79</c:v>
                </c:pt>
                <c:pt idx="12">
                  <c:v>57</c:v>
                </c:pt>
                <c:pt idx="13">
                  <c:v>108</c:v>
                </c:pt>
                <c:pt idx="14">
                  <c:v>71</c:v>
                </c:pt>
                <c:pt idx="15">
                  <c:v>39</c:v>
                </c:pt>
                <c:pt idx="16">
                  <c:v>16</c:v>
                </c:pt>
                <c:pt idx="17">
                  <c:v>12</c:v>
                </c:pt>
                <c:pt idx="18">
                  <c:v>11</c:v>
                </c:pt>
                <c:pt idx="19">
                  <c:v>10</c:v>
                </c:pt>
              </c:numCache>
            </c:numRef>
          </c:val>
        </c:ser>
        <c:axId val="100249600"/>
        <c:axId val="100251136"/>
      </c:barChart>
      <c:catAx>
        <c:axId val="100249600"/>
        <c:scaling>
          <c:orientation val="minMax"/>
        </c:scaling>
        <c:axPos val="b"/>
        <c:numFmt formatCode="#,##0.00" sourceLinked="1"/>
        <c:tickLblPos val="nextTo"/>
        <c:txPr>
          <a:bodyPr rot="-5400000" vert="horz"/>
          <a:lstStyle/>
          <a:p>
            <a:pPr>
              <a:defRPr/>
            </a:pPr>
            <a:endParaRPr lang="pl-PL"/>
          </a:p>
        </c:txPr>
        <c:crossAx val="100251136"/>
        <c:crosses val="autoZero"/>
        <c:auto val="1"/>
        <c:lblAlgn val="ctr"/>
        <c:lblOffset val="100"/>
      </c:catAx>
      <c:valAx>
        <c:axId val="100251136"/>
        <c:scaling>
          <c:orientation val="minMax"/>
        </c:scaling>
        <c:axPos val="l"/>
        <c:majorGridlines/>
        <c:numFmt formatCode="General" sourceLinked="1"/>
        <c:tickLblPos val="nextTo"/>
        <c:crossAx val="100249600"/>
        <c:crosses val="autoZero"/>
        <c:crossBetween val="between"/>
      </c:valAx>
    </c:plotArea>
    <c:plotVisOnly val="1"/>
    <c:dispBlanksAs val="gap"/>
  </c:chart>
  <c:spPr>
    <a:ln>
      <a:noFill/>
    </a:ln>
  </c:sp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pl-PL"/>
  <c:chart>
    <c:plotArea>
      <c:layout/>
      <c:barChart>
        <c:barDir val="col"/>
        <c:grouping val="clustered"/>
        <c:ser>
          <c:idx val="0"/>
          <c:order val="0"/>
          <c:cat>
            <c:numRef>
              <c:f>ryzyko!$H$224:$H$243</c:f>
              <c:numCache>
                <c:formatCode>0.00%</c:formatCode>
                <c:ptCount val="20"/>
                <c:pt idx="0">
                  <c:v>5.8408450835271609E-2</c:v>
                </c:pt>
                <c:pt idx="1">
                  <c:v>5.8888913288303812E-2</c:v>
                </c:pt>
                <c:pt idx="2">
                  <c:v>5.9369375741336133E-2</c:v>
                </c:pt>
                <c:pt idx="3">
                  <c:v>5.984983819436835E-2</c:v>
                </c:pt>
                <c:pt idx="4">
                  <c:v>6.0330300647400671E-2</c:v>
                </c:pt>
                <c:pt idx="5">
                  <c:v>6.0810763100432923E-2</c:v>
                </c:pt>
                <c:pt idx="6">
                  <c:v>6.1291225553465147E-2</c:v>
                </c:pt>
                <c:pt idx="7">
                  <c:v>6.1771688006497419E-2</c:v>
                </c:pt>
                <c:pt idx="8">
                  <c:v>6.2252150459529684E-2</c:v>
                </c:pt>
                <c:pt idx="9">
                  <c:v>6.2732612912562075E-2</c:v>
                </c:pt>
                <c:pt idx="10">
                  <c:v>6.3213075365594215E-2</c:v>
                </c:pt>
                <c:pt idx="11">
                  <c:v>6.3693537818626605E-2</c:v>
                </c:pt>
                <c:pt idx="12">
                  <c:v>6.417400027165876E-2</c:v>
                </c:pt>
                <c:pt idx="13">
                  <c:v>6.4654462724691011E-2</c:v>
                </c:pt>
                <c:pt idx="14">
                  <c:v>6.5134925177723332E-2</c:v>
                </c:pt>
                <c:pt idx="15">
                  <c:v>6.5615387630755556E-2</c:v>
                </c:pt>
                <c:pt idx="16">
                  <c:v>6.6095850083787808E-2</c:v>
                </c:pt>
                <c:pt idx="17">
                  <c:v>6.6576312536820087E-2</c:v>
                </c:pt>
                <c:pt idx="18">
                  <c:v>6.7056774989852422E-2</c:v>
                </c:pt>
                <c:pt idx="19">
                  <c:v>6.7537237442884701E-2</c:v>
                </c:pt>
              </c:numCache>
            </c:numRef>
          </c:cat>
          <c:val>
            <c:numRef>
              <c:f>ryzyko!$I$224:$I$243</c:f>
              <c:numCache>
                <c:formatCode>General</c:formatCode>
                <c:ptCount val="20"/>
                <c:pt idx="0">
                  <c:v>1</c:v>
                </c:pt>
                <c:pt idx="1">
                  <c:v>5</c:v>
                </c:pt>
                <c:pt idx="2">
                  <c:v>1</c:v>
                </c:pt>
                <c:pt idx="3">
                  <c:v>2</c:v>
                </c:pt>
                <c:pt idx="4">
                  <c:v>4</c:v>
                </c:pt>
                <c:pt idx="5">
                  <c:v>5</c:v>
                </c:pt>
                <c:pt idx="6">
                  <c:v>4</c:v>
                </c:pt>
                <c:pt idx="7">
                  <c:v>1</c:v>
                </c:pt>
                <c:pt idx="8">
                  <c:v>7</c:v>
                </c:pt>
                <c:pt idx="9">
                  <c:v>26</c:v>
                </c:pt>
                <c:pt idx="10">
                  <c:v>47</c:v>
                </c:pt>
                <c:pt idx="11">
                  <c:v>73</c:v>
                </c:pt>
                <c:pt idx="12">
                  <c:v>52</c:v>
                </c:pt>
                <c:pt idx="13">
                  <c:v>108</c:v>
                </c:pt>
                <c:pt idx="14">
                  <c:v>66</c:v>
                </c:pt>
                <c:pt idx="15">
                  <c:v>38</c:v>
                </c:pt>
                <c:pt idx="16">
                  <c:v>20</c:v>
                </c:pt>
                <c:pt idx="17">
                  <c:v>12</c:v>
                </c:pt>
                <c:pt idx="18">
                  <c:v>13</c:v>
                </c:pt>
                <c:pt idx="19">
                  <c:v>11</c:v>
                </c:pt>
              </c:numCache>
            </c:numRef>
          </c:val>
        </c:ser>
        <c:axId val="105857408"/>
        <c:axId val="105858944"/>
      </c:barChart>
      <c:catAx>
        <c:axId val="105857408"/>
        <c:scaling>
          <c:orientation val="minMax"/>
        </c:scaling>
        <c:axPos val="b"/>
        <c:numFmt formatCode="0.00%" sourceLinked="1"/>
        <c:tickLblPos val="nextTo"/>
        <c:txPr>
          <a:bodyPr rot="-5400000" vert="horz"/>
          <a:lstStyle/>
          <a:p>
            <a:pPr>
              <a:defRPr/>
            </a:pPr>
            <a:endParaRPr lang="pl-PL"/>
          </a:p>
        </c:txPr>
        <c:crossAx val="105858944"/>
        <c:crosses val="autoZero"/>
        <c:auto val="1"/>
        <c:lblAlgn val="ctr"/>
        <c:lblOffset val="100"/>
      </c:catAx>
      <c:valAx>
        <c:axId val="105858944"/>
        <c:scaling>
          <c:orientation val="minMax"/>
        </c:scaling>
        <c:axPos val="l"/>
        <c:majorGridlines/>
        <c:numFmt formatCode="General" sourceLinked="1"/>
        <c:tickLblPos val="nextTo"/>
        <c:crossAx val="105857408"/>
        <c:crosses val="autoZero"/>
        <c:crossBetween val="between"/>
      </c:valAx>
    </c:plotArea>
    <c:plotVisOnly val="1"/>
    <c:dispBlanksAs val="gap"/>
  </c:chart>
  <c:spPr>
    <a:ln>
      <a:noFill/>
    </a:ln>
  </c:spPr>
  <c:externalData r:id="rId1"/>
</c:chartSpac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2015-08-31T00:00:00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2A06F17-F8B1-4A8A-81C9-961DFF7F6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61</Pages>
  <Words>16454</Words>
  <Characters>98725</Characters>
  <Application>Microsoft Office Word</Application>
  <DocSecurity>0</DocSecurity>
  <Lines>822</Lines>
  <Paragraphs>229</Paragraphs>
  <ScaleCrop>false</ScaleCrop>
  <HeadingPairs>
    <vt:vector size="2" baseType="variant">
      <vt:variant>
        <vt:lpstr>Tytuł</vt:lpstr>
      </vt:variant>
      <vt:variant>
        <vt:i4>1</vt:i4>
      </vt:variant>
    </vt:vector>
  </HeadingPairs>
  <TitlesOfParts>
    <vt:vector size="1" baseType="lpstr">
      <vt:lpstr>...</vt:lpstr>
    </vt:vector>
  </TitlesOfParts>
  <Company>DS Consulting</Company>
  <LinksUpToDate>false</LinksUpToDate>
  <CharactersWithSpaces>114950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Justyna</dc:creator>
  <cp:lastModifiedBy>Piotr Łangowski</cp:lastModifiedBy>
  <cp:revision>2</cp:revision>
  <cp:lastPrinted>2016-09-29T14:33:00Z</cp:lastPrinted>
  <dcterms:created xsi:type="dcterms:W3CDTF">2016-09-29T14:34:00Z</dcterms:created>
  <dcterms:modified xsi:type="dcterms:W3CDTF">2016-09-29T14:34:00Z</dcterms:modified>
</cp:coreProperties>
</file>